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Arial" w:hAnsi="Arial" w:cs="Arial"/>
          <w:sz w:val="20"/>
          <w:szCs w:val="20"/>
        </w:rPr>
      </w:pPr>
      <w:r>
        <w:rPr>
          <w:rFonts w:ascii="Arial" w:hAnsi="Arial" w:cs="Arial"/>
          <w:sz w:val="20"/>
          <w:szCs w:val="20"/>
        </w:rPr>
        <w:t>Dear Editor:</w:t>
      </w:r>
    </w:p>
    <w:p>
      <w:pPr>
        <w:rPr>
          <w:rFonts w:ascii="Arial" w:hAnsi="Arial" w:cs="Arial"/>
          <w:sz w:val="20"/>
          <w:szCs w:val="20"/>
        </w:rPr>
      </w:pPr>
    </w:p>
    <w:p>
      <w:pPr>
        <w:rPr>
          <w:rFonts w:ascii="Arial" w:hAnsi="Arial" w:cs="Arial"/>
          <w:sz w:val="20"/>
          <w:szCs w:val="20"/>
        </w:rPr>
      </w:pPr>
      <w:r>
        <w:rPr>
          <w:rFonts w:ascii="Arial" w:hAnsi="Arial" w:cs="Arial"/>
          <w:sz w:val="20"/>
          <w:szCs w:val="20"/>
        </w:rPr>
        <w:t>We greatly appreciate the referees and your efforts in handling our manuscript. We thank you for your favorable consideration and the referees’ insightful comments.</w:t>
      </w:r>
    </w:p>
    <w:p>
      <w:pPr>
        <w:rPr>
          <w:rFonts w:ascii="Arial" w:hAnsi="Arial" w:cs="Arial"/>
          <w:sz w:val="20"/>
          <w:szCs w:val="20"/>
        </w:rPr>
      </w:pPr>
    </w:p>
    <w:p>
      <w:pPr>
        <w:rPr>
          <w:rFonts w:ascii="Arial" w:hAnsi="Arial" w:cs="Arial"/>
          <w:sz w:val="20"/>
          <w:szCs w:val="20"/>
        </w:rPr>
      </w:pPr>
      <w:r>
        <w:rPr>
          <w:rFonts w:ascii="Arial" w:hAnsi="Arial" w:cs="Arial"/>
          <w:sz w:val="20"/>
          <w:szCs w:val="20"/>
        </w:rPr>
        <w:t xml:space="preserve">We already carefully read the comments from the referees and revised the manuscript according to their suggestions. All these changes have been marked in </w:t>
      </w:r>
      <w:r>
        <w:rPr>
          <w:rFonts w:ascii="Arial" w:hAnsi="Arial" w:cs="Arial"/>
          <w:color w:val="FF0000"/>
          <w:sz w:val="20"/>
          <w:szCs w:val="20"/>
        </w:rPr>
        <w:t>red</w:t>
      </w:r>
      <w:r>
        <w:rPr>
          <w:rFonts w:ascii="Arial" w:hAnsi="Arial" w:cs="Arial"/>
          <w:sz w:val="20"/>
          <w:szCs w:val="20"/>
        </w:rPr>
        <w:t xml:space="preserve"> color. We are sure it has been greatly improved. And we hope that the revised version is acceptable for publication in molecules.</w:t>
      </w:r>
    </w:p>
    <w:p>
      <w:pPr>
        <w:rPr>
          <w:rFonts w:ascii="Arial" w:hAnsi="Arial" w:cs="Arial"/>
          <w:sz w:val="20"/>
          <w:szCs w:val="20"/>
        </w:rPr>
      </w:pPr>
      <w:r>
        <w:rPr>
          <w:rFonts w:ascii="Arial" w:hAnsi="Arial" w:cs="Arial"/>
          <w:sz w:val="20"/>
          <w:szCs w:val="20"/>
        </w:rPr>
        <w:t xml:space="preserve">The responses to the referee’s comments point by point are listed as below. Please feel free to contact us with any questions and we are looking forward to your consideration. </w:t>
      </w:r>
    </w:p>
    <w:p>
      <w:pPr>
        <w:rPr>
          <w:rFonts w:ascii="Arial" w:hAnsi="Arial" w:cs="Arial"/>
          <w:sz w:val="20"/>
          <w:szCs w:val="20"/>
        </w:rPr>
      </w:pPr>
    </w:p>
    <w:p>
      <w:pPr>
        <w:rPr>
          <w:rFonts w:ascii="Arial" w:hAnsi="Arial" w:cs="Arial"/>
          <w:sz w:val="20"/>
          <w:szCs w:val="20"/>
        </w:rPr>
      </w:pPr>
      <w:r>
        <w:rPr>
          <w:rFonts w:ascii="Arial" w:hAnsi="Arial" w:cs="Arial"/>
          <w:sz w:val="20"/>
          <w:szCs w:val="20"/>
        </w:rPr>
        <w:t>Thanking you most sincerely for your time and consideration.</w:t>
      </w:r>
    </w:p>
    <w:p>
      <w:pPr>
        <w:rPr>
          <w:rFonts w:ascii="Arial" w:hAnsi="Arial" w:cs="Arial"/>
          <w:sz w:val="20"/>
          <w:szCs w:val="20"/>
        </w:rPr>
      </w:pPr>
      <w:r>
        <w:rPr>
          <w:rFonts w:ascii="Arial" w:hAnsi="Arial" w:cs="Arial"/>
          <w:sz w:val="20"/>
          <w:szCs w:val="20"/>
        </w:rPr>
        <w:t>Referee(s)' Comments to Author:</w:t>
      </w:r>
    </w:p>
    <w:p>
      <w:pPr>
        <w:widowControl/>
        <w:spacing w:line="480" w:lineRule="auto"/>
        <w:outlineLvl w:val="0"/>
        <w:rPr>
          <w:rFonts w:ascii="Arial" w:hAnsi="Arial" w:cs="Arial"/>
          <w:b/>
          <w:sz w:val="20"/>
          <w:szCs w:val="20"/>
        </w:rPr>
      </w:pPr>
      <w:bookmarkStart w:id="2" w:name="_GoBack"/>
      <w:r>
        <w:rPr>
          <w:rFonts w:ascii="Arial" w:hAnsi="Arial" w:cs="Arial"/>
          <w:b/>
          <w:sz w:val="20"/>
          <w:szCs w:val="20"/>
        </w:rPr>
        <w:t>Reviewer: 1</w:t>
      </w:r>
    </w:p>
    <w:p>
      <w:pPr>
        <w:rPr>
          <w:rFonts w:ascii="Arial" w:hAnsi="Arial" w:cs="Arial"/>
          <w:b/>
          <w:sz w:val="20"/>
          <w:szCs w:val="20"/>
        </w:rPr>
      </w:pPr>
      <w:r>
        <w:rPr>
          <w:rFonts w:ascii="Arial" w:hAnsi="Arial" w:cs="Arial"/>
          <w:b/>
          <w:sz w:val="20"/>
          <w:szCs w:val="20"/>
        </w:rPr>
        <w:t>1.Conceptually, GMBGIS is a good idea, but it’s not written in stone, hardly relevant or precise. How is really using it? As described, it’s more like a ‘homebrew’ and exploiting/using the Maxent prediction with some ‘basement coding’ and linked with odd understandings of statistics and for trying best predictions (which are not achieved, btw). This approach is widely insufficient for several reasons: a) the entire operation looks pretty a copy-cat approach, b) it’s a black box (presumably an automated code (which one ? Is R involved ?) just linking steps together), c) it uses old and outdated concepts (=NO relevant Data Mining and Machine Learning), and it is based on JUST predictors (=bias; we have 104 now, and why not using them ?).</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 xml:space="preserve">Our goal </w:t>
      </w:r>
      <w:r>
        <w:rPr>
          <w:rFonts w:hint="eastAsia" w:ascii="Times New Roman" w:hAnsi="Times New Roman" w:cs="Times New Roman"/>
          <w:color w:val="548235" w:themeColor="accent6" w:themeShade="BF"/>
          <w:sz w:val="24"/>
          <w:szCs w:val="24"/>
        </w:rPr>
        <w:t>is</w:t>
      </w:r>
      <w:r>
        <w:rPr>
          <w:rFonts w:ascii="Times New Roman" w:hAnsi="Times New Roman" w:cs="Times New Roman"/>
          <w:color w:val="548235" w:themeColor="accent6" w:themeShade="BF"/>
          <w:sz w:val="24"/>
          <w:szCs w:val="24"/>
        </w:rPr>
        <w:t xml:space="preserve"> to protect endangered medicinal plants and benefits mankind </w:t>
      </w:r>
      <w:r>
        <w:rPr>
          <w:rFonts w:hint="eastAsia" w:ascii="Times New Roman" w:hAnsi="Times New Roman" w:cs="Times New Roman"/>
          <w:color w:val="548235" w:themeColor="accent6" w:themeShade="BF"/>
          <w:sz w:val="24"/>
          <w:szCs w:val="24"/>
        </w:rPr>
        <w:t>by establishing</w:t>
      </w:r>
      <w:r>
        <w:rPr>
          <w:rFonts w:ascii="Times New Roman" w:hAnsi="Times New Roman" w:cs="Times New Roman"/>
          <w:color w:val="548235" w:themeColor="accent6" w:themeShade="BF"/>
          <w:sz w:val="24"/>
          <w:szCs w:val="24"/>
        </w:rPr>
        <w:t xml:space="preserve"> the models</w:t>
      </w:r>
      <w:r>
        <w:rPr>
          <w:rFonts w:hint="eastAsia" w:ascii="Times New Roman" w:hAnsi="Times New Roman" w:cs="Times New Roman"/>
          <w:color w:val="548235" w:themeColor="accent6" w:themeShade="BF"/>
          <w:sz w:val="24"/>
          <w:szCs w:val="24"/>
        </w:rPr>
        <w:t xml:space="preserve"> of </w:t>
      </w:r>
      <w:r>
        <w:rPr>
          <w:rFonts w:ascii="Times New Roman" w:hAnsi="Times New Roman" w:cs="Times New Roman"/>
          <w:color w:val="548235" w:themeColor="accent6" w:themeShade="BF"/>
          <w:sz w:val="24"/>
          <w:szCs w:val="24"/>
        </w:rPr>
        <w:t xml:space="preserve">predict the distribution and analysis ecological factors. </w:t>
      </w:r>
    </w:p>
    <w:p>
      <w:pPr>
        <w:ind w:firstLine="480" w:firstLineChars="200"/>
        <w:rPr>
          <w:rFonts w:ascii="Times New Roman" w:hAnsi="Times New Roman" w:cs="Times New Roman"/>
          <w:color w:val="548235" w:themeColor="accent6" w:themeShade="BF"/>
          <w:sz w:val="24"/>
          <w:szCs w:val="24"/>
        </w:rPr>
      </w:pPr>
      <w:r>
        <w:rPr>
          <w:rFonts w:hint="eastAsia" w:ascii="Times New Roman" w:hAnsi="Times New Roman" w:cs="Times New Roman"/>
          <w:color w:val="548235" w:themeColor="accent6" w:themeShade="BF"/>
          <w:sz w:val="24"/>
          <w:szCs w:val="24"/>
        </w:rPr>
        <w:t>We m</w:t>
      </w:r>
      <w:r>
        <w:rPr>
          <w:rFonts w:ascii="Times New Roman" w:hAnsi="Times New Roman" w:cs="Times New Roman"/>
          <w:color w:val="548235" w:themeColor="accent6" w:themeShade="BF"/>
          <w:sz w:val="24"/>
          <w:szCs w:val="24"/>
        </w:rPr>
        <w:t xml:space="preserve">ay be not clearly stated in previous manuscript, </w:t>
      </w:r>
      <w:r>
        <w:rPr>
          <w:rFonts w:hint="eastAsia" w:ascii="Times New Roman" w:hAnsi="Times New Roman" w:cs="Times New Roman"/>
          <w:color w:val="548235" w:themeColor="accent6" w:themeShade="BF"/>
          <w:sz w:val="24"/>
          <w:szCs w:val="24"/>
        </w:rPr>
        <w:t xml:space="preserve">and </w:t>
      </w:r>
      <w:r>
        <w:rPr>
          <w:rFonts w:ascii="Times New Roman" w:hAnsi="Times New Roman" w:cs="Times New Roman"/>
          <w:color w:val="548235" w:themeColor="accent6" w:themeShade="BF"/>
          <w:sz w:val="24"/>
          <w:szCs w:val="24"/>
        </w:rPr>
        <w:t xml:space="preserve">we have concretely expounded in present article, </w:t>
      </w:r>
      <w:r>
        <w:rPr>
          <w:rFonts w:hint="eastAsia" w:ascii="Times New Roman" w:hAnsi="Times New Roman" w:cs="Times New Roman"/>
          <w:color w:val="548235" w:themeColor="accent6" w:themeShade="BF"/>
          <w:sz w:val="24"/>
          <w:szCs w:val="24"/>
        </w:rPr>
        <w:t>please see l</w:t>
      </w:r>
      <w:r>
        <w:rPr>
          <w:rFonts w:ascii="Times New Roman" w:hAnsi="Times New Roman" w:cs="Times New Roman"/>
          <w:color w:val="548235" w:themeColor="accent6" w:themeShade="BF"/>
          <w:sz w:val="24"/>
          <w:szCs w:val="24"/>
        </w:rPr>
        <w:t>ine 276-306. The GMPGIS model was created by the Institute of Chinese Materia Medica to predict the distribution of medicinal plants. The main inventor belong to our research group，</w:t>
      </w:r>
      <w:r>
        <w:rPr>
          <w:rFonts w:hint="eastAsia" w:ascii="Times New Roman" w:hAnsi="Times New Roman" w:cs="Times New Roman"/>
          <w:color w:val="548235" w:themeColor="accent6" w:themeShade="BF"/>
          <w:sz w:val="24"/>
          <w:szCs w:val="24"/>
        </w:rPr>
        <w:t>a</w:t>
      </w:r>
      <w:r>
        <w:rPr>
          <w:rFonts w:ascii="Times New Roman" w:hAnsi="Times New Roman" w:cs="Times New Roman"/>
          <w:color w:val="548235" w:themeColor="accent6" w:themeShade="BF"/>
          <w:sz w:val="24"/>
          <w:szCs w:val="24"/>
        </w:rPr>
        <w:t xml:space="preserve">nd </w:t>
      </w:r>
      <w:r>
        <w:rPr>
          <w:rFonts w:hint="eastAsia" w:ascii="Times New Roman" w:hAnsi="Times New Roman" w:cs="Times New Roman"/>
          <w:color w:val="548235" w:themeColor="accent6" w:themeShade="BF"/>
          <w:sz w:val="24"/>
          <w:szCs w:val="24"/>
        </w:rPr>
        <w:t xml:space="preserve">we also got an China patent and </w:t>
      </w:r>
      <w:r>
        <w:rPr>
          <w:rFonts w:ascii="Times New Roman" w:hAnsi="Times New Roman" w:cs="Times New Roman"/>
          <w:color w:val="548235" w:themeColor="accent6" w:themeShade="BF"/>
          <w:sz w:val="24"/>
          <w:szCs w:val="24"/>
        </w:rPr>
        <w:t>published a book</w:t>
      </w:r>
      <w:r>
        <w:rPr>
          <w:rFonts w:hint="eastAsia" w:ascii="Times New Roman" w:hAnsi="Times New Roman" w:cs="Times New Roman"/>
          <w:color w:val="548235" w:themeColor="accent6" w:themeShade="BF"/>
          <w:sz w:val="24"/>
          <w:szCs w:val="24"/>
        </w:rPr>
        <w:t xml:space="preserve"> named“</w:t>
      </w:r>
      <w:r>
        <w:rPr>
          <w:rFonts w:ascii="Times New Roman" w:hAnsi="Times New Roman" w:cs="Times New Roman"/>
          <w:color w:val="548235" w:themeColor="accent6" w:themeShade="BF"/>
          <w:sz w:val="24"/>
          <w:szCs w:val="24"/>
        </w:rPr>
        <w:t>Ecological suitability distribution of Chinese medicinal herb</w:t>
      </w:r>
      <w:r>
        <w:rPr>
          <w:rFonts w:hint="eastAsia" w:ascii="Times New Roman" w:hAnsi="Times New Roman" w:cs="Times New Roman"/>
          <w:color w:val="548235" w:themeColor="accent6" w:themeShade="BF"/>
          <w:sz w:val="24"/>
          <w:szCs w:val="24"/>
        </w:rPr>
        <w:t>”</w:t>
      </w:r>
      <w:r>
        <w:rPr>
          <w:rFonts w:ascii="Times New Roman" w:hAnsi="Times New Roman" w:cs="Times New Roman"/>
          <w:color w:val="548235" w:themeColor="accent6" w:themeShade="BF"/>
          <w:sz w:val="24"/>
          <w:szCs w:val="24"/>
        </w:rPr>
        <w:t xml:space="preserve">published in Sciences Press. </w:t>
      </w:r>
      <w:r>
        <w:rPr>
          <w:rFonts w:hint="eastAsia" w:ascii="Times New Roman" w:hAnsi="Times New Roman" w:cs="Times New Roman"/>
          <w:color w:val="548235" w:themeColor="accent6" w:themeShade="BF"/>
          <w:sz w:val="24"/>
          <w:szCs w:val="24"/>
        </w:rPr>
        <w:t>Please</w:t>
      </w:r>
      <w:r>
        <w:rPr>
          <w:rFonts w:ascii="Times New Roman" w:hAnsi="Times New Roman" w:cs="Times New Roman"/>
          <w:color w:val="548235" w:themeColor="accent6" w:themeShade="BF"/>
          <w:sz w:val="24"/>
          <w:szCs w:val="24"/>
        </w:rPr>
        <w:t xml:space="preserve"> </w:t>
      </w:r>
      <w:r>
        <w:rPr>
          <w:rFonts w:hint="eastAsia" w:ascii="Times New Roman" w:hAnsi="Times New Roman" w:cs="Times New Roman"/>
          <w:color w:val="548235" w:themeColor="accent6" w:themeShade="BF"/>
          <w:sz w:val="24"/>
          <w:szCs w:val="24"/>
        </w:rPr>
        <w:t>refer to fig1. and fig2.</w:t>
      </w:r>
    </w:p>
    <w:p>
      <w:pPr>
        <w:rPr>
          <w:rFonts w:ascii="Times New Roman" w:hAnsi="Times New Roman" w:cs="Times New Roman"/>
          <w:color w:val="548235" w:themeColor="accent6" w:themeShade="BF"/>
          <w:sz w:val="24"/>
          <w:szCs w:val="24"/>
        </w:rPr>
      </w:pPr>
      <w:r>
        <w:rPr>
          <w:rFonts w:ascii="Times New Roman" w:hAnsi="Times New Roman" w:cs="Times New Roman"/>
          <w:color w:val="70AD47" w:themeColor="accent6"/>
          <w:sz w:val="24"/>
          <w:szCs w:val="24"/>
          <w14:textFill>
            <w14:solidFill>
              <w14:schemeClr w14:val="accent6"/>
            </w14:solidFill>
          </w14:textFill>
        </w:rPr>
        <w:drawing>
          <wp:inline distT="0" distB="0" distL="0" distR="0">
            <wp:extent cx="5570220" cy="762190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5574686" cy="7627776"/>
                    </a:xfrm>
                    <a:prstGeom prst="rect">
                      <a:avLst/>
                    </a:prstGeom>
                  </pic:spPr>
                </pic:pic>
              </a:graphicData>
            </a:graphic>
          </wp:inline>
        </w:drawing>
      </w:r>
    </w:p>
    <w:p>
      <w:pPr>
        <w:ind w:firstLine="480" w:firstLineChars="200"/>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 xml:space="preserve">Figure1: </w:t>
      </w:r>
      <w:r>
        <w:rPr>
          <w:rFonts w:hint="eastAsia" w:ascii="Times New Roman" w:hAnsi="Times New Roman" w:cs="Times New Roman"/>
          <w:color w:val="548235" w:themeColor="accent6" w:themeShade="BF"/>
          <w:sz w:val="24"/>
          <w:szCs w:val="24"/>
        </w:rPr>
        <w:t>A</w:t>
      </w:r>
      <w:r>
        <w:rPr>
          <w:rFonts w:ascii="Times New Roman" w:hAnsi="Times New Roman" w:cs="Times New Roman"/>
          <w:color w:val="548235" w:themeColor="accent6" w:themeShade="BF"/>
          <w:sz w:val="24"/>
          <w:szCs w:val="24"/>
        </w:rPr>
        <w:t>uthorization</w:t>
      </w:r>
      <w:r>
        <w:rPr>
          <w:rFonts w:hint="eastAsia" w:ascii="Times New Roman" w:hAnsi="Times New Roman" w:cs="Times New Roman"/>
          <w:color w:val="548235" w:themeColor="accent6" w:themeShade="BF"/>
          <w:sz w:val="24"/>
          <w:szCs w:val="24"/>
        </w:rPr>
        <w:t xml:space="preserve"> patent</w:t>
      </w:r>
      <w:r>
        <w:rPr>
          <w:rFonts w:ascii="Times New Roman" w:hAnsi="Times New Roman" w:cs="Times New Roman"/>
          <w:color w:val="548235" w:themeColor="accent6" w:themeShade="BF"/>
          <w:sz w:val="24"/>
          <w:szCs w:val="24"/>
        </w:rPr>
        <w:t xml:space="preserve"> of GMPGIS.</w:t>
      </w:r>
    </w:p>
    <w:p>
      <w:pPr>
        <w:ind w:firstLine="480" w:firstLineChars="200"/>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drawing>
          <wp:inline distT="0" distB="0" distL="0" distR="0">
            <wp:extent cx="2799080" cy="3732530"/>
            <wp:effectExtent l="0" t="0" r="1270" b="127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2801549" cy="3735512"/>
                    </a:xfrm>
                    <a:prstGeom prst="rect">
                      <a:avLst/>
                    </a:prstGeom>
                  </pic:spPr>
                </pic:pic>
              </a:graphicData>
            </a:graphic>
          </wp:inline>
        </w:drawing>
      </w:r>
    </w:p>
    <w:p>
      <w:pPr>
        <w:ind w:firstLine="480" w:firstLineChars="200"/>
        <w:rPr>
          <w:rFonts w:ascii="Times New Roman" w:hAnsi="Times New Roman" w:cs="Times New Roman"/>
          <w:color w:val="548235" w:themeColor="accent6" w:themeShade="BF"/>
          <w:sz w:val="24"/>
          <w:szCs w:val="24"/>
        </w:rPr>
      </w:pPr>
      <w:r>
        <w:rPr>
          <w:rFonts w:hint="eastAsia" w:ascii="Times New Roman" w:hAnsi="Times New Roman" w:cs="Times New Roman"/>
          <w:color w:val="548235" w:themeColor="accent6" w:themeShade="BF"/>
          <w:sz w:val="24"/>
          <w:szCs w:val="24"/>
        </w:rPr>
        <w:t>Figure2:</w:t>
      </w:r>
      <w:r>
        <w:rPr>
          <w:rFonts w:ascii="Times New Roman" w:hAnsi="Times New Roman" w:cs="Times New Roman"/>
          <w:color w:val="548235" w:themeColor="accent6" w:themeShade="BF"/>
          <w:sz w:val="24"/>
          <w:szCs w:val="24"/>
        </w:rPr>
        <w:t xml:space="preserve"> Ecological suitability distribution of Chinese medicinal herb </w:t>
      </w:r>
    </w:p>
    <w:p>
      <w:pPr>
        <w:ind w:firstLine="480" w:firstLineChars="200"/>
        <w:rPr>
          <w:rFonts w:ascii="Times New Roman" w:hAnsi="Times New Roman" w:cs="Times New Roman"/>
          <w:color w:val="548235" w:themeColor="accent6" w:themeShade="BF"/>
          <w:sz w:val="24"/>
          <w:szCs w:val="24"/>
        </w:rPr>
      </w:pPr>
      <w:r>
        <w:rPr>
          <w:rFonts w:hint="eastAsia" w:ascii="Times New Roman" w:hAnsi="Times New Roman" w:cs="Times New Roman"/>
          <w:color w:val="548235" w:themeColor="accent6" w:themeShade="BF"/>
          <w:sz w:val="24"/>
          <w:szCs w:val="24"/>
        </w:rPr>
        <w:t>In our previous</w:t>
      </w:r>
      <w:r>
        <w:rPr>
          <w:rFonts w:ascii="Times New Roman" w:hAnsi="Times New Roman" w:cs="Times New Roman"/>
          <w:color w:val="548235" w:themeColor="accent6" w:themeShade="BF"/>
          <w:sz w:val="24"/>
          <w:szCs w:val="24"/>
        </w:rPr>
        <w:t xml:space="preserve"> study, the two models—GMPGIS and MaxEnt—have been compared by methodology analysis, take </w:t>
      </w:r>
      <w:r>
        <w:rPr>
          <w:rFonts w:ascii="Times New Roman" w:hAnsi="Times New Roman" w:cs="Times New Roman"/>
          <w:i/>
          <w:color w:val="548235" w:themeColor="accent6" w:themeShade="BF"/>
          <w:sz w:val="24"/>
          <w:szCs w:val="24"/>
        </w:rPr>
        <w:t>Andrographis paniculata (Burm. F.) Nees</w:t>
      </w:r>
      <w:r>
        <w:rPr>
          <w:rFonts w:hint="eastAsia" w:ascii="Times New Roman" w:hAnsi="Times New Roman" w:cs="Times New Roman"/>
          <w:i/>
          <w:color w:val="548235" w:themeColor="accent6" w:themeShade="BF"/>
          <w:sz w:val="24"/>
          <w:szCs w:val="24"/>
        </w:rPr>
        <w:t>,</w:t>
      </w:r>
      <w:r>
        <w:rPr>
          <w:rFonts w:ascii="Times New Roman" w:hAnsi="Times New Roman" w:cs="Times New Roman"/>
          <w:i/>
          <w:color w:val="548235" w:themeColor="accent6" w:themeShade="BF"/>
          <w:sz w:val="24"/>
          <w:szCs w:val="24"/>
        </w:rPr>
        <w:t xml:space="preserve"> Panax quinquefolium </w:t>
      </w:r>
      <w:r>
        <w:rPr>
          <w:rFonts w:ascii="Times New Roman" w:hAnsi="Times New Roman" w:cs="Times New Roman"/>
          <w:color w:val="548235" w:themeColor="accent6" w:themeShade="BF"/>
          <w:sz w:val="24"/>
          <w:szCs w:val="24"/>
        </w:rPr>
        <w:t>and</w:t>
      </w:r>
      <w:r>
        <w:rPr>
          <w:rFonts w:ascii="Times New Roman" w:hAnsi="Times New Roman" w:cs="Times New Roman"/>
          <w:i/>
          <w:color w:val="548235" w:themeColor="accent6" w:themeShade="BF"/>
          <w:sz w:val="24"/>
          <w:szCs w:val="24"/>
        </w:rPr>
        <w:t xml:space="preserve"> Crocus sativus</w:t>
      </w:r>
      <w:r>
        <w:rPr>
          <w:rFonts w:ascii="Times New Roman" w:hAnsi="Times New Roman" w:cs="Times New Roman"/>
          <w:color w:val="548235" w:themeColor="accent6" w:themeShade="BF"/>
          <w:sz w:val="24"/>
          <w:szCs w:val="24"/>
        </w:rPr>
        <w:t xml:space="preserve">as example. </w:t>
      </w:r>
      <w:r>
        <w:rPr>
          <w:rFonts w:hint="eastAsia" w:ascii="Times New Roman" w:hAnsi="Times New Roman" w:cs="Times New Roman"/>
          <w:color w:val="548235" w:themeColor="accent6" w:themeShade="BF"/>
          <w:sz w:val="24"/>
          <w:szCs w:val="24"/>
        </w:rPr>
        <w:t>From the</w:t>
      </w:r>
      <w:r>
        <w:rPr>
          <w:rFonts w:ascii="Times New Roman" w:hAnsi="Times New Roman" w:cs="Times New Roman"/>
          <w:color w:val="548235" w:themeColor="accent6" w:themeShade="BF"/>
          <w:sz w:val="24"/>
          <w:szCs w:val="24"/>
        </w:rPr>
        <w:t xml:space="preserve"> quantitative evaluations, we c</w:t>
      </w:r>
      <w:r>
        <w:rPr>
          <w:rFonts w:hint="eastAsia" w:ascii="Times New Roman" w:hAnsi="Times New Roman" w:cs="Times New Roman"/>
          <w:color w:val="548235" w:themeColor="accent6" w:themeShade="BF"/>
          <w:sz w:val="24"/>
          <w:szCs w:val="24"/>
        </w:rPr>
        <w:t>an see</w:t>
      </w:r>
      <w:r>
        <w:rPr>
          <w:rFonts w:ascii="Times New Roman" w:hAnsi="Times New Roman" w:cs="Times New Roman"/>
          <w:color w:val="548235" w:themeColor="accent6" w:themeShade="BF"/>
          <w:sz w:val="24"/>
          <w:szCs w:val="24"/>
        </w:rPr>
        <w:t xml:space="preserve"> the AUC values and the omissionrates of the GMPGIS were superior to those of MAXENT. However, the article have not been published, we only provide a </w:t>
      </w:r>
      <w:r>
        <w:rPr>
          <w:rFonts w:hint="eastAsia" w:ascii="Times New Roman" w:hAnsi="Times New Roman" w:cs="Times New Roman"/>
          <w:color w:val="548235" w:themeColor="accent6" w:themeShade="BF"/>
          <w:sz w:val="24"/>
          <w:szCs w:val="24"/>
        </w:rPr>
        <w:t>table</w:t>
      </w:r>
      <w:r>
        <w:rPr>
          <w:rFonts w:ascii="Times New Roman" w:hAnsi="Times New Roman" w:cs="Times New Roman"/>
          <w:color w:val="548235" w:themeColor="accent6" w:themeShade="BF"/>
          <w:sz w:val="24"/>
          <w:szCs w:val="24"/>
        </w:rPr>
        <w:t xml:space="preserve"> about this precision</w:t>
      </w:r>
      <w:r>
        <w:rPr>
          <w:rFonts w:hint="eastAsia" w:ascii="Times New Roman" w:hAnsi="Times New Roman" w:cs="Times New Roman"/>
          <w:color w:val="548235" w:themeColor="accent6" w:themeShade="BF"/>
          <w:sz w:val="24"/>
          <w:szCs w:val="24"/>
        </w:rPr>
        <w:t>. Please refer to table 1.</w:t>
      </w:r>
    </w:p>
    <w:p>
      <w:pPr>
        <w:ind w:firstLine="480" w:firstLineChars="200"/>
        <w:rPr>
          <w:rFonts w:ascii="Times New Roman" w:hAnsi="Times New Roman" w:cs="Times New Roman"/>
          <w:color w:val="548235" w:themeColor="accent6" w:themeShade="BF"/>
          <w:sz w:val="24"/>
          <w:szCs w:val="24"/>
        </w:rPr>
      </w:pPr>
    </w:p>
    <w:p>
      <w:pPr>
        <w:ind w:firstLine="420" w:firstLineChars="200"/>
        <w:rPr>
          <w:rFonts w:ascii="Times New Roman" w:hAnsi="Times New Roman" w:cs="Times New Roman"/>
          <w:color w:val="70AD47" w:themeColor="accent6"/>
          <w:sz w:val="24"/>
          <w:szCs w:val="24"/>
          <w14:textFill>
            <w14:solidFill>
              <w14:schemeClr w14:val="accent6"/>
            </w14:solidFill>
          </w14:textFill>
        </w:rPr>
      </w:pPr>
      <w:r>
        <w:drawing>
          <wp:inline distT="0" distB="0" distL="0" distR="0">
            <wp:extent cx="5274310" cy="152844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5274310" cy="1528445"/>
                    </a:xfrm>
                    <a:prstGeom prst="rect">
                      <a:avLst/>
                    </a:prstGeom>
                  </pic:spPr>
                </pic:pic>
              </a:graphicData>
            </a:graphic>
          </wp:inline>
        </w:drawing>
      </w:r>
    </w:p>
    <w:p>
      <w:pPr>
        <w:rPr>
          <w:rFonts w:ascii="Times New Roman" w:hAnsi="Times New Roman" w:cs="Times New Roman"/>
          <w:color w:val="70AD47" w:themeColor="accent6"/>
          <w:sz w:val="24"/>
          <w:szCs w:val="24"/>
          <w14:textFill>
            <w14:solidFill>
              <w14:schemeClr w14:val="accent6"/>
            </w14:solidFill>
          </w14:textFill>
        </w:rPr>
      </w:pPr>
    </w:p>
    <w:p>
      <w:pPr>
        <w:rPr>
          <w:rFonts w:ascii="Arial" w:hAnsi="Arial" w:cs="Arial"/>
          <w:b/>
          <w:sz w:val="20"/>
          <w:szCs w:val="20"/>
        </w:rPr>
      </w:pPr>
      <w:r>
        <w:rPr>
          <w:rFonts w:hint="eastAsia" w:ascii="Arial" w:hAnsi="Arial" w:cs="Arial"/>
          <w:b/>
          <w:sz w:val="20"/>
          <w:szCs w:val="20"/>
        </w:rPr>
        <w:t>2.</w:t>
      </w:r>
      <w:r>
        <w:rPr>
          <w:rFonts w:ascii="Arial" w:hAnsi="Arial" w:cs="Arial"/>
          <w:b/>
          <w:sz w:val="20"/>
          <w:szCs w:val="20"/>
        </w:rPr>
        <w:t xml:space="preserve"> Please understand and follow Leo Breiman (2001; Two Cultures). It’s a must: inference throughpredictions! This is the only way how things can move forward.</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 xml:space="preserve">We really appreciate your </w:t>
      </w:r>
      <w:r>
        <w:rPr>
          <w:rFonts w:hint="eastAsia" w:ascii="Times New Roman" w:hAnsi="Times New Roman" w:cs="Times New Roman"/>
          <w:color w:val="548235" w:themeColor="accent6" w:themeShade="BF"/>
          <w:sz w:val="24"/>
          <w:szCs w:val="24"/>
        </w:rPr>
        <w:t>comment.</w:t>
      </w:r>
      <w:r>
        <w:rPr>
          <w:rFonts w:ascii="Times New Roman" w:hAnsi="Times New Roman" w:cs="Times New Roman"/>
          <w:color w:val="548235" w:themeColor="accent6" w:themeShade="BF"/>
          <w:sz w:val="24"/>
          <w:szCs w:val="24"/>
        </w:rPr>
        <w:t xml:space="preserve"> </w:t>
      </w:r>
      <w:r>
        <w:rPr>
          <w:rFonts w:hint="eastAsia" w:ascii="Times New Roman" w:hAnsi="Times New Roman" w:cs="Times New Roman"/>
          <w:color w:val="548235" w:themeColor="accent6" w:themeShade="BF"/>
          <w:sz w:val="24"/>
          <w:szCs w:val="24"/>
        </w:rPr>
        <w:t>W</w:t>
      </w:r>
      <w:r>
        <w:rPr>
          <w:rFonts w:ascii="Times New Roman" w:hAnsi="Times New Roman" w:cs="Times New Roman"/>
          <w:color w:val="548235" w:themeColor="accent6" w:themeShade="BF"/>
          <w:sz w:val="24"/>
          <w:szCs w:val="24"/>
        </w:rPr>
        <w:t>e have already corrected and add</w:t>
      </w:r>
      <w:r>
        <w:rPr>
          <w:rFonts w:hint="eastAsia" w:ascii="Times New Roman" w:hAnsi="Times New Roman" w:cs="Times New Roman"/>
          <w:color w:val="548235" w:themeColor="accent6" w:themeShade="BF"/>
          <w:sz w:val="24"/>
          <w:szCs w:val="24"/>
        </w:rPr>
        <w:t>ed</w:t>
      </w:r>
      <w:r>
        <w:rPr>
          <w:rFonts w:ascii="Times New Roman" w:hAnsi="Times New Roman" w:cs="Times New Roman"/>
          <w:color w:val="548235" w:themeColor="accent6" w:themeShade="BF"/>
          <w:sz w:val="24"/>
          <w:szCs w:val="24"/>
        </w:rPr>
        <w:t xml:space="preserve"> related literature</w:t>
      </w:r>
      <w:r>
        <w:rPr>
          <w:rFonts w:hint="eastAsia" w:ascii="Times New Roman" w:hAnsi="Times New Roman" w:cs="Times New Roman"/>
          <w:color w:val="548235" w:themeColor="accent6" w:themeShade="BF"/>
          <w:sz w:val="24"/>
          <w:szCs w:val="24"/>
        </w:rPr>
        <w:t>s</w:t>
      </w:r>
      <w:r>
        <w:rPr>
          <w:rFonts w:ascii="Times New Roman" w:hAnsi="Times New Roman" w:cs="Times New Roman"/>
          <w:color w:val="548235" w:themeColor="accent6" w:themeShade="BF"/>
          <w:sz w:val="24"/>
          <w:szCs w:val="24"/>
        </w:rPr>
        <w:t xml:space="preserve"> about results and discussion to support the hypothesis. The GMPGIS model was designed based on statistics, ecology, botany, etc. </w:t>
      </w:r>
    </w:p>
    <w:p>
      <w:pPr>
        <w:ind w:firstLine="480" w:firstLineChars="200"/>
        <w:rPr>
          <w:rFonts w:ascii="Times New Roman" w:hAnsi="Times New Roman" w:cs="Times New Roman"/>
          <w:color w:val="548235" w:themeColor="accent6" w:themeShade="BF"/>
          <w:sz w:val="24"/>
          <w:szCs w:val="24"/>
        </w:rPr>
      </w:pPr>
      <w:r>
        <w:rPr>
          <w:rFonts w:hint="eastAsia" w:ascii="Times New Roman" w:hAnsi="Times New Roman" w:cs="Times New Roman"/>
          <w:color w:val="548235" w:themeColor="accent6" w:themeShade="BF"/>
          <w:sz w:val="24"/>
          <w:szCs w:val="24"/>
        </w:rPr>
        <w:t xml:space="preserve">We have done some studies by using </w:t>
      </w:r>
      <w:r>
        <w:rPr>
          <w:rFonts w:ascii="Times New Roman" w:hAnsi="Times New Roman" w:cs="Times New Roman"/>
          <w:color w:val="548235" w:themeColor="accent6" w:themeShade="BF"/>
          <w:sz w:val="24"/>
          <w:szCs w:val="24"/>
        </w:rPr>
        <w:t>GMPGIS to guide the introduction and production of</w:t>
      </w:r>
      <w:r>
        <w:rPr>
          <w:rFonts w:ascii="Times New Roman" w:hAnsi="Times New Roman" w:cs="Times New Roman"/>
          <w:i/>
          <w:color w:val="548235" w:themeColor="accent6" w:themeShade="BF"/>
          <w:sz w:val="24"/>
          <w:szCs w:val="24"/>
        </w:rPr>
        <w:t xml:space="preserve"> Panax ginseng C. A. Mey</w:t>
      </w:r>
      <w:r>
        <w:rPr>
          <w:rFonts w:ascii="Times New Roman" w:hAnsi="Times New Roman" w:cs="Times New Roman"/>
          <w:color w:val="548235" w:themeColor="accent6" w:themeShade="BF"/>
          <w:sz w:val="24"/>
          <w:szCs w:val="24"/>
        </w:rPr>
        <w:t xml:space="preserve"> and</w:t>
      </w:r>
      <w:r>
        <w:rPr>
          <w:rFonts w:ascii="Times New Roman" w:hAnsi="Times New Roman" w:cs="Times New Roman"/>
          <w:i/>
          <w:color w:val="548235" w:themeColor="accent6" w:themeShade="BF"/>
          <w:sz w:val="24"/>
          <w:szCs w:val="24"/>
        </w:rPr>
        <w:t xml:space="preserve"> Panax notoginseng (Burk.)F. H. Chen</w:t>
      </w:r>
      <w:r>
        <w:rPr>
          <w:rFonts w:hint="eastAsia" w:ascii="Times New Roman" w:hAnsi="Times New Roman" w:cs="Times New Roman"/>
          <w:color w:val="548235" w:themeColor="accent6" w:themeShade="BF"/>
          <w:sz w:val="24"/>
          <w:szCs w:val="24"/>
        </w:rPr>
        <w:t xml:space="preserve"> in China</w:t>
      </w:r>
      <w:r>
        <w:rPr>
          <w:rFonts w:ascii="Times New Roman" w:hAnsi="Times New Roman" w:cs="Times New Roman"/>
          <w:color w:val="548235" w:themeColor="accent6" w:themeShade="BF"/>
          <w:sz w:val="24"/>
          <w:szCs w:val="24"/>
        </w:rPr>
        <w:t>, and</w:t>
      </w:r>
      <w:r>
        <w:rPr>
          <w:rFonts w:hint="eastAsia" w:ascii="Times New Roman" w:hAnsi="Times New Roman" w:cs="Times New Roman"/>
          <w:color w:val="548235" w:themeColor="accent6" w:themeShade="BF"/>
          <w:sz w:val="24"/>
          <w:szCs w:val="24"/>
        </w:rPr>
        <w:t xml:space="preserve"> the </w:t>
      </w:r>
      <w:r>
        <w:rPr>
          <w:rFonts w:ascii="Times New Roman" w:hAnsi="Times New Roman" w:cs="Times New Roman"/>
          <w:color w:val="548235" w:themeColor="accent6" w:themeShade="BF"/>
          <w:sz w:val="24"/>
          <w:szCs w:val="24"/>
        </w:rPr>
        <w:t>reliability of the system has been verified successfully.</w:t>
      </w:r>
      <w:r>
        <w:rPr>
          <w:rFonts w:hint="eastAsia" w:ascii="Times New Roman" w:hAnsi="Times New Roman" w:cs="Times New Roman"/>
          <w:color w:val="548235" w:themeColor="accent6" w:themeShade="BF"/>
          <w:sz w:val="24"/>
          <w:szCs w:val="24"/>
        </w:rPr>
        <w:t xml:space="preserve"> Please see the some of my papers,</w:t>
      </w:r>
      <w:r>
        <w:rPr>
          <w:rFonts w:ascii="Times New Roman" w:hAnsi="Times New Roman" w:cs="Times New Roman"/>
          <w:color w:val="548235" w:themeColor="accent6" w:themeShade="BF"/>
          <w:sz w:val="24"/>
          <w:szCs w:val="24"/>
        </w:rPr>
        <w:t xml:space="preserve"> </w:t>
      </w:r>
      <w:r>
        <w:rPr>
          <w:rFonts w:hint="eastAsia" w:ascii="Times New Roman" w:hAnsi="Times New Roman" w:cs="Times New Roman"/>
          <w:color w:val="548235" w:themeColor="accent6" w:themeShade="BF"/>
          <w:sz w:val="24"/>
          <w:szCs w:val="24"/>
        </w:rPr>
        <w:t>monograph and patent.</w:t>
      </w:r>
    </w:p>
    <w:p>
      <w:pPr>
        <w:ind w:firstLine="600" w:firstLineChars="250"/>
        <w:rPr>
          <w:rFonts w:ascii="Times New Roman" w:hAnsi="Times New Roman" w:cs="Times New Roman"/>
          <w:color w:val="548235" w:themeColor="accent6" w:themeShade="BF"/>
          <w:sz w:val="24"/>
          <w:szCs w:val="24"/>
        </w:rPr>
      </w:pPr>
      <w:r>
        <w:rPr>
          <w:rFonts w:hint="eastAsia" w:ascii="Times New Roman" w:hAnsi="Times New Roman" w:cs="Times New Roman"/>
          <w:color w:val="548235" w:themeColor="accent6" w:themeShade="BF"/>
          <w:sz w:val="24"/>
          <w:szCs w:val="24"/>
        </w:rPr>
        <w:t>H</w:t>
      </w:r>
      <w:r>
        <w:rPr>
          <w:rFonts w:ascii="Times New Roman" w:hAnsi="Times New Roman" w:cs="Times New Roman"/>
          <w:color w:val="548235" w:themeColor="accent6" w:themeShade="BF"/>
          <w:sz w:val="24"/>
          <w:szCs w:val="24"/>
        </w:rPr>
        <w:t>uang Linfang, Duan Baozhong, Chen Shilin et al. Mapping the potential distribution of high artemisinin-yielding Artemisia annua L. (Qinghao) in China with a Geographic Information System Chinese Medicine[J] Chinese Medicine,2010;5(1):1-8.</w:t>
      </w:r>
    </w:p>
    <w:p>
      <w:pPr>
        <w:ind w:firstLine="360" w:firstLineChars="150"/>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Meng, X, Huang L. &amp; Chen, S. Analysis of global ecology of Panax notoginseng in suitability and quality. Acta Pharmaceutica Sinica 51, 1483−1493 (2016).</w:t>
      </w:r>
    </w:p>
    <w:p>
      <w:pPr>
        <w:ind w:left="105" w:leftChars="50" w:firstLine="360" w:firstLineChars="150"/>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Shen, L, Wu, J. &amp; Chen, S. A study of global ecological adaptability and field selection practices of Panax ginseng. China journal of material medica 18, 3314-3322 (2016).</w:t>
      </w:r>
    </w:p>
    <w:p>
      <w:pPr>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Wu, J, Tang H, Huang Lin-fang. Research and analysis of globally ecological suitability for Taxus plants. Acta Pharmaceutica Sinica 52, 1186−1195 (2017).</w:t>
      </w:r>
    </w:p>
    <w:p>
      <w:pPr>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 xml:space="preserve">   Chen S L, Xiang L, Li L, et al. Global strategy and raw material production on artemisinin resources regeneration (in Chinese). Chin Sci Bull,</w:t>
      </w:r>
    </w:p>
    <w:p>
      <w:pPr>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2017, 62: 1982–1996, doi: 10.1360/N972017-00286.</w:t>
      </w:r>
    </w:p>
    <w:p>
      <w:pPr>
        <w:rPr>
          <w:rFonts w:hint="eastAsia"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 xml:space="preserve">   </w:t>
      </w:r>
      <w:r>
        <w:rPr>
          <w:rFonts w:hint="eastAsia" w:ascii="Times New Roman" w:hAnsi="Times New Roman" w:cs="Times New Roman"/>
          <w:color w:val="548235" w:themeColor="accent6" w:themeShade="BF"/>
          <w:sz w:val="24"/>
          <w:szCs w:val="24"/>
        </w:rPr>
        <w:t>we also got an China patent</w:t>
      </w:r>
      <w:r>
        <w:rPr>
          <w:rFonts w:ascii="Times New Roman" w:hAnsi="Times New Roman" w:cs="Times New Roman"/>
          <w:color w:val="548235" w:themeColor="accent6" w:themeShade="BF"/>
          <w:sz w:val="24"/>
          <w:szCs w:val="24"/>
        </w:rPr>
        <w:t>(certificate No.1253173)</w:t>
      </w:r>
      <w:r>
        <w:rPr>
          <w:rFonts w:hint="eastAsia" w:ascii="Times New Roman" w:hAnsi="Times New Roman" w:cs="Times New Roman"/>
          <w:color w:val="548235" w:themeColor="accent6" w:themeShade="BF"/>
          <w:sz w:val="24"/>
          <w:szCs w:val="24"/>
        </w:rPr>
        <w:t xml:space="preserve"> and </w:t>
      </w:r>
      <w:r>
        <w:rPr>
          <w:rFonts w:ascii="Times New Roman" w:hAnsi="Times New Roman" w:cs="Times New Roman"/>
          <w:color w:val="548235" w:themeColor="accent6" w:themeShade="BF"/>
          <w:sz w:val="24"/>
          <w:szCs w:val="24"/>
        </w:rPr>
        <w:t>published a book</w:t>
      </w:r>
      <w:r>
        <w:rPr>
          <w:rFonts w:hint="eastAsia" w:ascii="Times New Roman" w:hAnsi="Times New Roman" w:cs="Times New Roman"/>
          <w:color w:val="548235" w:themeColor="accent6" w:themeShade="BF"/>
          <w:sz w:val="24"/>
          <w:szCs w:val="24"/>
        </w:rPr>
        <w:t xml:space="preserve"> named“</w:t>
      </w:r>
      <w:r>
        <w:rPr>
          <w:rFonts w:ascii="Times New Roman" w:hAnsi="Times New Roman" w:cs="Times New Roman"/>
          <w:color w:val="548235" w:themeColor="accent6" w:themeShade="BF"/>
          <w:sz w:val="24"/>
          <w:szCs w:val="24"/>
        </w:rPr>
        <w:t>Ecological suitability distribution of Chinese medicinal herb”.</w:t>
      </w:r>
    </w:p>
    <w:p>
      <w:pPr>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 xml:space="preserve">   </w:t>
      </w:r>
    </w:p>
    <w:p>
      <w:pPr>
        <w:widowControl/>
        <w:spacing w:before="100" w:beforeAutospacing="1"/>
        <w:jc w:val="left"/>
        <w:rPr>
          <w:rFonts w:ascii="Times New Roman" w:hAnsi="Times New Roman" w:cs="Times New Roman"/>
          <w:b/>
          <w:sz w:val="24"/>
          <w:szCs w:val="24"/>
        </w:rPr>
      </w:pPr>
      <w:r>
        <w:rPr>
          <w:rFonts w:ascii="Times New Roman" w:hAnsi="Times New Roman" w:cs="Times New Roman"/>
          <w:b/>
          <w:sz w:val="24"/>
          <w:szCs w:val="24"/>
        </w:rPr>
        <w:t>3. Figure 2 needs to show confidence intervals (not quantiles or standard errors).</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 xml:space="preserve">Thanks for your friendly reminder! </w:t>
      </w:r>
      <w:r>
        <w:rPr>
          <w:rFonts w:ascii="Times New Roman" w:hAnsi="Times New Roman" w:eastAsia="宋体" w:cs="Times New Roman"/>
          <w:color w:val="548235" w:themeColor="accent6" w:themeShade="BF"/>
          <w:sz w:val="24"/>
          <w:szCs w:val="24"/>
          <w:shd w:val="clear" w:color="auto" w:fill="FFFFFF"/>
        </w:rPr>
        <w:t>The</w:t>
      </w:r>
      <w:r>
        <w:rPr>
          <w:rFonts w:ascii="Times New Roman" w:hAnsi="Times New Roman" w:cs="Times New Roman"/>
          <w:color w:val="548235" w:themeColor="accent6" w:themeShade="BF"/>
          <w:sz w:val="24"/>
          <w:szCs w:val="24"/>
        </w:rPr>
        <w:t xml:space="preserve"> drawback of boxplot is that it does not provide about data distribution skewness and tail heavy degree of precise measurement. Therefore, the application of the boxplot is best combined with other descriptive statistical tools such as mean, standard deviation, skewness, distribution function to describe the distribution of the data set shape.</w:t>
      </w:r>
    </w:p>
    <w:p>
      <w:pPr>
        <w:ind w:firstLine="360" w:firstLineChars="150"/>
        <w:rPr>
          <w:rFonts w:ascii="Times New Roman" w:hAnsi="Times New Roman" w:cs="Times New Roman"/>
          <w:color w:val="548235" w:themeColor="accent6" w:themeShade="BF"/>
          <w:sz w:val="24"/>
          <w:szCs w:val="24"/>
        </w:rPr>
      </w:pPr>
      <w:r>
        <w:rPr>
          <w:rFonts w:hint="eastAsia" w:ascii="Times New Roman" w:hAnsi="Times New Roman" w:eastAsia="宋体" w:cs="Times New Roman"/>
          <w:color w:val="548235" w:themeColor="accent6" w:themeShade="BF"/>
          <w:sz w:val="24"/>
          <w:szCs w:val="24"/>
          <w:shd w:val="clear" w:color="auto" w:fill="FFFFFF"/>
        </w:rPr>
        <w:t>Figure2 i</w:t>
      </w:r>
      <w:r>
        <w:rPr>
          <w:rFonts w:ascii="Times New Roman" w:hAnsi="Times New Roman" w:eastAsia="宋体" w:cs="Times New Roman"/>
          <w:color w:val="548235" w:themeColor="accent6" w:themeShade="BF"/>
          <w:sz w:val="24"/>
          <w:szCs w:val="24"/>
          <w:shd w:val="clear" w:color="auto" w:fill="FFFFFF"/>
        </w:rPr>
        <w:t>s boxplot that about ecological factors, refers to roughly</w:t>
      </w:r>
      <w:r>
        <w:rPr>
          <w:rFonts w:hint="eastAsia" w:ascii="Times New Roman" w:hAnsi="Times New Roman" w:eastAsia="宋体" w:cs="Times New Roman"/>
          <w:color w:val="548235" w:themeColor="accent6" w:themeShade="BF"/>
          <w:sz w:val="24"/>
          <w:szCs w:val="24"/>
          <w:shd w:val="clear" w:color="auto" w:fill="FFFFFF"/>
        </w:rPr>
        <w:t xml:space="preserve"> estimate</w:t>
      </w:r>
      <w:r>
        <w:rPr>
          <w:rFonts w:ascii="Times New Roman" w:hAnsi="Times New Roman" w:eastAsia="宋体" w:cs="Times New Roman"/>
          <w:color w:val="548235" w:themeColor="accent6" w:themeShade="BF"/>
          <w:sz w:val="24"/>
          <w:szCs w:val="24"/>
          <w:shd w:val="clear" w:color="auto" w:fill="FFFFFF"/>
        </w:rPr>
        <w:t xml:space="preserve"> </w:t>
      </w:r>
      <w:r>
        <w:rPr>
          <w:rFonts w:hint="eastAsia" w:ascii="Times New Roman" w:hAnsi="Times New Roman" w:eastAsia="宋体" w:cs="Times New Roman"/>
          <w:color w:val="548235" w:themeColor="accent6" w:themeShade="BF"/>
          <w:sz w:val="24"/>
          <w:szCs w:val="24"/>
          <w:shd w:val="clear" w:color="auto" w:fill="FFFFFF"/>
        </w:rPr>
        <w:t>symmetry,</w:t>
      </w:r>
      <w:r>
        <w:rPr>
          <w:rFonts w:ascii="Times New Roman" w:hAnsi="Times New Roman" w:eastAsia="宋体" w:cs="Times New Roman"/>
          <w:color w:val="548235" w:themeColor="accent6" w:themeShade="BF"/>
          <w:sz w:val="24"/>
          <w:szCs w:val="24"/>
          <w:shd w:val="clear" w:color="auto" w:fill="FFFFFF"/>
        </w:rPr>
        <w:t xml:space="preserve"> roughly observe dispersion degree. This figure 2 </w:t>
      </w:r>
      <w:r>
        <w:rPr>
          <w:rFonts w:hint="eastAsia" w:ascii="Times New Roman" w:hAnsi="Times New Roman" w:eastAsia="宋体" w:cs="Times New Roman"/>
          <w:color w:val="548235" w:themeColor="accent6" w:themeShade="BF"/>
          <w:sz w:val="24"/>
          <w:szCs w:val="24"/>
          <w:shd w:val="clear" w:color="auto" w:fill="FFFFFF"/>
        </w:rPr>
        <w:t>were</w:t>
      </w:r>
      <w:r>
        <w:rPr>
          <w:rFonts w:ascii="Times New Roman" w:hAnsi="Times New Roman" w:eastAsia="宋体" w:cs="Times New Roman"/>
          <w:color w:val="548235" w:themeColor="accent6" w:themeShade="BF"/>
          <w:sz w:val="24"/>
          <w:szCs w:val="24"/>
          <w:shd w:val="clear" w:color="auto" w:fill="FFFFFF"/>
        </w:rPr>
        <w:t xml:space="preserve"> used in the comparison of several samples, and observed the rough range of ecological factors. Therefore, this article does not have an accurate calculation such as </w:t>
      </w:r>
      <w:r>
        <w:rPr>
          <w:rFonts w:ascii="Times New Roman" w:hAnsi="Times New Roman" w:cs="Times New Roman"/>
          <w:color w:val="548235" w:themeColor="accent6" w:themeShade="BF"/>
          <w:sz w:val="24"/>
          <w:szCs w:val="24"/>
        </w:rPr>
        <w:t>confidence intervals, standard errors. Thank you again.</w:t>
      </w:r>
    </w:p>
    <w:p>
      <w:pPr>
        <w:rPr>
          <w:rFonts w:ascii="Times New Roman" w:hAnsi="Times New Roman" w:cs="Times New Roman"/>
          <w:color w:val="548235" w:themeColor="accent6" w:themeShade="BF"/>
          <w:sz w:val="24"/>
          <w:szCs w:val="24"/>
        </w:rPr>
      </w:pPr>
    </w:p>
    <w:p>
      <w:pPr>
        <w:rPr>
          <w:rFonts w:ascii="Times New Roman" w:hAnsi="Times New Roman" w:cs="Times New Roman"/>
          <w:b/>
          <w:sz w:val="24"/>
          <w:szCs w:val="24"/>
        </w:rPr>
      </w:pPr>
      <w:r>
        <w:rPr>
          <w:rFonts w:ascii="Times New Roman" w:hAnsi="Times New Roman" w:cs="Times New Roman"/>
          <w:b/>
          <w:sz w:val="24"/>
          <w:szCs w:val="24"/>
        </w:rPr>
        <w:t>4. Potential distribution: What is it, following what citation, e.g. Hutchinson, Grinnell , Eltonian ? see for instance book by Cushman and Huettmann 2010 or other citations.</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Thanks for your advice, I have read a lot of literature</w:t>
      </w:r>
      <w:r>
        <w:rPr>
          <w:rFonts w:hint="eastAsia" w:ascii="Times New Roman" w:hAnsi="Times New Roman" w:cs="Times New Roman"/>
          <w:color w:val="548235" w:themeColor="accent6" w:themeShade="BF"/>
          <w:sz w:val="24"/>
          <w:szCs w:val="24"/>
        </w:rPr>
        <w:t>s</w:t>
      </w:r>
      <w:r>
        <w:rPr>
          <w:rFonts w:ascii="Times New Roman" w:hAnsi="Times New Roman" w:cs="Times New Roman"/>
          <w:color w:val="548235" w:themeColor="accent6" w:themeShade="BF"/>
          <w:sz w:val="24"/>
          <w:szCs w:val="24"/>
        </w:rPr>
        <w:t xml:space="preserve"> and recognized this concept deeply. And change it</w:t>
      </w:r>
      <w:r>
        <w:rPr>
          <w:rFonts w:hint="eastAsia" w:ascii="Times New Roman" w:hAnsi="Times New Roman" w:cs="Times New Roman"/>
          <w:color w:val="548235" w:themeColor="accent6" w:themeShade="BF"/>
          <w:sz w:val="24"/>
          <w:szCs w:val="24"/>
        </w:rPr>
        <w:t xml:space="preserve"> to </w:t>
      </w:r>
      <w:r>
        <w:rPr>
          <w:rFonts w:ascii="Times New Roman" w:hAnsi="Times New Roman" w:cs="Times New Roman"/>
          <w:color w:val="548235" w:themeColor="accent6" w:themeShade="BF"/>
          <w:sz w:val="24"/>
          <w:szCs w:val="24"/>
        </w:rPr>
        <w:t>Potential suitable distribution.</w:t>
      </w:r>
    </w:p>
    <w:p>
      <w:pPr>
        <w:rPr>
          <w:rFonts w:ascii="Times New Roman" w:hAnsi="Times New Roman" w:cs="Times New Roman"/>
          <w:color w:val="70AD47" w:themeColor="accent6"/>
          <w:sz w:val="24"/>
          <w:szCs w:val="24"/>
          <w14:textFill>
            <w14:solidFill>
              <w14:schemeClr w14:val="accent6"/>
            </w14:solidFill>
          </w14:textFill>
        </w:rPr>
      </w:pPr>
    </w:p>
    <w:p>
      <w:pPr>
        <w:rPr>
          <w:rFonts w:ascii="Times New Roman" w:hAnsi="Times New Roman" w:cs="Times New Roman"/>
          <w:b/>
          <w:sz w:val="24"/>
          <w:szCs w:val="24"/>
        </w:rPr>
      </w:pPr>
      <w:r>
        <w:rPr>
          <w:rFonts w:ascii="Times New Roman" w:hAnsi="Times New Roman" w:cs="Times New Roman"/>
          <w:b/>
          <w:sz w:val="24"/>
          <w:szCs w:val="24"/>
        </w:rPr>
        <w:t>5. No, Worldclim is 100% NOT very accurate, certainly not for Himalaya region, besides other regions. It has gaps there and many bugs. Widely known (only data mining can overcome it).</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Thanks for your friendly reminder! Worldclim is not very accurate, most databases are just a reference. Therefore, this model have some screen .</w:t>
      </w:r>
      <w:r>
        <w:rPr>
          <w:rFonts w:hint="eastAsia" w:ascii="Times New Roman" w:hAnsi="Times New Roman" w:cs="Times New Roman"/>
          <w:color w:val="548235" w:themeColor="accent6" w:themeShade="BF"/>
          <w:sz w:val="24"/>
          <w:szCs w:val="24"/>
        </w:rPr>
        <w:t>We</w:t>
      </w:r>
      <w:r>
        <w:rPr>
          <w:rFonts w:ascii="Times New Roman" w:hAnsi="Times New Roman" w:cs="Times New Roman"/>
          <w:color w:val="548235" w:themeColor="accent6" w:themeShade="BF"/>
          <w:sz w:val="24"/>
          <w:szCs w:val="24"/>
        </w:rPr>
        <w:t xml:space="preserve"> compared precipitation data from 27 weather stations over a 30-year period (1984–2014) </w:t>
      </w:r>
      <w:r>
        <w:rPr>
          <w:rFonts w:hint="eastAsia" w:ascii="Times New Roman" w:hAnsi="Times New Roman" w:cs="Times New Roman"/>
          <w:color w:val="548235" w:themeColor="accent6" w:themeShade="BF"/>
          <w:sz w:val="24"/>
          <w:szCs w:val="24"/>
        </w:rPr>
        <w:t xml:space="preserve">in GMPGIS </w:t>
      </w:r>
      <w:r>
        <w:rPr>
          <w:rFonts w:ascii="Times New Roman" w:hAnsi="Times New Roman" w:cs="Times New Roman"/>
          <w:color w:val="548235" w:themeColor="accent6" w:themeShade="BF"/>
          <w:sz w:val="24"/>
          <w:szCs w:val="24"/>
        </w:rPr>
        <w:t>against the WorldClim 34 data (1960–1990), found acceptable to gret agreement between the two data sets, when visualized as c. 30 year averages for numerous locations. Climate profiles (30-year period; 1984–2014) for total monthly rainfall and average monthly temperature (minimum, median and maximum) for an additional 20 weather stations (National Meteorology Agency) situated within, or adjacent to, plant growing areas, were also found to be in good agreement with 1960–1990 WorldClim 34 data.</w:t>
      </w:r>
    </w:p>
    <w:p>
      <w:pPr>
        <w:rPr>
          <w:rFonts w:ascii="Times New Roman" w:hAnsi="Times New Roman" w:cs="Times New Roman"/>
          <w:color w:val="548235" w:themeColor="accent6" w:themeShade="BF"/>
          <w:sz w:val="24"/>
          <w:szCs w:val="24"/>
        </w:rPr>
      </w:pPr>
    </w:p>
    <w:p>
      <w:pPr>
        <w:rPr>
          <w:rFonts w:ascii="Times New Roman" w:hAnsi="Times New Roman" w:cs="Times New Roman"/>
          <w:b/>
          <w:sz w:val="24"/>
          <w:szCs w:val="24"/>
        </w:rPr>
      </w:pPr>
      <w:r>
        <w:rPr>
          <w:rFonts w:hint="eastAsia" w:ascii="Times New Roman" w:hAnsi="Times New Roman" w:cs="Times New Roman"/>
          <w:b/>
          <w:sz w:val="24"/>
          <w:szCs w:val="24"/>
        </w:rPr>
        <w:t>6</w:t>
      </w:r>
      <w:r>
        <w:rPr>
          <w:rFonts w:ascii="Times New Roman" w:hAnsi="Times New Roman" w:cs="Times New Roman"/>
          <w:b/>
          <w:sz w:val="24"/>
          <w:szCs w:val="24"/>
        </w:rPr>
        <w:t>. Data normality is not so precise for a procedure; pretty poor and when all is pushed in a scale 0-100. Why not keeping the units as they are ?</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Response:</w:t>
      </w:r>
      <w:r>
        <w:rPr>
          <w:rFonts w:ascii="Times New Roman" w:hAnsi="Times New Roman" w:cs="Times New Roman"/>
          <w:color w:val="548235" w:themeColor="accent6" w:themeShade="BF"/>
          <w:sz w:val="24"/>
          <w:szCs w:val="24"/>
        </w:rPr>
        <w:t xml:space="preserve">Thanks for your friendly reminder! We </w:t>
      </w:r>
      <w:r>
        <w:rPr>
          <w:rFonts w:hint="eastAsia" w:ascii="Times New Roman" w:hAnsi="Times New Roman" w:cs="Times New Roman"/>
          <w:color w:val="548235" w:themeColor="accent6" w:themeShade="BF"/>
          <w:sz w:val="24"/>
          <w:szCs w:val="24"/>
        </w:rPr>
        <w:t>m</w:t>
      </w:r>
      <w:r>
        <w:rPr>
          <w:rFonts w:ascii="Times New Roman" w:hAnsi="Times New Roman" w:cs="Times New Roman"/>
          <w:color w:val="548235" w:themeColor="accent6" w:themeShade="BF"/>
          <w:sz w:val="24"/>
          <w:szCs w:val="24"/>
        </w:rPr>
        <w:t>ay be not clearly stated in previous manuscript .Data need to be standardized, for eliminate the influence of dimensional and put all factors in a range to clustering in GMPGIS model. The process is :(a) Linear normalization is performed on the original data,</w:t>
      </w:r>
      <w:r>
        <w:rPr>
          <w:color w:val="548235" w:themeColor="accent6" w:themeShade="BF"/>
        </w:rPr>
        <w:t xml:space="preserve"> (b)</w:t>
      </w:r>
      <w:r>
        <w:rPr>
          <w:rFonts w:ascii="Times New Roman" w:hAnsi="Times New Roman" w:cs="Times New Roman"/>
          <w:color w:val="548235" w:themeColor="accent6" w:themeShade="BF"/>
          <w:sz w:val="24"/>
          <w:szCs w:val="24"/>
        </w:rPr>
        <w:t>an improved k-means was adopted to evaluate the ecological suitability models,(c)According to the results of the distance calculation [</w:t>
      </w:r>
      <w:r>
        <w:rPr>
          <w:rFonts w:ascii="Times New Roman" w:hAnsi="Times New Roman" w:cs="Times New Roman"/>
          <w:i/>
          <w:color w:val="548235" w:themeColor="accent6" w:themeShade="BF"/>
          <w:sz w:val="24"/>
          <w:szCs w:val="24"/>
        </w:rPr>
        <w:t>Min</w:t>
      </w:r>
      <w:r>
        <w:rPr>
          <w:rFonts w:ascii="Times New Roman" w:hAnsi="Times New Roman" w:cs="Times New Roman"/>
          <w:i/>
          <w:color w:val="548235" w:themeColor="accent6" w:themeShade="BF"/>
          <w:sz w:val="24"/>
          <w:szCs w:val="24"/>
          <w:vertAlign w:val="subscript"/>
        </w:rPr>
        <w:t>d</w:t>
      </w:r>
      <w:r>
        <w:rPr>
          <w:rFonts w:ascii="Times New Roman" w:hAnsi="Times New Roman" w:cs="Times New Roman"/>
          <w:i/>
          <w:color w:val="548235" w:themeColor="accent6" w:themeShade="BF"/>
          <w:sz w:val="24"/>
          <w:szCs w:val="24"/>
        </w:rPr>
        <w:t>, Max</w:t>
      </w:r>
      <w:r>
        <w:rPr>
          <w:rFonts w:ascii="Times New Roman" w:hAnsi="Times New Roman" w:cs="Times New Roman"/>
          <w:i/>
          <w:color w:val="548235" w:themeColor="accent6" w:themeShade="BF"/>
          <w:sz w:val="24"/>
          <w:szCs w:val="24"/>
          <w:vertAlign w:val="subscript"/>
        </w:rPr>
        <w:t>d</w:t>
      </w:r>
      <w:r>
        <w:rPr>
          <w:rFonts w:ascii="Times New Roman" w:hAnsi="Times New Roman" w:cs="Times New Roman"/>
          <w:color w:val="548235" w:themeColor="accent6" w:themeShade="BF"/>
          <w:sz w:val="24"/>
          <w:szCs w:val="24"/>
        </w:rPr>
        <w:t>], the grid was classified, and the most similar ecological area was discovered,(d)The suitable soil layer and climatic factors in the Euclidean distance layer were intersected.</w:t>
      </w:r>
    </w:p>
    <w:p>
      <w:pPr>
        <w:ind w:firstLine="480" w:firstLineChars="200"/>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I have written content more detailed about method part, I believe that readers will understand the model, please see line 276-306 in article.</w:t>
      </w:r>
    </w:p>
    <w:p>
      <w:pPr>
        <w:ind w:firstLine="480" w:firstLineChars="200"/>
        <w:rPr>
          <w:rFonts w:ascii="Times New Roman" w:hAnsi="Times New Roman" w:cs="Times New Roman"/>
          <w:color w:val="70AD47" w:themeColor="accent6"/>
          <w:sz w:val="24"/>
          <w:szCs w:val="24"/>
          <w14:textFill>
            <w14:solidFill>
              <w14:schemeClr w14:val="accent6"/>
            </w14:solidFill>
          </w14:textFill>
        </w:rPr>
      </w:pPr>
    </w:p>
    <w:p>
      <w:pPr>
        <w:rPr>
          <w:rFonts w:ascii="Times New Roman" w:hAnsi="Times New Roman" w:cs="Times New Roman"/>
          <w:b/>
          <w:sz w:val="24"/>
          <w:szCs w:val="24"/>
        </w:rPr>
      </w:pPr>
      <w:r>
        <w:rPr>
          <w:rFonts w:ascii="Times New Roman" w:hAnsi="Times New Roman" w:cs="Times New Roman"/>
          <w:b/>
          <w:sz w:val="24"/>
          <w:szCs w:val="24"/>
        </w:rPr>
        <w:t>7. Similarity Cluster Analysis is done very poor and not needed. See Betts et al. It just makes predictions worse. What are the method details for this analysis step ?</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 xml:space="preserve">Thanks for your friendly reminder! </w:t>
      </w:r>
      <w:r>
        <w:rPr>
          <w:rFonts w:hint="eastAsia" w:ascii="Times New Roman" w:hAnsi="Times New Roman" w:cs="Times New Roman"/>
          <w:color w:val="548235" w:themeColor="accent6" w:themeShade="BF"/>
          <w:sz w:val="24"/>
          <w:szCs w:val="24"/>
        </w:rPr>
        <w:t xml:space="preserve">It's </w:t>
      </w:r>
      <w:r>
        <w:rPr>
          <w:rFonts w:ascii="Times New Roman" w:hAnsi="Times New Roman" w:cs="Times New Roman"/>
          <w:color w:val="548235" w:themeColor="accent6" w:themeShade="BF"/>
          <w:sz w:val="24"/>
          <w:szCs w:val="24"/>
        </w:rPr>
        <w:t>not clearly stated in previous manuscript, we have concretely expounded in present article. The model need Similarity Cluster Analysis. The process is :(a) Linear normalization is performed on the original data,</w:t>
      </w:r>
      <w:r>
        <w:rPr>
          <w:color w:val="548235" w:themeColor="accent6" w:themeShade="BF"/>
        </w:rPr>
        <w:t xml:space="preserve"> (b)</w:t>
      </w:r>
      <w:r>
        <w:rPr>
          <w:rFonts w:ascii="Times New Roman" w:hAnsi="Times New Roman" w:cs="Times New Roman"/>
          <w:color w:val="548235" w:themeColor="accent6" w:themeShade="BF"/>
          <w:sz w:val="24"/>
          <w:szCs w:val="24"/>
        </w:rPr>
        <w:t>an improved k-means was adopted to evaluate the ecological suitability models,(c)According to the results of the distance calculation [</w:t>
      </w:r>
      <w:r>
        <w:rPr>
          <w:rFonts w:ascii="Times New Roman" w:hAnsi="Times New Roman" w:cs="Times New Roman"/>
          <w:i/>
          <w:color w:val="548235" w:themeColor="accent6" w:themeShade="BF"/>
          <w:sz w:val="24"/>
          <w:szCs w:val="24"/>
        </w:rPr>
        <w:t>Min</w:t>
      </w:r>
      <w:r>
        <w:rPr>
          <w:rFonts w:ascii="Times New Roman" w:hAnsi="Times New Roman" w:cs="Times New Roman"/>
          <w:i/>
          <w:color w:val="548235" w:themeColor="accent6" w:themeShade="BF"/>
          <w:sz w:val="24"/>
          <w:szCs w:val="24"/>
          <w:vertAlign w:val="subscript"/>
        </w:rPr>
        <w:t>d</w:t>
      </w:r>
      <w:r>
        <w:rPr>
          <w:rFonts w:ascii="Times New Roman" w:hAnsi="Times New Roman" w:cs="Times New Roman"/>
          <w:i/>
          <w:color w:val="548235" w:themeColor="accent6" w:themeShade="BF"/>
          <w:sz w:val="24"/>
          <w:szCs w:val="24"/>
        </w:rPr>
        <w:t>, Max</w:t>
      </w:r>
      <w:r>
        <w:rPr>
          <w:rFonts w:ascii="Times New Roman" w:hAnsi="Times New Roman" w:cs="Times New Roman"/>
          <w:i/>
          <w:color w:val="548235" w:themeColor="accent6" w:themeShade="BF"/>
          <w:sz w:val="24"/>
          <w:szCs w:val="24"/>
          <w:vertAlign w:val="subscript"/>
        </w:rPr>
        <w:t>d</w:t>
      </w:r>
      <w:r>
        <w:rPr>
          <w:rFonts w:ascii="Times New Roman" w:hAnsi="Times New Roman" w:cs="Times New Roman"/>
          <w:color w:val="548235" w:themeColor="accent6" w:themeShade="BF"/>
          <w:sz w:val="24"/>
          <w:szCs w:val="24"/>
        </w:rPr>
        <w:t>], the grid was classified, and the most similar ecological area was discovered,(d)The suitable soil layer and climatic factors in the Euclidean distance layer were intersected.</w:t>
      </w:r>
    </w:p>
    <w:p>
      <w:pPr>
        <w:rPr>
          <w:rFonts w:ascii="Times New Roman" w:hAnsi="Times New Roman" w:cs="Times New Roman"/>
          <w:color w:val="70AD47" w:themeColor="accent6"/>
          <w:sz w:val="24"/>
          <w:szCs w:val="24"/>
          <w14:textFill>
            <w14:solidFill>
              <w14:schemeClr w14:val="accent6"/>
            </w14:solidFill>
          </w14:textFill>
        </w:rPr>
      </w:pPr>
    </w:p>
    <w:p>
      <w:pPr>
        <w:rPr>
          <w:rFonts w:ascii="Times New Roman" w:hAnsi="Times New Roman" w:cs="Times New Roman"/>
          <w:b/>
          <w:sz w:val="24"/>
          <w:szCs w:val="24"/>
        </w:rPr>
      </w:pPr>
      <w:r>
        <w:rPr>
          <w:rFonts w:hint="eastAsia" w:ascii="Times New Roman" w:hAnsi="Times New Roman" w:cs="Times New Roman"/>
          <w:b/>
          <w:sz w:val="24"/>
          <w:szCs w:val="24"/>
        </w:rPr>
        <w:t>8</w:t>
      </w:r>
      <w:r>
        <w:rPr>
          <w:rFonts w:ascii="Times New Roman" w:hAnsi="Times New Roman" w:cs="Times New Roman"/>
          <w:b/>
          <w:sz w:val="24"/>
          <w:szCs w:val="24"/>
        </w:rPr>
        <w:t>. add an ethics statement for this work and its predictions please, e.g. are the plants now more poached or protected ? From all I know about China, there is a large amount of poaching and no good enforcement while the commercial (capitalistic) pressure on the plant population is rising.My biggest concern is that this methods, data and predictions are NOT all open access and not freely available. They must be, for a transparent and repeatable science please. It cannot be done any other.</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Thanks for your friendly reminder! I also thought about this issue, refer to your article, we have add</w:t>
      </w:r>
      <w:r>
        <w:rPr>
          <w:rFonts w:hint="eastAsia" w:ascii="Times New Roman" w:hAnsi="Times New Roman" w:cs="Times New Roman"/>
          <w:color w:val="548235" w:themeColor="accent6" w:themeShade="BF"/>
          <w:sz w:val="24"/>
          <w:szCs w:val="24"/>
        </w:rPr>
        <w:t>ed</w:t>
      </w:r>
      <w:r>
        <w:rPr>
          <w:rFonts w:ascii="Times New Roman" w:hAnsi="Times New Roman" w:cs="Times New Roman"/>
          <w:color w:val="548235" w:themeColor="accent6" w:themeShade="BF"/>
          <w:sz w:val="24"/>
          <w:szCs w:val="24"/>
        </w:rPr>
        <w:t xml:space="preserve"> the ethics statement for this study.</w:t>
      </w:r>
      <w:bookmarkStart w:id="0" w:name="OLE_LINK5"/>
      <w:r>
        <w:rPr>
          <w:rFonts w:ascii="Times New Roman" w:hAnsi="Times New Roman" w:cs="Times New Roman"/>
          <w:color w:val="548235" w:themeColor="accent6" w:themeShade="BF"/>
          <w:sz w:val="24"/>
          <w:szCs w:val="24"/>
        </w:rPr>
        <w:t xml:space="preserve"> This study just for the protection of species, and the scientific research, not open to other harmful behavior</w:t>
      </w:r>
      <w:bookmarkEnd w:id="0"/>
      <w:r>
        <w:rPr>
          <w:rFonts w:ascii="Times New Roman" w:hAnsi="Times New Roman" w:cs="Times New Roman"/>
          <w:color w:val="548235" w:themeColor="accent6" w:themeShade="BF"/>
          <w:sz w:val="24"/>
          <w:szCs w:val="24"/>
        </w:rPr>
        <w:t>, please see line 329.</w:t>
      </w:r>
    </w:p>
    <w:p>
      <w:pPr>
        <w:rPr>
          <w:rFonts w:ascii="Times New Roman" w:hAnsi="Times New Roman" w:cs="Times New Roman"/>
          <w:color w:val="548235" w:themeColor="accent6" w:themeShade="BF"/>
          <w:sz w:val="24"/>
          <w:szCs w:val="24"/>
        </w:rPr>
      </w:pPr>
    </w:p>
    <w:p>
      <w:pPr>
        <w:rPr>
          <w:rFonts w:ascii="Arial" w:hAnsi="Arial" w:cs="Arial"/>
          <w:b/>
          <w:color w:val="70AD47" w:themeColor="accent6"/>
          <w:sz w:val="20"/>
          <w:szCs w:val="20"/>
          <w14:textFill>
            <w14:solidFill>
              <w14:schemeClr w14:val="accent6"/>
            </w14:solidFill>
          </w14:textFill>
        </w:rPr>
      </w:pPr>
    </w:p>
    <w:p>
      <w:pPr>
        <w:rPr>
          <w:rFonts w:ascii="Times New Roman" w:hAnsi="Times New Roman" w:cs="Times New Roman"/>
          <w:b/>
          <w:sz w:val="24"/>
          <w:szCs w:val="24"/>
        </w:rPr>
      </w:pPr>
      <w:r>
        <w:rPr>
          <w:rFonts w:ascii="Times New Roman" w:hAnsi="Times New Roman" w:cs="Times New Roman"/>
          <w:b/>
          <w:sz w:val="24"/>
          <w:szCs w:val="24"/>
        </w:rPr>
        <w:t>9. Abstract, first phrase. Should read: “Nowadays, global biodiversity is…”What plants, and how really selected/defined ?</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Response:</w:t>
      </w:r>
      <w:r>
        <w:rPr>
          <w:rFonts w:ascii="Times New Roman" w:hAnsi="Times New Roman" w:cs="Times New Roman"/>
          <w:color w:val="548235" w:themeColor="accent6" w:themeShade="BF"/>
          <w:sz w:val="24"/>
          <w:szCs w:val="24"/>
        </w:rPr>
        <w:t>This sentence have been modified in the article, line 18-19 “Global biodiversity is strongly influenced by the decrease in endangered biological species”.</w:t>
      </w:r>
    </w:p>
    <w:p>
      <w:pPr>
        <w:rPr>
          <w:rFonts w:ascii="Times New Roman" w:hAnsi="Times New Roman" w:cs="Times New Roman"/>
          <w:color w:val="548235" w:themeColor="accent6" w:themeShade="BF"/>
          <w:sz w:val="24"/>
          <w:szCs w:val="24"/>
        </w:rPr>
      </w:pPr>
    </w:p>
    <w:p>
      <w:pPr>
        <w:rPr>
          <w:rFonts w:ascii="Times New Roman" w:hAnsi="Times New Roman" w:cs="Times New Roman"/>
          <w:b/>
          <w:sz w:val="24"/>
          <w:szCs w:val="24"/>
        </w:rPr>
      </w:pPr>
      <w:r>
        <w:rPr>
          <w:rFonts w:ascii="Times New Roman" w:hAnsi="Times New Roman" w:cs="Times New Roman"/>
          <w:b/>
          <w:sz w:val="24"/>
          <w:szCs w:val="24"/>
        </w:rPr>
        <w:t>10. The 7 climate predictors come cheap, and should be extended. We use 104 these days. Why not used ?</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 xml:space="preserve">The GMPGIS model was established to predict the distribution of medicinal plants and provide a reference for </w:t>
      </w:r>
      <w:r>
        <w:rPr>
          <w:rFonts w:hint="eastAsia" w:ascii="Times New Roman" w:hAnsi="Times New Roman" w:cs="Times New Roman"/>
          <w:color w:val="548235" w:themeColor="accent6" w:themeShade="BF"/>
          <w:sz w:val="24"/>
          <w:szCs w:val="24"/>
        </w:rPr>
        <w:t>plant</w:t>
      </w:r>
      <w:r>
        <w:rPr>
          <w:rFonts w:ascii="Times New Roman" w:hAnsi="Times New Roman" w:cs="Times New Roman"/>
          <w:color w:val="548235" w:themeColor="accent6" w:themeShade="BF"/>
          <w:sz w:val="24"/>
          <w:szCs w:val="24"/>
        </w:rPr>
        <w:t>’</w:t>
      </w:r>
      <w:r>
        <w:rPr>
          <w:rFonts w:hint="eastAsia" w:ascii="Times New Roman" w:hAnsi="Times New Roman" w:cs="Times New Roman"/>
          <w:color w:val="548235" w:themeColor="accent6" w:themeShade="BF"/>
          <w:sz w:val="24"/>
          <w:szCs w:val="24"/>
        </w:rPr>
        <w:t>s</w:t>
      </w:r>
      <w:r>
        <w:rPr>
          <w:rFonts w:ascii="Times New Roman" w:hAnsi="Times New Roman" w:cs="Times New Roman"/>
          <w:color w:val="548235" w:themeColor="accent6" w:themeShade="BF"/>
          <w:sz w:val="24"/>
          <w:szCs w:val="24"/>
        </w:rPr>
        <w:t xml:space="preserve"> protection and introduction. We early analyzed the biological characteristics of medicinal plants, f</w:t>
      </w:r>
      <w:r>
        <w:rPr>
          <w:rFonts w:hint="eastAsia" w:ascii="Times New Roman" w:hAnsi="Times New Roman" w:cs="Times New Roman"/>
          <w:color w:val="548235" w:themeColor="accent6" w:themeShade="BF"/>
          <w:sz w:val="24"/>
          <w:szCs w:val="24"/>
        </w:rPr>
        <w:t>oun</w:t>
      </w:r>
      <w:r>
        <w:rPr>
          <w:rFonts w:ascii="Times New Roman" w:hAnsi="Times New Roman" w:cs="Times New Roman"/>
          <w:color w:val="548235" w:themeColor="accent6" w:themeShade="BF"/>
          <w:sz w:val="24"/>
          <w:szCs w:val="24"/>
        </w:rPr>
        <w:t>d out the ecological factors closely related to medicinal plant growth and development and the accumulation of secondary metabolites, according to statistics, ecology, botany, and related literature and experience. Finally, selected seven related ecological factors for medicinal plants, includ</w:t>
      </w:r>
      <w:r>
        <w:rPr>
          <w:rFonts w:hint="eastAsia" w:ascii="Times New Roman" w:hAnsi="Times New Roman" w:cs="Times New Roman"/>
          <w:color w:val="548235" w:themeColor="accent6" w:themeShade="BF"/>
          <w:sz w:val="24"/>
          <w:szCs w:val="24"/>
        </w:rPr>
        <w:t>e</w:t>
      </w:r>
      <w:r>
        <w:rPr>
          <w:rFonts w:ascii="Times New Roman" w:hAnsi="Times New Roman" w:cs="Times New Roman"/>
          <w:color w:val="548235" w:themeColor="accent6" w:themeShade="BF"/>
          <w:sz w:val="24"/>
          <w:szCs w:val="24"/>
        </w:rPr>
        <w:t xml:space="preserve"> the mean temperature of the coldest quarter, annual mean temperature, annual precipitation, annual average radiation, annual humidity, and soil type for the analysis.</w:t>
      </w:r>
    </w:p>
    <w:p>
      <w:pPr>
        <w:rPr>
          <w:color w:val="548235" w:themeColor="accent6" w:themeShade="BF"/>
          <w:sz w:val="28"/>
          <w:szCs w:val="28"/>
        </w:rPr>
      </w:pPr>
    </w:p>
    <w:p>
      <w:pPr>
        <w:rPr>
          <w:rFonts w:ascii="Times New Roman" w:hAnsi="Times New Roman" w:cs="Times New Roman"/>
          <w:sz w:val="24"/>
          <w:szCs w:val="24"/>
        </w:rPr>
      </w:pPr>
      <w:r>
        <w:rPr>
          <w:rFonts w:ascii="Times New Roman" w:hAnsi="Times New Roman" w:cs="Times New Roman"/>
          <w:b/>
          <w:sz w:val="24"/>
          <w:szCs w:val="24"/>
        </w:rPr>
        <w:t xml:space="preserve">11. Panax needs a Taxonomic Serial Number (TSN; see ITIS.GOV) and for all its </w:t>
      </w:r>
      <w:r>
        <w:rPr>
          <w:rFonts w:ascii="Times New Roman" w:hAnsi="Times New Roman" w:cs="Times New Roman"/>
          <w:sz w:val="24"/>
          <w:szCs w:val="24"/>
        </w:rPr>
        <w:t>species. It gets very confusing any other.</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 xml:space="preserve">Thank you for providing the website, </w:t>
      </w:r>
      <w:r>
        <w:rPr>
          <w:rFonts w:ascii="Times New Roman" w:hAnsi="Times New Roman" w:cs="Times New Roman"/>
          <w:i/>
          <w:color w:val="548235" w:themeColor="accent6" w:themeShade="BF"/>
          <w:sz w:val="24"/>
          <w:szCs w:val="24"/>
        </w:rPr>
        <w:t>Panax japonicus (T. Nees) C. A. Meyer</w:t>
      </w:r>
      <w:r>
        <w:rPr>
          <w:rFonts w:ascii="Times New Roman" w:hAnsi="Times New Roman" w:cs="Times New Roman"/>
          <w:color w:val="548235" w:themeColor="accent6" w:themeShade="BF"/>
          <w:sz w:val="24"/>
          <w:szCs w:val="24"/>
        </w:rPr>
        <w:t>recorded Chinese Pharmacopeia and Japanese Pharmacopeia, Taxonomic Serial Number is No:822354.</w:t>
      </w:r>
    </w:p>
    <w:p>
      <w:pPr>
        <w:outlineLvl w:val="1"/>
        <w:rPr>
          <w:rFonts w:ascii="Times New Roman" w:hAnsi="Times New Roman" w:cs="Times New Roman"/>
          <w:color w:val="548235" w:themeColor="accent6" w:themeShade="BF"/>
          <w:sz w:val="24"/>
          <w:szCs w:val="24"/>
        </w:rPr>
      </w:pPr>
      <w:r>
        <w:drawing>
          <wp:inline distT="0" distB="0" distL="0" distR="0">
            <wp:extent cx="5274310" cy="1597660"/>
            <wp:effectExtent l="0" t="0" r="2540" b="25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7"/>
                    <a:stretch>
                      <a:fillRect/>
                    </a:stretch>
                  </pic:blipFill>
                  <pic:spPr>
                    <a:xfrm>
                      <a:off x="0" y="0"/>
                      <a:ext cx="5274310" cy="1597660"/>
                    </a:xfrm>
                    <a:prstGeom prst="rect">
                      <a:avLst/>
                    </a:prstGeom>
                  </pic:spPr>
                </pic:pic>
              </a:graphicData>
            </a:graphic>
          </wp:inline>
        </w:drawing>
      </w:r>
    </w:p>
    <w:p>
      <w:pPr>
        <w:outlineLvl w:val="1"/>
        <w:rPr>
          <w:rFonts w:ascii="Times New Roman" w:hAnsi="Times New Roman" w:cs="Times New Roman"/>
          <w:color w:val="548235" w:themeColor="accent6" w:themeShade="BF"/>
          <w:sz w:val="24"/>
          <w:szCs w:val="24"/>
        </w:rPr>
      </w:pPr>
    </w:p>
    <w:p>
      <w:pPr>
        <w:outlineLvl w:val="1"/>
        <w:rPr>
          <w:rFonts w:ascii="Times New Roman" w:hAnsi="Times New Roman" w:cs="Times New Roman"/>
          <w:color w:val="548235" w:themeColor="accent6" w:themeShade="BF"/>
          <w:sz w:val="24"/>
          <w:szCs w:val="24"/>
        </w:rPr>
      </w:pPr>
    </w:p>
    <w:p>
      <w:pPr>
        <w:outlineLvl w:val="1"/>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 xml:space="preserve">There not TSN in IT IS.GOV about </w:t>
      </w:r>
      <w:r>
        <w:rPr>
          <w:rFonts w:ascii="Times New Roman" w:hAnsi="Times New Roman" w:cs="Times New Roman"/>
          <w:i/>
          <w:color w:val="548235" w:themeColor="accent6" w:themeShade="BF"/>
          <w:sz w:val="24"/>
          <w:szCs w:val="24"/>
        </w:rPr>
        <w:t xml:space="preserve">Panax japonicus var. major (Burkill) C. Y. Wu &amp; K. M. Feng, Panax zingiberensis C. Y. Wu &amp; K. M. Feng </w:t>
      </w:r>
      <w:r>
        <w:rPr>
          <w:rFonts w:ascii="Times New Roman" w:hAnsi="Times New Roman" w:cs="Times New Roman"/>
          <w:color w:val="548235" w:themeColor="accent6" w:themeShade="BF"/>
          <w:sz w:val="24"/>
          <w:szCs w:val="24"/>
        </w:rPr>
        <w:t>and</w:t>
      </w:r>
      <w:r>
        <w:rPr>
          <w:rFonts w:ascii="Times New Roman" w:hAnsi="Times New Roman" w:cs="Times New Roman"/>
          <w:i/>
          <w:color w:val="548235" w:themeColor="accent6" w:themeShade="BF"/>
          <w:sz w:val="24"/>
          <w:szCs w:val="24"/>
        </w:rPr>
        <w:t xml:space="preserve"> Panax stipuleanatus C. T. Tsai &amp; K. M. Feng</w:t>
      </w:r>
      <w:r>
        <w:rPr>
          <w:rFonts w:hint="eastAsia" w:ascii="Times New Roman" w:hAnsi="Times New Roman" w:cs="Times New Roman"/>
          <w:i/>
          <w:color w:val="548235" w:themeColor="accent6" w:themeShade="BF"/>
          <w:sz w:val="24"/>
          <w:szCs w:val="24"/>
        </w:rPr>
        <w:t>,</w:t>
      </w:r>
      <w:r>
        <w:rPr>
          <w:rFonts w:ascii="Times New Roman" w:hAnsi="Times New Roman" w:cs="Times New Roman"/>
          <w:i/>
          <w:color w:val="548235" w:themeColor="accent6" w:themeShade="BF"/>
          <w:sz w:val="24"/>
          <w:szCs w:val="24"/>
        </w:rPr>
        <w:t xml:space="preserve"> </w:t>
      </w:r>
      <w:r>
        <w:rPr>
          <w:rFonts w:ascii="Times New Roman" w:hAnsi="Times New Roman" w:cs="Times New Roman"/>
          <w:color w:val="548235" w:themeColor="accent6" w:themeShade="BF"/>
          <w:sz w:val="24"/>
          <w:szCs w:val="24"/>
        </w:rPr>
        <w:t>due to different language or other reasons. Therefore, we have provided some information (</w:t>
      </w:r>
      <w:r>
        <w:fldChar w:fldCharType="begin"/>
      </w:r>
      <w:r>
        <w:instrText xml:space="preserve"> HYPERLINK "http://www.theplantlist.org" </w:instrText>
      </w:r>
      <w:r>
        <w:fldChar w:fldCharType="separate"/>
      </w:r>
      <w:r>
        <w:rPr>
          <w:rStyle w:val="9"/>
          <w:rFonts w:ascii="Times New Roman" w:hAnsi="Times New Roman" w:cs="Times New Roman"/>
          <w:color w:val="548235" w:themeColor="accent6" w:themeShade="BF"/>
          <w:sz w:val="24"/>
          <w:szCs w:val="24"/>
        </w:rPr>
        <w:t>www.theplantlist.org</w:t>
      </w:r>
      <w:r>
        <w:rPr>
          <w:rStyle w:val="9"/>
          <w:rFonts w:ascii="Times New Roman" w:hAnsi="Times New Roman" w:cs="Times New Roman"/>
          <w:color w:val="548235" w:themeColor="accent6" w:themeShade="BF"/>
          <w:sz w:val="24"/>
          <w:szCs w:val="24"/>
        </w:rPr>
        <w:fldChar w:fldCharType="end"/>
      </w:r>
      <w:r>
        <w:rPr>
          <w:rFonts w:ascii="Times New Roman" w:hAnsi="Times New Roman" w:cs="Times New Roman"/>
          <w:color w:val="548235" w:themeColor="accent6" w:themeShade="BF"/>
          <w:sz w:val="24"/>
          <w:szCs w:val="24"/>
        </w:rPr>
        <w:t xml:space="preserve"> and </w:t>
      </w:r>
      <w:r>
        <w:fldChar w:fldCharType="begin"/>
      </w:r>
      <w:r>
        <w:instrText xml:space="preserve"> HYPERLINK "http://www.tropicos.org" </w:instrText>
      </w:r>
      <w:r>
        <w:fldChar w:fldCharType="separate"/>
      </w:r>
      <w:r>
        <w:rPr>
          <w:rStyle w:val="9"/>
          <w:rFonts w:ascii="Times New Roman" w:hAnsi="Times New Roman" w:cs="Times New Roman"/>
          <w:color w:val="044A91" w:themeColor="hyperlink" w:themeShade="BF"/>
          <w:sz w:val="24"/>
          <w:szCs w:val="24"/>
        </w:rPr>
        <w:t>www.tropicos.org</w:t>
      </w:r>
      <w:r>
        <w:rPr>
          <w:rStyle w:val="9"/>
          <w:rFonts w:ascii="Times New Roman" w:hAnsi="Times New Roman" w:cs="Times New Roman"/>
          <w:color w:val="044A91" w:themeColor="hyperlink" w:themeShade="BF"/>
          <w:sz w:val="24"/>
          <w:szCs w:val="24"/>
        </w:rPr>
        <w:fldChar w:fldCharType="end"/>
      </w:r>
      <w:r>
        <w:rPr>
          <w:rFonts w:ascii="Times New Roman" w:hAnsi="Times New Roman" w:cs="Times New Roman"/>
          <w:color w:val="548235" w:themeColor="accent6" w:themeShade="BF"/>
          <w:sz w:val="24"/>
          <w:szCs w:val="24"/>
        </w:rPr>
        <w:t>):</w:t>
      </w:r>
    </w:p>
    <w:p>
      <w:pPr>
        <w:outlineLvl w:val="1"/>
        <w:rPr>
          <w:rFonts w:ascii="Times New Roman" w:hAnsi="Times New Roman" w:cs="Times New Roman"/>
          <w:color w:val="548235" w:themeColor="accent6" w:themeShade="BF"/>
          <w:sz w:val="24"/>
          <w:szCs w:val="24"/>
        </w:rPr>
      </w:pPr>
    </w:p>
    <w:p>
      <w:pPr>
        <w:ind w:firstLine="120" w:firstLineChars="50"/>
        <w:outlineLvl w:val="1"/>
        <w:rPr>
          <w:rFonts w:ascii="Times New Roman" w:hAnsi="Times New Roman" w:cs="Times New Roman"/>
          <w:color w:val="548235" w:themeColor="accent6" w:themeShade="BF"/>
          <w:sz w:val="24"/>
          <w:szCs w:val="24"/>
        </w:rPr>
      </w:pPr>
      <w:r>
        <w:rPr>
          <w:rFonts w:ascii="Times New Roman" w:hAnsi="Times New Roman" w:cs="Times New Roman"/>
          <w:i/>
          <w:color w:val="548235" w:themeColor="accent6" w:themeShade="BF"/>
          <w:sz w:val="24"/>
          <w:szCs w:val="24"/>
        </w:rPr>
        <w:t>Panax japonicus var. major (Burkill) C. Y. Wu &amp; K. M. Feng</w:t>
      </w:r>
    </w:p>
    <w:p>
      <w:pPr>
        <w:outlineLvl w:val="1"/>
        <w:rPr>
          <w:rFonts w:ascii="Times New Roman" w:hAnsi="Times New Roman" w:cs="Times New Roman"/>
          <w:color w:val="548235" w:themeColor="accent6" w:themeShade="BF"/>
          <w:sz w:val="24"/>
          <w:szCs w:val="24"/>
        </w:rPr>
      </w:pPr>
      <w:r>
        <w:drawing>
          <wp:inline distT="0" distB="0" distL="0" distR="0">
            <wp:extent cx="5113020" cy="1705610"/>
            <wp:effectExtent l="0" t="0" r="0" b="889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8"/>
                    <a:stretch>
                      <a:fillRect/>
                    </a:stretch>
                  </pic:blipFill>
                  <pic:spPr>
                    <a:xfrm>
                      <a:off x="0" y="0"/>
                      <a:ext cx="5158344" cy="1720897"/>
                    </a:xfrm>
                    <a:prstGeom prst="rect">
                      <a:avLst/>
                    </a:prstGeom>
                  </pic:spPr>
                </pic:pic>
              </a:graphicData>
            </a:graphic>
          </wp:inline>
        </w:drawing>
      </w:r>
    </w:p>
    <w:p>
      <w:pPr>
        <w:outlineLvl w:val="1"/>
        <w:rPr>
          <w:rFonts w:ascii="Times New Roman" w:hAnsi="Times New Roman" w:cs="Times New Roman"/>
          <w:color w:val="548235" w:themeColor="accent6" w:themeShade="BF"/>
          <w:sz w:val="24"/>
          <w:szCs w:val="24"/>
        </w:rPr>
      </w:pPr>
      <w:r>
        <w:drawing>
          <wp:inline distT="0" distB="0" distL="0" distR="0">
            <wp:extent cx="5274310" cy="265684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stretch>
                      <a:fillRect/>
                    </a:stretch>
                  </pic:blipFill>
                  <pic:spPr>
                    <a:xfrm>
                      <a:off x="0" y="0"/>
                      <a:ext cx="5274310" cy="2656840"/>
                    </a:xfrm>
                    <a:prstGeom prst="rect">
                      <a:avLst/>
                    </a:prstGeom>
                  </pic:spPr>
                </pic:pic>
              </a:graphicData>
            </a:graphic>
          </wp:inline>
        </w:drawing>
      </w:r>
    </w:p>
    <w:p>
      <w:pPr>
        <w:outlineLvl w:val="1"/>
        <w:rPr>
          <w:rFonts w:ascii="Times New Roman" w:hAnsi="Times New Roman" w:cs="Times New Roman"/>
          <w:color w:val="548235" w:themeColor="accent6" w:themeShade="BF"/>
          <w:sz w:val="24"/>
          <w:szCs w:val="24"/>
        </w:rPr>
      </w:pPr>
    </w:p>
    <w:p>
      <w:pPr>
        <w:outlineLvl w:val="1"/>
        <w:rPr>
          <w:rFonts w:ascii="Times New Roman" w:hAnsi="Times New Roman" w:cs="Times New Roman"/>
          <w:color w:val="548235" w:themeColor="accent6" w:themeShade="BF"/>
          <w:sz w:val="24"/>
          <w:szCs w:val="24"/>
        </w:rPr>
      </w:pPr>
      <w:r>
        <w:rPr>
          <w:rFonts w:ascii="Times New Roman" w:hAnsi="Times New Roman" w:cs="Times New Roman"/>
          <w:i/>
          <w:color w:val="548235" w:themeColor="accent6" w:themeShade="BF"/>
          <w:sz w:val="24"/>
          <w:szCs w:val="24"/>
        </w:rPr>
        <w:t>Panax zingiberensis C. Y. Wu &amp; K. M. Feng</w:t>
      </w:r>
    </w:p>
    <w:p>
      <w:pPr>
        <w:outlineLvl w:val="1"/>
      </w:pPr>
      <w:r>
        <w:drawing>
          <wp:inline distT="0" distB="0" distL="0" distR="0">
            <wp:extent cx="5015230" cy="2397760"/>
            <wp:effectExtent l="0" t="0" r="0" b="25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5074844" cy="2426224"/>
                    </a:xfrm>
                    <a:prstGeom prst="rect">
                      <a:avLst/>
                    </a:prstGeom>
                  </pic:spPr>
                </pic:pic>
              </a:graphicData>
            </a:graphic>
          </wp:inline>
        </w:drawing>
      </w:r>
      <w:r>
        <w:drawing>
          <wp:inline distT="0" distB="0" distL="0" distR="0">
            <wp:extent cx="4844415" cy="285877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stretch>
                      <a:fillRect/>
                    </a:stretch>
                  </pic:blipFill>
                  <pic:spPr>
                    <a:xfrm>
                      <a:off x="0" y="0"/>
                      <a:ext cx="4909591" cy="2896932"/>
                    </a:xfrm>
                    <a:prstGeom prst="rect">
                      <a:avLst/>
                    </a:prstGeom>
                  </pic:spPr>
                </pic:pic>
              </a:graphicData>
            </a:graphic>
          </wp:inline>
        </w:drawing>
      </w:r>
    </w:p>
    <w:p>
      <w:pPr>
        <w:outlineLvl w:val="1"/>
      </w:pPr>
    </w:p>
    <w:p>
      <w:pPr>
        <w:outlineLvl w:val="1"/>
      </w:pPr>
      <w:r>
        <w:rPr>
          <w:rFonts w:ascii="Times New Roman" w:hAnsi="Times New Roman" w:cs="Times New Roman"/>
          <w:i/>
          <w:color w:val="548235" w:themeColor="accent6" w:themeShade="BF"/>
          <w:sz w:val="24"/>
          <w:szCs w:val="24"/>
        </w:rPr>
        <w:t>Panax stipuleanatus C. T. Tsai &amp; K. M. Feng</w:t>
      </w:r>
    </w:p>
    <w:p>
      <w:pPr>
        <w:outlineLvl w:val="1"/>
      </w:pPr>
      <w:r>
        <w:drawing>
          <wp:inline distT="0" distB="0" distL="0" distR="0">
            <wp:extent cx="5083175" cy="2437765"/>
            <wp:effectExtent l="0" t="0" r="3175"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a:stretch>
                      <a:fillRect/>
                    </a:stretch>
                  </pic:blipFill>
                  <pic:spPr>
                    <a:xfrm>
                      <a:off x="0" y="0"/>
                      <a:ext cx="5093231" cy="2442372"/>
                    </a:xfrm>
                    <a:prstGeom prst="rect">
                      <a:avLst/>
                    </a:prstGeom>
                  </pic:spPr>
                </pic:pic>
              </a:graphicData>
            </a:graphic>
          </wp:inline>
        </w:drawing>
      </w:r>
    </w:p>
    <w:p>
      <w:pPr>
        <w:outlineLvl w:val="1"/>
      </w:pPr>
      <w:r>
        <w:drawing>
          <wp:inline distT="0" distB="0" distL="0" distR="0">
            <wp:extent cx="4999990" cy="4189730"/>
            <wp:effectExtent l="0" t="0" r="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3"/>
                    <a:stretch>
                      <a:fillRect/>
                    </a:stretch>
                  </pic:blipFill>
                  <pic:spPr>
                    <a:xfrm>
                      <a:off x="0" y="0"/>
                      <a:ext cx="5000816" cy="4190426"/>
                    </a:xfrm>
                    <a:prstGeom prst="rect">
                      <a:avLst/>
                    </a:prstGeom>
                  </pic:spPr>
                </pic:pic>
              </a:graphicData>
            </a:graphic>
          </wp:inline>
        </w:drawing>
      </w:r>
    </w:p>
    <w:p>
      <w:pPr>
        <w:outlineLvl w:val="1"/>
        <w:rPr>
          <w:rFonts w:ascii="Times New Roman" w:hAnsi="Times New Roman" w:cs="Times New Roman"/>
          <w:color w:val="548235" w:themeColor="accent6" w:themeShade="BF"/>
          <w:sz w:val="24"/>
          <w:szCs w:val="24"/>
        </w:rPr>
      </w:pPr>
    </w:p>
    <w:p>
      <w:pPr>
        <w:outlineLvl w:val="1"/>
        <w:rPr>
          <w:rFonts w:ascii="Times New Roman" w:hAnsi="Times New Roman" w:cs="Times New Roman"/>
          <w:color w:val="548235" w:themeColor="accent6" w:themeShade="BF"/>
          <w:sz w:val="24"/>
          <w:szCs w:val="24"/>
        </w:rPr>
      </w:pPr>
      <w:r>
        <w:rPr>
          <w:i/>
          <w:color w:val="548235" w:themeColor="accent6" w:themeShade="BF"/>
        </w:rPr>
        <w:t xml:space="preserve">Panax japonicus var. major </w:t>
      </w:r>
      <w:r>
        <w:rPr>
          <w:rFonts w:ascii="Times New Roman" w:hAnsi="Times New Roman" w:cs="Times New Roman"/>
          <w:color w:val="548235" w:themeColor="accent6" w:themeShade="BF"/>
          <w:sz w:val="24"/>
          <w:szCs w:val="24"/>
        </w:rPr>
        <w:t>recorded Chinese Pharmacopeia,</w:t>
      </w:r>
      <w:r>
        <w:rPr>
          <w:color w:val="548235" w:themeColor="accent6" w:themeShade="BF"/>
        </w:rPr>
        <w:t xml:space="preserve"> is known as “the king of herbs” in Chinese folk</w:t>
      </w:r>
      <w:r>
        <w:rPr>
          <w:rFonts w:ascii="Times New Roman" w:hAnsi="Times New Roman" w:cs="Times New Roman"/>
          <w:color w:val="548235" w:themeColor="accent6" w:themeShade="BF"/>
          <w:sz w:val="24"/>
          <w:szCs w:val="24"/>
        </w:rPr>
        <w:t>.</w:t>
      </w:r>
      <w:r>
        <w:rPr>
          <w:i/>
          <w:color w:val="548235" w:themeColor="accent6" w:themeShade="BF"/>
        </w:rPr>
        <w:t xml:space="preserve">Panax japonicus var. major (Burkill) C. Y. Wu &amp; K. M. Feng, Panax zingiberensis C. Y. Wu &amp; K. M. Feng and Panax stipuleanatus C. T. Tsai &amp; K. M. Feng </w:t>
      </w:r>
      <w:r>
        <w:rPr>
          <w:color w:val="548235" w:themeColor="accent6" w:themeShade="BF"/>
        </w:rPr>
        <w:t>are also widely used as traditional ethnic medicines.</w:t>
      </w:r>
    </w:p>
    <w:p>
      <w:pPr>
        <w:rPr>
          <w:rFonts w:ascii="Times New Roman" w:hAnsi="Times New Roman" w:cs="Times New Roman"/>
          <w:color w:val="548235" w:themeColor="accent6" w:themeShade="BF"/>
          <w:sz w:val="24"/>
          <w:szCs w:val="24"/>
        </w:rPr>
      </w:pPr>
    </w:p>
    <w:p>
      <w:pPr>
        <w:rPr>
          <w:rFonts w:ascii="Times New Roman" w:hAnsi="Times New Roman" w:cs="Times New Roman"/>
          <w:b/>
          <w:sz w:val="24"/>
          <w:szCs w:val="24"/>
        </w:rPr>
      </w:pPr>
      <w:r>
        <w:rPr>
          <w:rFonts w:hint="eastAsia" w:ascii="Times New Roman" w:hAnsi="Times New Roman" w:cs="Times New Roman"/>
          <w:b/>
          <w:sz w:val="24"/>
          <w:szCs w:val="24"/>
        </w:rPr>
        <w:t>12.</w:t>
      </w:r>
      <w:r>
        <w:rPr>
          <w:rFonts w:ascii="Times New Roman" w:hAnsi="Times New Roman" w:cs="Times New Roman"/>
          <w:b/>
          <w:sz w:val="24"/>
          <w:szCs w:val="24"/>
        </w:rPr>
        <w:t xml:space="preserve"> The data source is entirely unclear. Why not just using GBIF.org ? If the data are not there, it’s not transparent and repeatable research. Looks pretty locked up and shady to me.</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 xml:space="preserve">Response: </w:t>
      </w:r>
      <w:r>
        <w:rPr>
          <w:rFonts w:ascii="Times New Roman" w:hAnsi="Times New Roman" w:cs="Times New Roman"/>
          <w:color w:val="548235" w:themeColor="accent6" w:themeShade="BF"/>
          <w:sz w:val="24"/>
          <w:szCs w:val="24"/>
        </w:rPr>
        <w:t xml:space="preserve">I'm very sorry didn't write abbreviation in previous manuscript. </w:t>
      </w:r>
      <w:r>
        <w:rPr>
          <w:rFonts w:hint="eastAsia" w:ascii="Times New Roman" w:hAnsi="Times New Roman" w:cs="Times New Roman"/>
          <w:color w:val="548235" w:themeColor="accent6" w:themeShade="BF"/>
          <w:sz w:val="24"/>
          <w:szCs w:val="24"/>
        </w:rPr>
        <w:t xml:space="preserve">We have </w:t>
      </w:r>
      <w:r>
        <w:rPr>
          <w:rFonts w:ascii="Times New Roman" w:hAnsi="Times New Roman" w:cs="Times New Roman"/>
          <w:color w:val="548235" w:themeColor="accent6" w:themeShade="BF"/>
          <w:sz w:val="24"/>
          <w:szCs w:val="24"/>
        </w:rPr>
        <w:t xml:space="preserve">mentioned Global Biodiversity Information Facility in previous manuscript, but </w:t>
      </w:r>
      <w:r>
        <w:rPr>
          <w:rFonts w:hint="eastAsia" w:ascii="Times New Roman" w:hAnsi="Times New Roman" w:cs="Times New Roman"/>
          <w:color w:val="548235" w:themeColor="accent6" w:themeShade="BF"/>
          <w:sz w:val="24"/>
          <w:szCs w:val="24"/>
        </w:rPr>
        <w:t>did not give</w:t>
      </w:r>
      <w:r>
        <w:rPr>
          <w:rFonts w:ascii="Times New Roman" w:hAnsi="Times New Roman" w:cs="Times New Roman"/>
          <w:color w:val="548235" w:themeColor="accent6" w:themeShade="BF"/>
          <w:sz w:val="24"/>
          <w:szCs w:val="24"/>
        </w:rPr>
        <w:t xml:space="preserve"> abbreviation. Now, I've added the abbreviation</w:t>
      </w:r>
      <w:r>
        <w:rPr>
          <w:rFonts w:hint="eastAsia" w:ascii="Times New Roman" w:hAnsi="Times New Roman" w:cs="Times New Roman"/>
          <w:color w:val="548235" w:themeColor="accent6" w:themeShade="BF"/>
          <w:sz w:val="24"/>
          <w:szCs w:val="24"/>
        </w:rPr>
        <w:t xml:space="preserve"> of</w:t>
      </w:r>
      <w:r>
        <w:rPr>
          <w:rFonts w:ascii="Times New Roman" w:hAnsi="Times New Roman" w:cs="Times New Roman"/>
          <w:color w:val="548235" w:themeColor="accent6" w:themeShade="BF"/>
          <w:sz w:val="24"/>
          <w:szCs w:val="24"/>
        </w:rPr>
        <w:t xml:space="preserve"> “GBIF” in present article. P</w:t>
      </w:r>
      <w:r>
        <w:rPr>
          <w:rFonts w:hint="eastAsia" w:ascii="Times New Roman" w:hAnsi="Times New Roman" w:cs="Times New Roman"/>
          <w:color w:val="548235" w:themeColor="accent6" w:themeShade="BF"/>
          <w:sz w:val="24"/>
          <w:szCs w:val="24"/>
        </w:rPr>
        <w:t>lease see l</w:t>
      </w:r>
      <w:r>
        <w:rPr>
          <w:rFonts w:ascii="Times New Roman" w:hAnsi="Times New Roman" w:cs="Times New Roman"/>
          <w:color w:val="548235" w:themeColor="accent6" w:themeShade="BF"/>
          <w:sz w:val="24"/>
          <w:szCs w:val="24"/>
        </w:rPr>
        <w:t>ine 248 “the data from the Chinese Virtual Herbarium (CVH), National Specimen Information Infrastructure (NSII</w:t>
      </w:r>
      <w:r>
        <w:rPr>
          <w:rFonts w:hint="eastAsia" w:ascii="Times New Roman" w:hAnsi="Times New Roman" w:cs="Times New Roman"/>
          <w:color w:val="548235" w:themeColor="accent6" w:themeShade="BF"/>
          <w:sz w:val="24"/>
          <w:szCs w:val="24"/>
        </w:rPr>
        <w:t>)</w:t>
      </w:r>
      <w:r>
        <w:rPr>
          <w:rFonts w:ascii="Times New Roman" w:hAnsi="Times New Roman" w:cs="Times New Roman"/>
          <w:color w:val="548235" w:themeColor="accent6" w:themeShade="BF"/>
          <w:sz w:val="24"/>
          <w:szCs w:val="24"/>
        </w:rPr>
        <w:t>, and Global Biodiversity Information Facility (GBIF)”.</w:t>
      </w:r>
    </w:p>
    <w:p>
      <w:pPr>
        <w:rPr>
          <w:rFonts w:ascii="Times New Roman" w:hAnsi="Times New Roman" w:cs="Times New Roman"/>
          <w:color w:val="548235" w:themeColor="accent6" w:themeShade="BF"/>
          <w:sz w:val="24"/>
          <w:szCs w:val="24"/>
        </w:rPr>
      </w:pPr>
    </w:p>
    <w:p>
      <w:pPr>
        <w:rPr>
          <w:rFonts w:ascii="Times New Roman" w:hAnsi="Times New Roman" w:cs="Times New Roman"/>
          <w:b/>
          <w:sz w:val="24"/>
          <w:szCs w:val="24"/>
        </w:rPr>
      </w:pPr>
      <w:r>
        <w:rPr>
          <w:rFonts w:ascii="Times New Roman" w:hAnsi="Times New Roman" w:cs="Times New Roman"/>
          <w:b/>
          <w:sz w:val="24"/>
          <w:szCs w:val="24"/>
        </w:rPr>
        <w:t>13. The following statement was made many times by now: “…used GMPGIS to predict the global distribution of panax…”This concept looks prettyshady  “Repeated spatial clusters of localities were eliminated, and geographic221 coordinates were recorded for each distribution site on Google Earth”.It’s not needed nor correct.I propose authors run a VARCLUST (R hmisc) on their analysis to show correlations and what they look like.</w:t>
      </w:r>
    </w:p>
    <w:p>
      <w:pPr>
        <w:outlineLvl w:val="1"/>
        <w:rPr>
          <w:rFonts w:ascii="Times New Roman" w:hAnsi="Times New Roman" w:cs="Times New Roman"/>
          <w:color w:val="548235" w:themeColor="accent6" w:themeShade="BF"/>
          <w:sz w:val="24"/>
          <w:szCs w:val="24"/>
        </w:rPr>
      </w:pPr>
      <w:r>
        <w:rPr>
          <w:rFonts w:ascii="Arial" w:hAnsi="Arial" w:cs="Arial"/>
          <w:b/>
          <w:color w:val="548235" w:themeColor="accent6" w:themeShade="BF"/>
          <w:sz w:val="20"/>
          <w:szCs w:val="20"/>
        </w:rPr>
        <w:t>Response:</w:t>
      </w:r>
      <w:r>
        <w:rPr>
          <w:rFonts w:ascii="Times New Roman" w:hAnsi="Times New Roman" w:cs="Times New Roman"/>
          <w:color w:val="548235" w:themeColor="accent6" w:themeShade="BF"/>
          <w:sz w:val="24"/>
          <w:szCs w:val="24"/>
        </w:rPr>
        <w:t xml:space="preserve"> I have </w:t>
      </w:r>
      <w:r>
        <w:rPr>
          <w:rFonts w:hint="eastAsia" w:ascii="Times New Roman" w:hAnsi="Times New Roman" w:cs="Times New Roman"/>
          <w:color w:val="548235" w:themeColor="accent6" w:themeShade="BF"/>
          <w:sz w:val="24"/>
          <w:szCs w:val="24"/>
        </w:rPr>
        <w:t>re</w:t>
      </w:r>
      <w:r>
        <w:rPr>
          <w:rFonts w:ascii="Times New Roman" w:hAnsi="Times New Roman" w:cs="Times New Roman"/>
          <w:color w:val="548235" w:themeColor="accent6" w:themeShade="BF"/>
          <w:sz w:val="24"/>
          <w:szCs w:val="24"/>
        </w:rPr>
        <w:t xml:space="preserve">written content about method part more detailed, </w:t>
      </w:r>
      <w:r>
        <w:rPr>
          <w:rFonts w:hint="eastAsia" w:ascii="Times New Roman" w:hAnsi="Times New Roman" w:cs="Times New Roman"/>
          <w:color w:val="548235" w:themeColor="accent6" w:themeShade="BF"/>
          <w:sz w:val="24"/>
          <w:szCs w:val="24"/>
        </w:rPr>
        <w:t>please see l</w:t>
      </w:r>
      <w:r>
        <w:rPr>
          <w:rFonts w:ascii="Times New Roman" w:hAnsi="Times New Roman" w:cs="Times New Roman"/>
          <w:color w:val="548235" w:themeColor="accent6" w:themeShade="BF"/>
          <w:sz w:val="24"/>
          <w:szCs w:val="24"/>
        </w:rPr>
        <w:t>ine 276-306 in article.</w:t>
      </w:r>
    </w:p>
    <w:p>
      <w:pPr>
        <w:rPr>
          <w:rFonts w:ascii="Times New Roman" w:hAnsi="Times New Roman" w:cs="Times New Roman"/>
          <w:color w:val="548235" w:themeColor="accent6" w:themeShade="BF"/>
          <w:sz w:val="24"/>
          <w:szCs w:val="24"/>
        </w:rPr>
      </w:pPr>
      <w:r>
        <w:rPr>
          <w:rFonts w:ascii="Times New Roman" w:hAnsi="Times New Roman" w:cs="Times New Roman"/>
          <w:color w:val="548235" w:themeColor="accent6" w:themeShade="BF"/>
          <w:sz w:val="24"/>
          <w:szCs w:val="24"/>
        </w:rPr>
        <w:t xml:space="preserve">Thank you for </w:t>
      </w:r>
      <w:r>
        <w:rPr>
          <w:rFonts w:hint="eastAsia" w:ascii="Times New Roman" w:hAnsi="Times New Roman" w:cs="Times New Roman"/>
          <w:color w:val="548235" w:themeColor="accent6" w:themeShade="BF"/>
          <w:sz w:val="24"/>
          <w:szCs w:val="24"/>
        </w:rPr>
        <w:t>all the</w:t>
      </w:r>
      <w:r>
        <w:rPr>
          <w:rFonts w:ascii="Times New Roman" w:hAnsi="Times New Roman" w:cs="Times New Roman"/>
          <w:color w:val="548235" w:themeColor="accent6" w:themeShade="BF"/>
          <w:sz w:val="24"/>
          <w:szCs w:val="24"/>
        </w:rPr>
        <w:t xml:space="preserve"> article</w:t>
      </w:r>
      <w:r>
        <w:rPr>
          <w:rFonts w:hint="eastAsia" w:ascii="Times New Roman" w:hAnsi="Times New Roman" w:cs="Times New Roman"/>
          <w:color w:val="548235" w:themeColor="accent6" w:themeShade="BF"/>
          <w:sz w:val="24"/>
          <w:szCs w:val="24"/>
        </w:rPr>
        <w:t>s the reviewer given</w:t>
      </w:r>
      <w:r>
        <w:rPr>
          <w:rFonts w:ascii="Times New Roman" w:hAnsi="Times New Roman" w:cs="Times New Roman"/>
          <w:color w:val="548235" w:themeColor="accent6" w:themeShade="BF"/>
          <w:sz w:val="24"/>
          <w:szCs w:val="24"/>
        </w:rPr>
        <w:t>, I have read it all, and as a reference</w:t>
      </w:r>
      <w:r>
        <w:rPr>
          <w:rFonts w:hint="eastAsia" w:ascii="Times New Roman" w:hAnsi="Times New Roman" w:cs="Times New Roman"/>
          <w:color w:val="548235" w:themeColor="accent6" w:themeShade="BF"/>
          <w:sz w:val="24"/>
          <w:szCs w:val="24"/>
        </w:rPr>
        <w:t>s</w:t>
      </w:r>
      <w:r>
        <w:rPr>
          <w:rFonts w:ascii="Times New Roman" w:hAnsi="Times New Roman" w:cs="Times New Roman"/>
          <w:color w:val="548235" w:themeColor="accent6" w:themeShade="BF"/>
          <w:sz w:val="24"/>
          <w:szCs w:val="24"/>
        </w:rPr>
        <w:t xml:space="preserve"> for </w:t>
      </w:r>
      <w:r>
        <w:rPr>
          <w:rFonts w:hint="eastAsia" w:ascii="Times New Roman" w:hAnsi="Times New Roman" w:cs="Times New Roman"/>
          <w:color w:val="548235" w:themeColor="accent6" w:themeShade="BF"/>
          <w:sz w:val="24"/>
          <w:szCs w:val="24"/>
        </w:rPr>
        <w:t>our</w:t>
      </w:r>
      <w:r>
        <w:rPr>
          <w:rFonts w:ascii="Times New Roman" w:hAnsi="Times New Roman" w:cs="Times New Roman"/>
          <w:color w:val="548235" w:themeColor="accent6" w:themeShade="BF"/>
          <w:sz w:val="24"/>
          <w:szCs w:val="24"/>
        </w:rPr>
        <w:t xml:space="preserve"> article.</w:t>
      </w:r>
    </w:p>
    <w:p>
      <w:pPr>
        <w:rPr>
          <w:rFonts w:ascii="Times New Roman" w:hAnsi="Times New Roman" w:cs="Times New Roman"/>
          <w:color w:val="548235" w:themeColor="accent6" w:themeShade="BF"/>
          <w:sz w:val="24"/>
          <w:szCs w:val="24"/>
        </w:rPr>
      </w:pPr>
    </w:p>
    <w:p>
      <w:pPr>
        <w:pStyle w:val="14"/>
        <w:ind w:firstLine="600" w:firstLineChars="300"/>
        <w:rPr>
          <w:color w:val="385723" w:themeColor="accent6" w:themeShade="80"/>
        </w:rPr>
      </w:pPr>
      <w:r>
        <w:rPr>
          <w:color w:val="385723" w:themeColor="accent6" w:themeShade="80"/>
        </w:rPr>
        <w:t>Herrick, K.A.; F. Huettmann;M. A Lindgren,</w:t>
      </w:r>
      <w:r>
        <w:rPr>
          <w:rFonts w:ascii="Times New Roman" w:hAnsi="Times New Roman" w:cs="Times New Roman"/>
          <w:color w:val="385723" w:themeColor="accent6" w:themeShade="80"/>
          <w:sz w:val="24"/>
        </w:rPr>
        <w:t xml:space="preserve"> </w:t>
      </w:r>
      <w:r>
        <w:rPr>
          <w:color w:val="385723" w:themeColor="accent6" w:themeShade="80"/>
        </w:rPr>
        <w:t xml:space="preserve">A global model of avian influenza prediction in wild birds: the importance of northern regions. Veterinary Research </w:t>
      </w:r>
      <w:r>
        <w:rPr>
          <w:b/>
          <w:color w:val="385723" w:themeColor="accent6" w:themeShade="80"/>
        </w:rPr>
        <w:t>2017</w:t>
      </w:r>
      <w:r>
        <w:rPr>
          <w:color w:val="385723" w:themeColor="accent6" w:themeShade="80"/>
        </w:rPr>
        <w:t>,44(1).</w:t>
      </w:r>
    </w:p>
    <w:p>
      <w:pPr>
        <w:ind w:firstLine="800" w:firstLineChars="400"/>
        <w:rPr>
          <w:rFonts w:ascii="Calibri" w:hAnsi="Calibri"/>
          <w:color w:val="385723" w:themeColor="accent6" w:themeShade="80"/>
          <w:sz w:val="20"/>
          <w:szCs w:val="24"/>
        </w:rPr>
      </w:pPr>
      <w:r>
        <w:rPr>
          <w:rFonts w:ascii="Calibri" w:hAnsi="Calibri"/>
          <w:color w:val="385723" w:themeColor="accent6" w:themeShade="80"/>
          <w:sz w:val="20"/>
          <w:szCs w:val="24"/>
        </w:rPr>
        <w:t xml:space="preserve">Han,X.S.; Guo,Y.M.; Mi,C.R.; F.Huettmann., Machine Learning Model Analysis of Breeding Habitats for the Blacknecked Crane in Central AsianUplands under Anthropogenic Pressures.Scientific Reports </w:t>
      </w:r>
      <w:r>
        <w:rPr>
          <w:rFonts w:ascii="Calibri" w:hAnsi="Calibri"/>
          <w:b/>
          <w:color w:val="385723" w:themeColor="accent6" w:themeShade="80"/>
          <w:sz w:val="20"/>
          <w:szCs w:val="24"/>
        </w:rPr>
        <w:t>2017</w:t>
      </w:r>
      <w:r>
        <w:rPr>
          <w:rFonts w:ascii="Calibri" w:hAnsi="Calibri"/>
          <w:color w:val="385723" w:themeColor="accent6" w:themeShade="80"/>
          <w:sz w:val="20"/>
          <w:szCs w:val="24"/>
        </w:rPr>
        <w:t>,7(1).</w:t>
      </w:r>
    </w:p>
    <w:p>
      <w:pPr>
        <w:ind w:firstLine="800" w:firstLineChars="400"/>
        <w:rPr>
          <w:rFonts w:ascii="Calibri" w:hAnsi="Calibri"/>
          <w:color w:val="385723" w:themeColor="accent6" w:themeShade="80"/>
          <w:sz w:val="20"/>
          <w:szCs w:val="24"/>
        </w:rPr>
      </w:pPr>
      <w:r>
        <w:rPr>
          <w:rFonts w:ascii="Calibri" w:hAnsi="Calibri"/>
          <w:color w:val="385723" w:themeColor="accent6" w:themeShade="80"/>
          <w:sz w:val="20"/>
          <w:szCs w:val="24"/>
        </w:rPr>
        <w:t xml:space="preserve">Mi,C.R.; Zu,q.;He,L.,Climate change would enlarge suitable planting areas of sugarcanes in China. International Journal of Plant Production </w:t>
      </w:r>
      <w:r>
        <w:rPr>
          <w:rFonts w:ascii="Calibri" w:hAnsi="Calibri"/>
          <w:b/>
          <w:color w:val="385723" w:themeColor="accent6" w:themeShade="80"/>
          <w:sz w:val="20"/>
          <w:szCs w:val="24"/>
        </w:rPr>
        <w:t>2017</w:t>
      </w:r>
      <w:r>
        <w:rPr>
          <w:rFonts w:ascii="Calibri" w:hAnsi="Calibri"/>
          <w:color w:val="385723" w:themeColor="accent6" w:themeShade="80"/>
          <w:sz w:val="20"/>
          <w:szCs w:val="24"/>
        </w:rPr>
        <w:t>, 11(1).</w:t>
      </w:r>
    </w:p>
    <w:p>
      <w:pPr>
        <w:ind w:firstLine="800" w:firstLineChars="400"/>
        <w:rPr>
          <w:rFonts w:ascii="Calibri" w:hAnsi="Calibri"/>
          <w:color w:val="385723" w:themeColor="accent6" w:themeShade="80"/>
          <w:sz w:val="20"/>
          <w:szCs w:val="24"/>
        </w:rPr>
      </w:pPr>
      <w:r>
        <w:rPr>
          <w:rFonts w:ascii="Calibri" w:hAnsi="Calibri"/>
          <w:color w:val="385723" w:themeColor="accent6" w:themeShade="80"/>
          <w:sz w:val="20"/>
          <w:szCs w:val="24"/>
        </w:rPr>
        <w:t>Jiao,S.G.; F. Huettmann;G,Y.M,advanced long-term birdbanding and climate data mining in spring confirm passerine population declines forhe Northeast Chinese-Russian flyway. Global and Planetary Change.</w:t>
      </w:r>
      <w:r>
        <w:rPr>
          <w:rFonts w:ascii="Calibri" w:hAnsi="Calibri"/>
          <w:b/>
          <w:color w:val="385723" w:themeColor="accent6" w:themeShade="80"/>
          <w:sz w:val="20"/>
          <w:szCs w:val="24"/>
        </w:rPr>
        <w:t>2016</w:t>
      </w:r>
      <w:r>
        <w:rPr>
          <w:rFonts w:ascii="Calibri" w:hAnsi="Calibri"/>
          <w:color w:val="385723" w:themeColor="accent6" w:themeShade="80"/>
          <w:sz w:val="20"/>
          <w:szCs w:val="24"/>
        </w:rPr>
        <w:t>.</w:t>
      </w:r>
    </w:p>
    <w:p>
      <w:pPr>
        <w:ind w:firstLine="800" w:firstLineChars="400"/>
        <w:rPr>
          <w:rFonts w:ascii="Calibri" w:hAnsi="Calibri"/>
          <w:color w:val="385723" w:themeColor="accent6" w:themeShade="80"/>
          <w:sz w:val="20"/>
          <w:szCs w:val="24"/>
        </w:rPr>
      </w:pPr>
      <w:r>
        <w:rPr>
          <w:rFonts w:ascii="Calibri" w:hAnsi="Calibri"/>
          <w:color w:val="385723" w:themeColor="accent6" w:themeShade="80"/>
          <w:sz w:val="20"/>
          <w:szCs w:val="24"/>
        </w:rPr>
        <w:t>Guo,Y.M.; F. Huettmann;G,Y.M., Climate envelope predictions indicatean enlarged suitable wintering distribution for Great Bustards (Otis tarda dybowski) inChina for the 21st century.</w:t>
      </w:r>
      <w:r>
        <w:rPr>
          <w:rFonts w:ascii="Times New Roman" w:hAnsi="Times New Roman" w:cs="Times New Roman"/>
          <w:color w:val="385723" w:themeColor="accent6" w:themeShade="80"/>
          <w:sz w:val="24"/>
          <w:szCs w:val="24"/>
        </w:rPr>
        <w:t xml:space="preserve"> </w:t>
      </w:r>
      <w:r>
        <w:rPr>
          <w:rFonts w:ascii="Calibri" w:hAnsi="Calibri"/>
          <w:color w:val="385723" w:themeColor="accent6" w:themeShade="80"/>
          <w:sz w:val="20"/>
          <w:szCs w:val="24"/>
        </w:rPr>
        <w:t xml:space="preserve">PeerJ </w:t>
      </w:r>
      <w:r>
        <w:rPr>
          <w:rFonts w:ascii="Calibri" w:hAnsi="Calibri"/>
          <w:b/>
          <w:color w:val="385723" w:themeColor="accent6" w:themeShade="80"/>
          <w:sz w:val="20"/>
          <w:szCs w:val="24"/>
        </w:rPr>
        <w:t>2016</w:t>
      </w:r>
      <w:r>
        <w:rPr>
          <w:rFonts w:ascii="Calibri" w:hAnsi="Calibri"/>
          <w:color w:val="385723" w:themeColor="accent6" w:themeShade="80"/>
          <w:sz w:val="20"/>
          <w:szCs w:val="24"/>
        </w:rPr>
        <w:t>,4(2).</w:t>
      </w:r>
      <w:bookmarkStart w:id="1" w:name="_ENREF_10"/>
    </w:p>
    <w:p>
      <w:pPr>
        <w:ind w:firstLine="800" w:firstLineChars="400"/>
        <w:rPr>
          <w:rFonts w:ascii="Calibri" w:hAnsi="Calibri"/>
          <w:color w:val="385723" w:themeColor="accent6" w:themeShade="80"/>
          <w:sz w:val="20"/>
          <w:szCs w:val="24"/>
        </w:rPr>
      </w:pPr>
      <w:r>
        <w:rPr>
          <w:rFonts w:ascii="Calibri" w:hAnsi="Calibri"/>
          <w:color w:val="385723" w:themeColor="accent6" w:themeShade="80"/>
          <w:sz w:val="20"/>
          <w:szCs w:val="24"/>
        </w:rPr>
        <w:t xml:space="preserve">Mi, C., Why choose Random Forest to predict rare species distribution with few samples in large undersampled areas? Three Asian crane species models provide supporting evidence. </w:t>
      </w:r>
      <w:r>
        <w:rPr>
          <w:rFonts w:ascii="Calibri" w:hAnsi="Calibri"/>
          <w:i/>
          <w:color w:val="385723" w:themeColor="accent6" w:themeShade="80"/>
          <w:sz w:val="20"/>
          <w:szCs w:val="24"/>
        </w:rPr>
        <w:t xml:space="preserve">Peerj </w:t>
      </w:r>
      <w:r>
        <w:rPr>
          <w:rFonts w:ascii="Calibri" w:hAnsi="Calibri"/>
          <w:b/>
          <w:color w:val="385723" w:themeColor="accent6" w:themeShade="80"/>
          <w:sz w:val="20"/>
          <w:szCs w:val="24"/>
        </w:rPr>
        <w:t>2017,</w:t>
      </w:r>
      <w:r>
        <w:rPr>
          <w:rFonts w:ascii="Calibri" w:hAnsi="Calibri"/>
          <w:color w:val="385723" w:themeColor="accent6" w:themeShade="80"/>
          <w:sz w:val="20"/>
          <w:szCs w:val="24"/>
        </w:rPr>
        <w:t xml:space="preserve"> 5, (6).</w:t>
      </w:r>
      <w:bookmarkEnd w:id="1"/>
    </w:p>
    <w:bookmarkEnd w:id="2"/>
    <w:p>
      <w:pPr>
        <w:widowControl/>
        <w:spacing w:before="100" w:beforeAutospacing="1"/>
        <w:jc w:val="left"/>
        <w:rPr>
          <w:rFonts w:ascii="Arial" w:hAnsi="Arial" w:eastAsia="宋体" w:cs="Arial"/>
          <w:color w:val="548235" w:themeColor="accent6" w:themeShade="BF"/>
          <w:kern w:val="0"/>
          <w:sz w:val="20"/>
          <w:szCs w:val="20"/>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Calibri Light">
    <w:panose1 w:val="020F0302020204030204"/>
    <w:charset w:val="00"/>
    <w:family w:val="swiss"/>
    <w:pitch w:val="default"/>
    <w:sig w:usb0="A00002EF" w:usb1="4000207B" w:usb2="00000000" w:usb3="00000000" w:csb0="2000019F" w:csb1="00000000"/>
  </w:font>
  <w:font w:name="微软雅黑">
    <w:panose1 w:val="020B0503020204020204"/>
    <w:charset w:val="86"/>
    <w:family w:val="auto"/>
    <w:pitch w:val="default"/>
    <w:sig w:usb0="A0000287" w:usb1="28C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33AD"/>
    <w:rsid w:val="00037841"/>
    <w:rsid w:val="0005407F"/>
    <w:rsid w:val="00093C77"/>
    <w:rsid w:val="000A09DB"/>
    <w:rsid w:val="000D0C9B"/>
    <w:rsid w:val="00112DD6"/>
    <w:rsid w:val="00117BAD"/>
    <w:rsid w:val="00161419"/>
    <w:rsid w:val="00182861"/>
    <w:rsid w:val="00192077"/>
    <w:rsid w:val="001F06AA"/>
    <w:rsid w:val="001F7722"/>
    <w:rsid w:val="00201E71"/>
    <w:rsid w:val="002104F6"/>
    <w:rsid w:val="00224E90"/>
    <w:rsid w:val="00294B35"/>
    <w:rsid w:val="002A734F"/>
    <w:rsid w:val="00301CD2"/>
    <w:rsid w:val="003C4604"/>
    <w:rsid w:val="003D3DCB"/>
    <w:rsid w:val="004E10BE"/>
    <w:rsid w:val="005876FD"/>
    <w:rsid w:val="005B37A0"/>
    <w:rsid w:val="0060370E"/>
    <w:rsid w:val="00620DF7"/>
    <w:rsid w:val="006D1700"/>
    <w:rsid w:val="00736864"/>
    <w:rsid w:val="00760542"/>
    <w:rsid w:val="00764555"/>
    <w:rsid w:val="007B680E"/>
    <w:rsid w:val="007B73D8"/>
    <w:rsid w:val="007D395A"/>
    <w:rsid w:val="0083070F"/>
    <w:rsid w:val="00885DD7"/>
    <w:rsid w:val="008B5588"/>
    <w:rsid w:val="009259EE"/>
    <w:rsid w:val="00A04EC0"/>
    <w:rsid w:val="00A602FE"/>
    <w:rsid w:val="00AD04D7"/>
    <w:rsid w:val="00AE61E2"/>
    <w:rsid w:val="00B75650"/>
    <w:rsid w:val="00BA465A"/>
    <w:rsid w:val="00BC7DD7"/>
    <w:rsid w:val="00C17289"/>
    <w:rsid w:val="00C37636"/>
    <w:rsid w:val="00C44A60"/>
    <w:rsid w:val="00C71EAA"/>
    <w:rsid w:val="00CE651D"/>
    <w:rsid w:val="00D24267"/>
    <w:rsid w:val="00D7050D"/>
    <w:rsid w:val="00D85970"/>
    <w:rsid w:val="00DB32FF"/>
    <w:rsid w:val="00E267F9"/>
    <w:rsid w:val="00E37DF9"/>
    <w:rsid w:val="00E94A5E"/>
    <w:rsid w:val="00EA3EE7"/>
    <w:rsid w:val="00F153E3"/>
    <w:rsid w:val="00FC136F"/>
    <w:rsid w:val="00FD103C"/>
    <w:rsid w:val="00FF33AD"/>
    <w:rsid w:val="0D7B5AB3"/>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unhideWhenUsed/>
    <w:uiPriority w:val="1"/>
  </w:style>
  <w:style w:type="table" w:default="1" w:styleId="11">
    <w:name w:val="Normal Table"/>
    <w:unhideWhenUsed/>
    <w:uiPriority w:val="99"/>
    <w:tblPr>
      <w:tblLayout w:type="fixed"/>
      <w:tblCellMar>
        <w:top w:w="0" w:type="dxa"/>
        <w:left w:w="108" w:type="dxa"/>
        <w:bottom w:w="0" w:type="dxa"/>
        <w:right w:w="108" w:type="dxa"/>
      </w:tblCellMar>
    </w:tblPr>
  </w:style>
  <w:style w:type="paragraph" w:styleId="2">
    <w:name w:val="annotation subject"/>
    <w:basedOn w:val="3"/>
    <w:next w:val="3"/>
    <w:link w:val="22"/>
    <w:unhideWhenUsed/>
    <w:qFormat/>
    <w:uiPriority w:val="99"/>
    <w:rPr>
      <w:b/>
      <w:bCs/>
    </w:rPr>
  </w:style>
  <w:style w:type="paragraph" w:styleId="3">
    <w:name w:val="annotation text"/>
    <w:basedOn w:val="1"/>
    <w:link w:val="21"/>
    <w:unhideWhenUsed/>
    <w:uiPriority w:val="99"/>
    <w:pPr>
      <w:jc w:val="left"/>
    </w:pPr>
  </w:style>
  <w:style w:type="paragraph" w:styleId="4">
    <w:name w:val="Document Map"/>
    <w:basedOn w:val="1"/>
    <w:link w:val="19"/>
    <w:unhideWhenUsed/>
    <w:qFormat/>
    <w:uiPriority w:val="99"/>
    <w:rPr>
      <w:rFonts w:ascii="宋体" w:eastAsia="宋体"/>
      <w:sz w:val="18"/>
      <w:szCs w:val="18"/>
    </w:rPr>
  </w:style>
  <w:style w:type="paragraph" w:styleId="5">
    <w:name w:val="Balloon Text"/>
    <w:basedOn w:val="1"/>
    <w:link w:val="20"/>
    <w:unhideWhenUsed/>
    <w:qFormat/>
    <w:uiPriority w:val="99"/>
    <w:rPr>
      <w:sz w:val="18"/>
      <w:szCs w:val="18"/>
    </w:rPr>
  </w:style>
  <w:style w:type="paragraph" w:styleId="6">
    <w:name w:val="footer"/>
    <w:basedOn w:val="1"/>
    <w:link w:val="17"/>
    <w:unhideWhenUsed/>
    <w:uiPriority w:val="99"/>
    <w:pPr>
      <w:tabs>
        <w:tab w:val="center" w:pos="4153"/>
        <w:tab w:val="right" w:pos="8306"/>
      </w:tabs>
      <w:snapToGrid w:val="0"/>
      <w:jc w:val="left"/>
    </w:pPr>
    <w:rPr>
      <w:sz w:val="18"/>
      <w:szCs w:val="18"/>
    </w:rPr>
  </w:style>
  <w:style w:type="paragraph" w:styleId="7">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character" w:styleId="9">
    <w:name w:val="Hyperlink"/>
    <w:basedOn w:val="8"/>
    <w:unhideWhenUsed/>
    <w:qFormat/>
    <w:uiPriority w:val="99"/>
    <w:rPr>
      <w:color w:val="0563C1" w:themeColor="hyperlink"/>
      <w:u w:val="single"/>
      <w14:textFill>
        <w14:solidFill>
          <w14:schemeClr w14:val="hlink"/>
        </w14:solidFill>
      </w14:textFill>
    </w:rPr>
  </w:style>
  <w:style w:type="character" w:styleId="10">
    <w:name w:val="annotation reference"/>
    <w:basedOn w:val="8"/>
    <w:unhideWhenUsed/>
    <w:uiPriority w:val="99"/>
    <w:rPr>
      <w:sz w:val="21"/>
      <w:szCs w:val="21"/>
    </w:rPr>
  </w:style>
  <w:style w:type="paragraph" w:customStyle="1" w:styleId="12">
    <w:name w:val="List Paragraph"/>
    <w:basedOn w:val="1"/>
    <w:qFormat/>
    <w:uiPriority w:val="34"/>
    <w:pPr>
      <w:ind w:firstLine="420" w:firstLineChars="200"/>
    </w:pPr>
  </w:style>
  <w:style w:type="table" w:customStyle="1" w:styleId="13">
    <w:name w:val="M_deck_5_table_body_three_lines"/>
    <w:basedOn w:val="11"/>
    <w:qFormat/>
    <w:uiPriority w:val="99"/>
    <w:pPr>
      <w:adjustRightInd w:val="0"/>
      <w:snapToGrid w:val="0"/>
      <w:spacing w:line="300" w:lineRule="exact"/>
      <w:jc w:val="center"/>
    </w:pPr>
    <w:rPr>
      <w:rFonts w:ascii="Times New Roman" w:hAnsi="Times New Roman" w:cs="Times New Roman"/>
      <w:kern w:val="0"/>
      <w:sz w:val="20"/>
      <w:szCs w:val="20"/>
      <w:lang w:val="de-DE" w:eastAsia="de-DE"/>
    </w:rPr>
    <w:tblPr>
      <w:jc w:val="center"/>
      <w:tblBorders>
        <w:bottom w:val="single" w:color="auto" w:sz="8" w:space="0"/>
      </w:tblBorders>
      <w:tblLayout w:type="fixed"/>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0" w:leftChars="0" w:right="0" w:rightChars="0" w:firstLine="0" w:firstLineChars="0"/>
        <w:contextualSpacing w:val="0"/>
        <w:jc w:val="center"/>
        <w:outlineLvl w:val="9"/>
      </w:pPr>
      <w:rPr>
        <w:rFonts w:ascii="Times New Roman" w:hAnsi="Times New Roman" w:eastAsia="Times New Roman"/>
        <w:b w:val="0"/>
        <w:i w:val="0"/>
        <w:snapToGrid w:val="0"/>
        <w:sz w:val="22"/>
      </w:rPr>
      <w:tcPr>
        <w:tcBorders>
          <w:top w:val="single" w:color="auto" w:sz="8" w:space="0"/>
          <w:left w:val="nil"/>
          <w:bottom w:val="single" w:color="auto" w:sz="4" w:space="0"/>
          <w:right w:val="nil"/>
          <w:insideH w:val="nil"/>
          <w:insideV w:val="nil"/>
          <w:tl2br w:val="nil"/>
          <w:tr2bl w:val="nil"/>
        </w:tcBorders>
      </w:tcPr>
    </w:tblStylePr>
  </w:style>
  <w:style w:type="paragraph" w:customStyle="1" w:styleId="14">
    <w:name w:val="EndNote Bibliography"/>
    <w:basedOn w:val="1"/>
    <w:link w:val="15"/>
    <w:qFormat/>
    <w:uiPriority w:val="0"/>
    <w:rPr>
      <w:rFonts w:ascii="Calibri" w:hAnsi="Calibri"/>
      <w:sz w:val="20"/>
      <w:szCs w:val="24"/>
    </w:rPr>
  </w:style>
  <w:style w:type="character" w:customStyle="1" w:styleId="15">
    <w:name w:val="EndNote Bibliography Char"/>
    <w:basedOn w:val="8"/>
    <w:link w:val="14"/>
    <w:qFormat/>
    <w:uiPriority w:val="0"/>
    <w:rPr>
      <w:rFonts w:ascii="Calibri" w:hAnsi="Calibri"/>
      <w:sz w:val="20"/>
      <w:szCs w:val="24"/>
    </w:rPr>
  </w:style>
  <w:style w:type="character" w:customStyle="1" w:styleId="16">
    <w:name w:val="页眉 Char"/>
    <w:basedOn w:val="8"/>
    <w:link w:val="7"/>
    <w:uiPriority w:val="99"/>
    <w:rPr>
      <w:sz w:val="18"/>
      <w:szCs w:val="18"/>
    </w:rPr>
  </w:style>
  <w:style w:type="character" w:customStyle="1" w:styleId="17">
    <w:name w:val="页脚 Char"/>
    <w:basedOn w:val="8"/>
    <w:link w:val="6"/>
    <w:uiPriority w:val="99"/>
    <w:rPr>
      <w:sz w:val="18"/>
      <w:szCs w:val="18"/>
    </w:rPr>
  </w:style>
  <w:style w:type="character" w:customStyle="1" w:styleId="18">
    <w:name w:val="highlight"/>
    <w:basedOn w:val="8"/>
    <w:uiPriority w:val="0"/>
  </w:style>
  <w:style w:type="character" w:customStyle="1" w:styleId="19">
    <w:name w:val="文档结构图 Char"/>
    <w:basedOn w:val="8"/>
    <w:link w:val="4"/>
    <w:semiHidden/>
    <w:qFormat/>
    <w:uiPriority w:val="99"/>
    <w:rPr>
      <w:rFonts w:ascii="宋体" w:eastAsia="宋体"/>
      <w:sz w:val="18"/>
      <w:szCs w:val="18"/>
    </w:rPr>
  </w:style>
  <w:style w:type="character" w:customStyle="1" w:styleId="20">
    <w:name w:val="批注框文本 Char"/>
    <w:basedOn w:val="8"/>
    <w:link w:val="5"/>
    <w:semiHidden/>
    <w:uiPriority w:val="99"/>
    <w:rPr>
      <w:sz w:val="18"/>
      <w:szCs w:val="18"/>
    </w:rPr>
  </w:style>
  <w:style w:type="character" w:customStyle="1" w:styleId="21">
    <w:name w:val="批注文字 Char"/>
    <w:basedOn w:val="8"/>
    <w:link w:val="3"/>
    <w:semiHidden/>
    <w:qFormat/>
    <w:uiPriority w:val="99"/>
  </w:style>
  <w:style w:type="character" w:customStyle="1" w:styleId="22">
    <w:name w:val="批注主题 Char"/>
    <w:basedOn w:val="21"/>
    <w:link w:val="2"/>
    <w:semiHidden/>
    <w:qFormat/>
    <w:uiPriority w:val="99"/>
    <w:rPr>
      <w:b/>
      <w:bCs/>
    </w:rPr>
  </w:style>
  <w:style w:type="character" w:customStyle="1" w:styleId="23">
    <w:name w:val="apple-converted-space"/>
    <w:basedOn w:val="8"/>
    <w:qFormat/>
    <w:uiPriority w:val="0"/>
  </w:style>
  <w:style w:type="character" w:customStyle="1" w:styleId="24">
    <w:name w:val="high-light-bg"/>
    <w:basedOn w:val="8"/>
    <w:qFormat/>
    <w:uiPriority w:val="0"/>
  </w:style>
  <w:style w:type="paragraph" w:customStyle="1" w:styleId="25">
    <w:name w:val="Revision"/>
    <w:hidden/>
    <w:semiHidden/>
    <w:qFormat/>
    <w:uiPriority w:val="99"/>
    <w:rPr>
      <w:rFonts w:asciiTheme="minorHAnsi" w:hAnsiTheme="minorHAnsi" w:eastAsiaTheme="minorEastAsia" w:cstheme="minorBidi"/>
      <w:kern w:val="2"/>
      <w:sz w:val="21"/>
      <w:szCs w:val="22"/>
      <w:lang w:val="en-US" w:eastAsia="zh-CN" w:bidi="ar-SA"/>
    </w:rPr>
  </w:style>
  <w:style w:type="table" w:customStyle="1" w:styleId="26">
    <w:name w:val="M_deck_5_table_body_three_lines1"/>
    <w:basedOn w:val="11"/>
    <w:qFormat/>
    <w:uiPriority w:val="99"/>
    <w:pPr>
      <w:adjustRightInd w:val="0"/>
      <w:snapToGrid w:val="0"/>
      <w:spacing w:line="300" w:lineRule="exact"/>
      <w:jc w:val="center"/>
    </w:pPr>
    <w:rPr>
      <w:rFonts w:ascii="Times New Roman" w:hAnsi="Times New Roman" w:cs="Times New Roman"/>
      <w:kern w:val="0"/>
      <w:sz w:val="20"/>
      <w:szCs w:val="20"/>
      <w:lang w:val="de-DE" w:eastAsia="de-DE"/>
    </w:rPr>
    <w:tblPr>
      <w:jc w:val="center"/>
      <w:tblBorders>
        <w:bottom w:val="single" w:color="auto" w:sz="8" w:space="0"/>
      </w:tblBorders>
      <w:tblLayout w:type="fixed"/>
      <w:tblCellMar>
        <w:top w:w="0" w:type="dxa"/>
        <w:left w:w="108" w:type="dxa"/>
        <w:bottom w:w="0" w:type="dxa"/>
        <w:right w:w="108" w:type="dxa"/>
      </w:tblCellMar>
    </w:tblPr>
    <w:trPr>
      <w:jc w:val="center"/>
    </w:trPr>
    <w:tcPr>
      <w:vAlign w:val="center"/>
    </w:tcPr>
    <w:tblStylePr w:type="firstRow">
      <w:pPr>
        <w:wordWrap/>
        <w:adjustRightInd w:val="0"/>
        <w:snapToGrid w:val="0"/>
        <w:spacing w:beforeLines="0" w:beforeAutospacing="0" w:afterLines="0" w:afterAutospacing="0" w:line="300" w:lineRule="exact"/>
        <w:ind w:left="0" w:leftChars="0" w:right="0" w:rightChars="0" w:firstLine="0" w:firstLineChars="0"/>
        <w:contextualSpacing w:val="0"/>
        <w:jc w:val="center"/>
        <w:outlineLvl w:val="9"/>
      </w:pPr>
      <w:rPr>
        <w:rFonts w:ascii="Times New Roman" w:hAnsi="Times New Roman" w:eastAsia="Times New Roman"/>
        <w:b w:val="0"/>
        <w:i w:val="0"/>
        <w:snapToGrid w:val="0"/>
        <w:sz w:val="22"/>
      </w:rPr>
      <w:tcPr>
        <w:tcBorders>
          <w:top w:val="single" w:color="auto" w:sz="8" w:space="0"/>
          <w:left w:val="nil"/>
          <w:bottom w:val="single" w:color="auto" w:sz="4" w:space="0"/>
          <w:right w:val="nil"/>
          <w:insideH w:val="nil"/>
          <w:insideV w:val="nil"/>
          <w:tl2br w:val="nil"/>
          <w:tr2bl w:val="nil"/>
        </w:tcBorders>
      </w:tcPr>
    </w:tblStyle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2.xml"/><Relationship Id="rId14" Type="http://schemas.openxmlformats.org/officeDocument/2006/relationships/customXml" Target="../customXml/item1.xml"/><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E471DF-F5AC-4F92-AACF-D9B14FAFB5E9}">
  <ds:schemaRefs/>
</ds:datastoreItem>
</file>

<file path=docProps/app.xml><?xml version="1.0" encoding="utf-8"?>
<Properties xmlns="http://schemas.openxmlformats.org/officeDocument/2006/extended-properties" xmlns:vt="http://schemas.openxmlformats.org/officeDocument/2006/docPropsVTypes">
  <Template>Normal</Template>
  <Pages>10</Pages>
  <Words>2040</Words>
  <Characters>11631</Characters>
  <Lines>96</Lines>
  <Paragraphs>27</Paragraphs>
  <TotalTime>0</TotalTime>
  <ScaleCrop>false</ScaleCrop>
  <LinksUpToDate>false</LinksUpToDate>
  <CharactersWithSpaces>13644</CharactersWithSpaces>
  <Application>WPS Office_10.1.0.6748_F1E327BC-269C-435d-A152-05C5408002CA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2017-07-26T11:53:00Z</dcterms:created>
  <dc:creator>jiaojiao</dc:creator>
  <cp:lastModifiedBy>娇娇</cp:lastModifiedBy>
  <dcterms:modified xsi:type="dcterms:W3CDTF">2017-08-21T15:29:30Z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2052-10.1.0.6748</vt:lpwstr>
  </property>
</Properties>
</file>