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D0094B" w14:textId="77777777" w:rsidR="00FF33AD" w:rsidRPr="00FF33AD" w:rsidRDefault="00FF33AD" w:rsidP="00FF33AD">
      <w:pPr>
        <w:rPr>
          <w:rFonts w:ascii="Arial" w:hAnsi="Arial" w:cs="Arial"/>
          <w:sz w:val="20"/>
          <w:szCs w:val="20"/>
        </w:rPr>
      </w:pPr>
      <w:r w:rsidRPr="00FF33AD">
        <w:rPr>
          <w:rFonts w:ascii="Arial" w:hAnsi="Arial" w:cs="Arial"/>
          <w:sz w:val="20"/>
          <w:szCs w:val="20"/>
        </w:rPr>
        <w:t>Dear Editor:</w:t>
      </w:r>
    </w:p>
    <w:p w14:paraId="1D016F92" w14:textId="77777777" w:rsidR="00FF33AD" w:rsidRPr="00FF33AD" w:rsidRDefault="00FF33AD" w:rsidP="00FF33AD">
      <w:pPr>
        <w:rPr>
          <w:rFonts w:ascii="Arial" w:hAnsi="Arial" w:cs="Arial"/>
          <w:sz w:val="20"/>
          <w:szCs w:val="20"/>
        </w:rPr>
      </w:pPr>
    </w:p>
    <w:p w14:paraId="5B21E80A" w14:textId="77777777" w:rsidR="00FF33AD" w:rsidRPr="00FF33AD" w:rsidRDefault="00FF33AD" w:rsidP="00FF33AD">
      <w:pPr>
        <w:rPr>
          <w:rFonts w:ascii="Arial" w:hAnsi="Arial" w:cs="Arial"/>
          <w:sz w:val="20"/>
          <w:szCs w:val="20"/>
        </w:rPr>
      </w:pPr>
      <w:r w:rsidRPr="00FF33AD">
        <w:rPr>
          <w:rFonts w:ascii="Arial" w:hAnsi="Arial" w:cs="Arial"/>
          <w:sz w:val="20"/>
          <w:szCs w:val="20"/>
        </w:rPr>
        <w:t>We greatly appreciate the referees and your efforts in handling our manuscript. We thank you for your favorable consideration and the referees’ insightful comments.</w:t>
      </w:r>
    </w:p>
    <w:p w14:paraId="3ECFA3B8" w14:textId="77777777" w:rsidR="00FF33AD" w:rsidRPr="00FF33AD" w:rsidRDefault="00FF33AD" w:rsidP="00FF33AD">
      <w:pPr>
        <w:rPr>
          <w:rFonts w:ascii="Arial" w:hAnsi="Arial" w:cs="Arial"/>
          <w:sz w:val="20"/>
          <w:szCs w:val="20"/>
        </w:rPr>
      </w:pPr>
    </w:p>
    <w:p w14:paraId="3EC8ACC0" w14:textId="77777777" w:rsidR="00FF33AD" w:rsidRPr="00FF33AD" w:rsidRDefault="00FF33AD" w:rsidP="00FF33AD">
      <w:pPr>
        <w:rPr>
          <w:rFonts w:ascii="Arial" w:hAnsi="Arial" w:cs="Arial"/>
          <w:sz w:val="20"/>
          <w:szCs w:val="20"/>
        </w:rPr>
      </w:pPr>
      <w:r w:rsidRPr="00FF33AD">
        <w:rPr>
          <w:rFonts w:ascii="Arial" w:hAnsi="Arial" w:cs="Arial"/>
          <w:sz w:val="20"/>
          <w:szCs w:val="20"/>
        </w:rPr>
        <w:t xml:space="preserve">We already carefully read the comments from the referees and revised the manuscript according to their suggestions. All these changes have been marked in </w:t>
      </w:r>
      <w:r w:rsidRPr="00117BAD">
        <w:rPr>
          <w:rFonts w:ascii="Arial" w:hAnsi="Arial" w:cs="Arial"/>
          <w:color w:val="FF0000"/>
          <w:sz w:val="20"/>
          <w:szCs w:val="20"/>
        </w:rPr>
        <w:t>red</w:t>
      </w:r>
      <w:r w:rsidRPr="00FF33AD">
        <w:rPr>
          <w:rFonts w:ascii="Arial" w:hAnsi="Arial" w:cs="Arial"/>
          <w:sz w:val="20"/>
          <w:szCs w:val="20"/>
        </w:rPr>
        <w:t xml:space="preserve"> color. We are sure it has been greatly improved. And we hope that the revised version is acceptable for publication in molecules.</w:t>
      </w:r>
    </w:p>
    <w:p w14:paraId="33981299" w14:textId="77777777" w:rsidR="00FF33AD" w:rsidRPr="00FF33AD" w:rsidRDefault="00FF33AD" w:rsidP="00FF33AD">
      <w:pPr>
        <w:rPr>
          <w:rFonts w:ascii="Arial" w:hAnsi="Arial" w:cs="Arial"/>
          <w:sz w:val="20"/>
          <w:szCs w:val="20"/>
        </w:rPr>
      </w:pPr>
      <w:r w:rsidRPr="00FF33AD">
        <w:rPr>
          <w:rFonts w:ascii="Arial" w:hAnsi="Arial" w:cs="Arial"/>
          <w:sz w:val="20"/>
          <w:szCs w:val="20"/>
        </w:rPr>
        <w:t xml:space="preserve">The responses to the referee’s comments point by point are listed as below. Please feel free to contact us with any questions and we are looking forward to your consideration. </w:t>
      </w:r>
    </w:p>
    <w:p w14:paraId="6C0E510B" w14:textId="77777777" w:rsidR="00FF33AD" w:rsidRPr="00FF33AD" w:rsidRDefault="00FF33AD" w:rsidP="00FF33AD">
      <w:pPr>
        <w:rPr>
          <w:rFonts w:ascii="Arial" w:hAnsi="Arial" w:cs="Arial"/>
          <w:sz w:val="20"/>
          <w:szCs w:val="20"/>
        </w:rPr>
      </w:pPr>
    </w:p>
    <w:p w14:paraId="7C480E8D" w14:textId="77777777" w:rsidR="002104F6" w:rsidRPr="00FF33AD" w:rsidRDefault="00FF33AD" w:rsidP="00FF33AD">
      <w:pPr>
        <w:rPr>
          <w:rFonts w:ascii="Arial" w:hAnsi="Arial" w:cs="Arial"/>
          <w:sz w:val="20"/>
          <w:szCs w:val="20"/>
        </w:rPr>
      </w:pPr>
      <w:r w:rsidRPr="00FF33AD">
        <w:rPr>
          <w:rFonts w:ascii="Arial" w:hAnsi="Arial" w:cs="Arial"/>
          <w:sz w:val="20"/>
          <w:szCs w:val="20"/>
        </w:rPr>
        <w:t>Thanking you most sincerely for your time and consideration.</w:t>
      </w:r>
    </w:p>
    <w:p w14:paraId="7363254A" w14:textId="77777777" w:rsidR="00FF33AD" w:rsidRPr="00FF33AD" w:rsidRDefault="00FF33AD" w:rsidP="00FF33AD">
      <w:pPr>
        <w:rPr>
          <w:rFonts w:ascii="Arial" w:hAnsi="Arial" w:cs="Arial"/>
          <w:sz w:val="20"/>
          <w:szCs w:val="20"/>
        </w:rPr>
      </w:pPr>
      <w:r w:rsidRPr="00FF33AD">
        <w:rPr>
          <w:rFonts w:ascii="Arial" w:hAnsi="Arial" w:cs="Arial"/>
          <w:sz w:val="20"/>
          <w:szCs w:val="20"/>
        </w:rPr>
        <w:t>Referee(s)' Comments to Author:</w:t>
      </w:r>
    </w:p>
    <w:p w14:paraId="1AC97236" w14:textId="77777777" w:rsidR="00E267F9" w:rsidRDefault="00E267F9" w:rsidP="00B75650">
      <w:pPr>
        <w:widowControl/>
        <w:spacing w:line="480" w:lineRule="auto"/>
        <w:outlineLvl w:val="0"/>
        <w:rPr>
          <w:rFonts w:ascii="Arial" w:eastAsia="宋体" w:hAnsi="Arial" w:cs="Arial"/>
          <w:b/>
          <w:bCs/>
          <w:kern w:val="0"/>
          <w:sz w:val="20"/>
          <w:szCs w:val="20"/>
        </w:rPr>
      </w:pPr>
      <w:bookmarkStart w:id="0" w:name="_GoBack"/>
      <w:bookmarkEnd w:id="0"/>
      <w:r w:rsidRPr="00E267F9">
        <w:rPr>
          <w:rFonts w:ascii="Arial" w:eastAsia="宋体" w:hAnsi="Arial" w:cs="Arial"/>
          <w:b/>
          <w:bCs/>
          <w:kern w:val="0"/>
          <w:sz w:val="20"/>
          <w:szCs w:val="20"/>
        </w:rPr>
        <w:t>Reviewer: 2</w:t>
      </w:r>
    </w:p>
    <w:p w14:paraId="3D2F4C53" w14:textId="77777777" w:rsidR="00DB32FF" w:rsidRPr="00DB32FF" w:rsidRDefault="00DB32FF" w:rsidP="00DB32FF">
      <w:pPr>
        <w:rPr>
          <w:rFonts w:ascii="Times New Roman" w:hAnsi="Times New Roman" w:cs="Times New Roman"/>
          <w:b/>
          <w:sz w:val="24"/>
          <w:szCs w:val="24"/>
        </w:rPr>
      </w:pPr>
      <w:r w:rsidRPr="00DB32FF">
        <w:rPr>
          <w:rFonts w:ascii="Times New Roman" w:hAnsi="Times New Roman" w:cs="Times New Roman"/>
          <w:b/>
          <w:sz w:val="24"/>
          <w:szCs w:val="24"/>
        </w:rPr>
        <w:t>1.The font used for Table 1 is too small and difficult to read.</w:t>
      </w:r>
    </w:p>
    <w:p w14:paraId="5A8FCECD" w14:textId="77777777" w:rsidR="00DB32FF" w:rsidRDefault="00DB32FF" w:rsidP="00B75650">
      <w:pPr>
        <w:outlineLvl w:val="1"/>
        <w:rPr>
          <w:rFonts w:ascii="Times New Roman" w:hAnsi="Times New Roman" w:cs="Times New Roman"/>
          <w:color w:val="538135" w:themeColor="accent6" w:themeShade="BF"/>
          <w:sz w:val="24"/>
          <w:szCs w:val="24"/>
        </w:rPr>
      </w:pPr>
      <w:r w:rsidRPr="00FF33AD">
        <w:rPr>
          <w:rFonts w:ascii="Arial" w:hAnsi="Arial" w:cs="Arial"/>
          <w:b/>
          <w:color w:val="538135" w:themeColor="accent6" w:themeShade="BF"/>
          <w:sz w:val="20"/>
          <w:szCs w:val="20"/>
        </w:rPr>
        <w:t>Response:</w:t>
      </w:r>
      <w:r w:rsidR="00BA465A">
        <w:rPr>
          <w:rFonts w:ascii="Arial" w:hAnsi="Arial" w:cs="Arial"/>
          <w:b/>
          <w:color w:val="538135" w:themeColor="accent6" w:themeShade="BF"/>
          <w:sz w:val="20"/>
          <w:szCs w:val="20"/>
        </w:rPr>
        <w:t xml:space="preserve"> </w:t>
      </w:r>
      <w:r w:rsidRPr="00DB32FF">
        <w:rPr>
          <w:rFonts w:ascii="Times New Roman" w:hAnsi="Times New Roman" w:cs="Times New Roman"/>
          <w:color w:val="538135" w:themeColor="accent6" w:themeShade="BF"/>
          <w:sz w:val="24"/>
          <w:szCs w:val="24"/>
        </w:rPr>
        <w:t>We have revised the Table 1, the reader can clearly read.</w:t>
      </w:r>
    </w:p>
    <w:p w14:paraId="59FD6AEF" w14:textId="77777777" w:rsidR="00DB32FF" w:rsidRPr="00DB32FF" w:rsidRDefault="00DB32FF" w:rsidP="00DB32FF">
      <w:pPr>
        <w:ind w:firstLineChars="650" w:firstLine="1175"/>
        <w:rPr>
          <w:rFonts w:ascii="Palatino Linotype" w:eastAsia="Times New Roman" w:hAnsi="Palatino Linotype" w:cs="Times New Roman"/>
          <w:snapToGrid w:val="0"/>
          <w:color w:val="000000"/>
          <w:kern w:val="0"/>
          <w:sz w:val="18"/>
          <w:szCs w:val="18"/>
          <w:lang w:eastAsia="de-DE" w:bidi="en-US"/>
        </w:rPr>
      </w:pPr>
      <w:r w:rsidRPr="00DB32FF">
        <w:rPr>
          <w:rFonts w:ascii="Palatino Linotype" w:eastAsia="Times New Roman" w:hAnsi="Palatino Linotype" w:cs="Times New Roman"/>
          <w:b/>
          <w:snapToGrid w:val="0"/>
          <w:color w:val="000000"/>
          <w:kern w:val="0"/>
          <w:sz w:val="18"/>
          <w:szCs w:val="18"/>
          <w:lang w:eastAsia="de-DE" w:bidi="en-US"/>
        </w:rPr>
        <w:t>Table1:</w:t>
      </w:r>
      <w:r w:rsidRPr="00DB32FF">
        <w:rPr>
          <w:rFonts w:ascii="Palatino Linotype" w:eastAsia="Times New Roman" w:hAnsi="Palatino Linotype" w:cs="Times New Roman"/>
          <w:snapToGrid w:val="0"/>
          <w:color w:val="000000"/>
          <w:kern w:val="0"/>
          <w:sz w:val="18"/>
          <w:szCs w:val="18"/>
          <w:lang w:eastAsia="de-DE" w:bidi="en-US"/>
        </w:rPr>
        <w:t>The range of ecological factors for four endangered panax species.</w:t>
      </w:r>
    </w:p>
    <w:tbl>
      <w:tblPr>
        <w:tblStyle w:val="Mdeck5tablebodythreelines1"/>
        <w:tblW w:w="9230" w:type="dxa"/>
        <w:tblLook w:val="04A0" w:firstRow="1" w:lastRow="0" w:firstColumn="1" w:lastColumn="0" w:noHBand="0" w:noVBand="1"/>
      </w:tblPr>
      <w:tblGrid>
        <w:gridCol w:w="1311"/>
        <w:gridCol w:w="1306"/>
        <w:gridCol w:w="1300"/>
        <w:gridCol w:w="1344"/>
        <w:gridCol w:w="1456"/>
        <w:gridCol w:w="1159"/>
        <w:gridCol w:w="1354"/>
      </w:tblGrid>
      <w:tr w:rsidR="00BA465A" w:rsidRPr="00BA465A" w14:paraId="1EF049AA" w14:textId="77777777" w:rsidTr="003D5AD9">
        <w:trPr>
          <w:cnfStyle w:val="100000000000" w:firstRow="1" w:lastRow="0" w:firstColumn="0" w:lastColumn="0" w:oddVBand="0" w:evenVBand="0" w:oddHBand="0" w:evenHBand="0" w:firstRowFirstColumn="0" w:firstRowLastColumn="0" w:lastRowFirstColumn="0" w:lastRowLastColumn="0"/>
          <w:trHeight w:val="876"/>
        </w:trPr>
        <w:tc>
          <w:tcPr>
            <w:tcW w:w="1259" w:type="dxa"/>
          </w:tcPr>
          <w:p w14:paraId="69FC3235" w14:textId="77777777" w:rsidR="00BA465A" w:rsidRPr="00BA465A" w:rsidRDefault="00BA465A" w:rsidP="00BA465A">
            <w:pPr>
              <w:rPr>
                <w:color w:val="000000"/>
                <w:sz w:val="18"/>
                <w:szCs w:val="18"/>
                <w:lang w:bidi="en-US"/>
              </w:rPr>
            </w:pPr>
            <w:r w:rsidRPr="00BA465A">
              <w:rPr>
                <w:color w:val="000000"/>
                <w:sz w:val="18"/>
                <w:szCs w:val="18"/>
                <w:lang w:bidi="en-US"/>
              </w:rPr>
              <w:t>Latin name of species</w:t>
            </w:r>
          </w:p>
        </w:tc>
        <w:tc>
          <w:tcPr>
            <w:tcW w:w="1089" w:type="dxa"/>
          </w:tcPr>
          <w:p w14:paraId="0B1EFDDD" w14:textId="77777777" w:rsidR="00BA465A" w:rsidRPr="00BA465A" w:rsidRDefault="00BA465A" w:rsidP="00BA465A">
            <w:pPr>
              <w:rPr>
                <w:color w:val="000000"/>
                <w:sz w:val="18"/>
                <w:szCs w:val="18"/>
                <w:lang w:bidi="en-US"/>
              </w:rPr>
            </w:pPr>
            <w:r w:rsidRPr="00BA465A">
              <w:rPr>
                <w:color w:val="000000"/>
                <w:sz w:val="18"/>
                <w:szCs w:val="18"/>
                <w:lang w:bidi="en-US"/>
              </w:rPr>
              <w:t>Annual mean temperature/</w:t>
            </w:r>
            <w:r w:rsidRPr="00BA465A">
              <w:rPr>
                <w:rFonts w:ascii="宋体" w:eastAsia="宋体" w:hAnsi="宋体" w:cs="宋体" w:hint="eastAsia"/>
                <w:color w:val="000000"/>
                <w:sz w:val="18"/>
                <w:szCs w:val="18"/>
                <w:lang w:bidi="en-US"/>
              </w:rPr>
              <w:t>℃</w:t>
            </w:r>
          </w:p>
        </w:tc>
        <w:tc>
          <w:tcPr>
            <w:tcW w:w="1442" w:type="dxa"/>
          </w:tcPr>
          <w:p w14:paraId="3EFDBC43" w14:textId="77777777" w:rsidR="00BA465A" w:rsidRPr="00BA465A" w:rsidRDefault="00BA465A" w:rsidP="00BA465A">
            <w:pPr>
              <w:rPr>
                <w:color w:val="000000"/>
                <w:sz w:val="18"/>
                <w:szCs w:val="18"/>
                <w:lang w:bidi="en-US"/>
              </w:rPr>
            </w:pPr>
            <w:r w:rsidRPr="00BA465A">
              <w:rPr>
                <w:color w:val="000000"/>
                <w:sz w:val="18"/>
                <w:szCs w:val="18"/>
                <w:lang w:bidi="en-US"/>
              </w:rPr>
              <w:t>Mean temperature of coldest quarter/</w:t>
            </w:r>
            <w:r w:rsidRPr="00BA465A">
              <w:rPr>
                <w:rFonts w:ascii="宋体" w:eastAsia="宋体" w:hAnsi="宋体" w:cs="宋体" w:hint="eastAsia"/>
                <w:color w:val="000000"/>
                <w:sz w:val="18"/>
                <w:szCs w:val="18"/>
                <w:lang w:bidi="en-US"/>
              </w:rPr>
              <w:t>℃</w:t>
            </w:r>
          </w:p>
        </w:tc>
        <w:tc>
          <w:tcPr>
            <w:tcW w:w="1515" w:type="dxa"/>
          </w:tcPr>
          <w:p w14:paraId="272C19ED" w14:textId="77777777" w:rsidR="00BA465A" w:rsidRPr="00BA465A" w:rsidRDefault="00BA465A" w:rsidP="00BA465A">
            <w:pPr>
              <w:rPr>
                <w:color w:val="000000"/>
                <w:sz w:val="18"/>
                <w:szCs w:val="18"/>
                <w:lang w:bidi="en-US"/>
              </w:rPr>
            </w:pPr>
            <w:r w:rsidRPr="00BA465A">
              <w:rPr>
                <w:color w:val="000000"/>
                <w:sz w:val="18"/>
                <w:szCs w:val="18"/>
                <w:lang w:bidi="en-US"/>
              </w:rPr>
              <w:t>Mean temperature of warmest quarter/</w:t>
            </w:r>
            <w:r w:rsidRPr="00BA465A">
              <w:rPr>
                <w:rFonts w:ascii="宋体" w:eastAsia="宋体" w:hAnsi="宋体" w:cs="宋体" w:hint="eastAsia"/>
                <w:color w:val="000000"/>
                <w:sz w:val="18"/>
                <w:szCs w:val="18"/>
                <w:lang w:bidi="en-US"/>
              </w:rPr>
              <w:t>℃</w:t>
            </w:r>
          </w:p>
        </w:tc>
        <w:tc>
          <w:tcPr>
            <w:tcW w:w="1207" w:type="dxa"/>
          </w:tcPr>
          <w:p w14:paraId="61EB6CCA" w14:textId="77777777" w:rsidR="00BA465A" w:rsidRPr="00BA465A" w:rsidRDefault="00BA465A" w:rsidP="00BA465A">
            <w:pPr>
              <w:rPr>
                <w:color w:val="000000"/>
                <w:sz w:val="18"/>
                <w:szCs w:val="18"/>
                <w:lang w:bidi="en-US"/>
              </w:rPr>
            </w:pPr>
            <w:r w:rsidRPr="00BA465A">
              <w:rPr>
                <w:color w:val="000000"/>
                <w:sz w:val="18"/>
                <w:szCs w:val="18"/>
                <w:lang w:bidi="en-US"/>
              </w:rPr>
              <w:t>annual precipitation/mm</w:t>
            </w:r>
          </w:p>
        </w:tc>
        <w:tc>
          <w:tcPr>
            <w:tcW w:w="1218" w:type="dxa"/>
          </w:tcPr>
          <w:p w14:paraId="1FB97D77" w14:textId="77777777" w:rsidR="00BA465A" w:rsidRPr="00BA465A" w:rsidRDefault="00BA465A" w:rsidP="00BA465A">
            <w:pPr>
              <w:rPr>
                <w:color w:val="000000"/>
                <w:sz w:val="18"/>
                <w:szCs w:val="18"/>
                <w:lang w:bidi="en-US"/>
              </w:rPr>
            </w:pPr>
            <w:r w:rsidRPr="00BA465A">
              <w:rPr>
                <w:color w:val="000000"/>
                <w:sz w:val="18"/>
                <w:szCs w:val="18"/>
                <w:lang w:bidi="en-US"/>
              </w:rPr>
              <w:t>annual humidity/%</w:t>
            </w:r>
          </w:p>
        </w:tc>
        <w:tc>
          <w:tcPr>
            <w:tcW w:w="1498" w:type="dxa"/>
          </w:tcPr>
          <w:p w14:paraId="2A0F1047" w14:textId="77777777" w:rsidR="00BA465A" w:rsidRPr="00BA465A" w:rsidRDefault="00BA465A" w:rsidP="00BA465A">
            <w:pPr>
              <w:rPr>
                <w:color w:val="000000"/>
                <w:sz w:val="18"/>
                <w:szCs w:val="18"/>
                <w:lang w:bidi="en-US"/>
              </w:rPr>
            </w:pPr>
            <w:r w:rsidRPr="00BA465A">
              <w:rPr>
                <w:color w:val="000000"/>
                <w:sz w:val="18"/>
                <w:szCs w:val="18"/>
                <w:lang w:bidi="en-US"/>
              </w:rPr>
              <w:t>annual average radiation/ w</w:t>
            </w:r>
            <w:r w:rsidRPr="00BA465A">
              <w:rPr>
                <w:b/>
                <w:color w:val="000000"/>
                <w:sz w:val="18"/>
                <w:szCs w:val="18"/>
                <w:vertAlign w:val="superscript"/>
                <w:lang w:bidi="en-US"/>
              </w:rPr>
              <w:t>.</w:t>
            </w:r>
            <w:r w:rsidRPr="00BA465A">
              <w:rPr>
                <w:color w:val="000000"/>
                <w:sz w:val="18"/>
                <w:szCs w:val="18"/>
                <w:lang w:bidi="en-US"/>
              </w:rPr>
              <w:t>m</w:t>
            </w:r>
            <w:r w:rsidRPr="00BA465A">
              <w:rPr>
                <w:color w:val="000000"/>
                <w:sz w:val="18"/>
                <w:szCs w:val="18"/>
                <w:vertAlign w:val="superscript"/>
                <w:lang w:bidi="en-US"/>
              </w:rPr>
              <w:t>-2</w:t>
            </w:r>
          </w:p>
        </w:tc>
      </w:tr>
      <w:tr w:rsidR="00BA465A" w:rsidRPr="00BA465A" w14:paraId="27A4FA4E" w14:textId="77777777" w:rsidTr="003D5AD9">
        <w:trPr>
          <w:trHeight w:val="438"/>
        </w:trPr>
        <w:tc>
          <w:tcPr>
            <w:tcW w:w="1259" w:type="dxa"/>
            <w:vMerge w:val="restart"/>
          </w:tcPr>
          <w:p w14:paraId="0346B862"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P.japonicus</w:t>
            </w:r>
          </w:p>
        </w:tc>
        <w:tc>
          <w:tcPr>
            <w:tcW w:w="1089" w:type="dxa"/>
          </w:tcPr>
          <w:p w14:paraId="4B1C2EDD"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2.6 ~22.3</w:t>
            </w:r>
          </w:p>
        </w:tc>
        <w:tc>
          <w:tcPr>
            <w:tcW w:w="1442" w:type="dxa"/>
          </w:tcPr>
          <w:p w14:paraId="133EB506"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-7.0 ~ 14.3</w:t>
            </w:r>
          </w:p>
        </w:tc>
        <w:tc>
          <w:tcPr>
            <w:tcW w:w="1515" w:type="dxa"/>
          </w:tcPr>
          <w:p w14:paraId="67B35E66"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10.7 ~ 28.8</w:t>
            </w:r>
          </w:p>
        </w:tc>
        <w:tc>
          <w:tcPr>
            <w:tcW w:w="1207" w:type="dxa"/>
          </w:tcPr>
          <w:p w14:paraId="67396A3C"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539 ~2273</w:t>
            </w:r>
          </w:p>
        </w:tc>
        <w:tc>
          <w:tcPr>
            <w:tcW w:w="1218" w:type="dxa"/>
          </w:tcPr>
          <w:p w14:paraId="20AD7151"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49.4 ~ 75.5</w:t>
            </w:r>
          </w:p>
        </w:tc>
        <w:tc>
          <w:tcPr>
            <w:tcW w:w="1498" w:type="dxa"/>
          </w:tcPr>
          <w:p w14:paraId="38E0EB05"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118.7~ 157.6</w:t>
            </w:r>
          </w:p>
        </w:tc>
      </w:tr>
      <w:tr w:rsidR="00BA465A" w:rsidRPr="005F069E" w14:paraId="19B03B6B" w14:textId="77777777" w:rsidTr="003D5AD9">
        <w:trPr>
          <w:trHeight w:val="422"/>
        </w:trPr>
        <w:tc>
          <w:tcPr>
            <w:tcW w:w="1259" w:type="dxa"/>
            <w:vMerge/>
          </w:tcPr>
          <w:p w14:paraId="7F2353DB" w14:textId="77777777" w:rsidR="00BA465A" w:rsidRPr="00BA465A" w:rsidRDefault="00BA465A" w:rsidP="00BA465A">
            <w:pPr>
              <w:rPr>
                <w:rFonts w:eastAsia="Times New Roman"/>
                <w:snapToGrid w:val="0"/>
                <w:color w:val="000000"/>
                <w:sz w:val="18"/>
                <w:szCs w:val="18"/>
                <w:lang w:bidi="en-US"/>
              </w:rPr>
            </w:pPr>
          </w:p>
        </w:tc>
        <w:tc>
          <w:tcPr>
            <w:tcW w:w="7971" w:type="dxa"/>
            <w:gridSpan w:val="6"/>
          </w:tcPr>
          <w:p w14:paraId="0954EA61"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 xml:space="preserve">soil types </w:t>
            </w:r>
            <w:r w:rsidRPr="00BA465A">
              <w:rPr>
                <w:rFonts w:eastAsia="宋体" w:hint="eastAsia"/>
                <w:snapToGrid w:val="0"/>
                <w:color w:val="000000"/>
                <w:sz w:val="18"/>
                <w:szCs w:val="18"/>
                <w:lang w:bidi="en-US"/>
              </w:rPr>
              <w:t>:</w:t>
            </w:r>
            <w:r w:rsidRPr="00BA465A">
              <w:rPr>
                <w:rFonts w:eastAsia="Times New Roman"/>
                <w:snapToGrid w:val="0"/>
                <w:color w:val="000000"/>
                <w:sz w:val="18"/>
                <w:szCs w:val="18"/>
                <w:lang w:bidi="en-US"/>
              </w:rPr>
              <w:t>Lixisols</w:t>
            </w:r>
            <w:r w:rsidRPr="00BA465A">
              <w:rPr>
                <w:rFonts w:eastAsia="宋体"/>
                <w:snapToGrid w:val="0"/>
                <w:color w:val="000000"/>
                <w:sz w:val="18"/>
                <w:szCs w:val="18"/>
                <w:lang w:bidi="en-US"/>
              </w:rPr>
              <w:t>，</w:t>
            </w:r>
            <w:r w:rsidRPr="00BA465A">
              <w:rPr>
                <w:rFonts w:eastAsia="Times New Roman"/>
                <w:snapToGrid w:val="0"/>
                <w:color w:val="000000"/>
                <w:sz w:val="18"/>
                <w:szCs w:val="18"/>
                <w:lang w:bidi="en-US"/>
              </w:rPr>
              <w:t>Arenosols</w:t>
            </w:r>
            <w:r w:rsidRPr="00BA465A">
              <w:rPr>
                <w:rFonts w:eastAsia="宋体"/>
                <w:snapToGrid w:val="0"/>
                <w:color w:val="000000"/>
                <w:sz w:val="18"/>
                <w:szCs w:val="18"/>
                <w:lang w:bidi="en-US"/>
              </w:rPr>
              <w:t>，</w:t>
            </w:r>
            <w:r w:rsidRPr="00BA465A">
              <w:rPr>
                <w:rFonts w:eastAsia="Times New Roman"/>
                <w:snapToGrid w:val="0"/>
                <w:color w:val="000000"/>
                <w:sz w:val="18"/>
                <w:szCs w:val="18"/>
                <w:lang w:bidi="en-US"/>
              </w:rPr>
              <w:t>Chernozems</w:t>
            </w:r>
            <w:r w:rsidRPr="00BA465A">
              <w:rPr>
                <w:rFonts w:eastAsia="宋体"/>
                <w:snapToGrid w:val="0"/>
                <w:color w:val="000000"/>
                <w:sz w:val="18"/>
                <w:szCs w:val="18"/>
                <w:lang w:bidi="en-US"/>
              </w:rPr>
              <w:t>，</w:t>
            </w:r>
            <w:r w:rsidRPr="00BA465A">
              <w:rPr>
                <w:rFonts w:eastAsia="Times New Roman"/>
                <w:snapToGrid w:val="0"/>
                <w:color w:val="000000"/>
                <w:sz w:val="18"/>
                <w:szCs w:val="18"/>
                <w:lang w:bidi="en-US"/>
              </w:rPr>
              <w:t>Luvisols</w:t>
            </w:r>
            <w:r w:rsidRPr="00BA465A">
              <w:rPr>
                <w:rFonts w:eastAsia="宋体"/>
                <w:snapToGrid w:val="0"/>
                <w:color w:val="000000"/>
                <w:sz w:val="18"/>
                <w:szCs w:val="18"/>
                <w:lang w:bidi="en-US"/>
              </w:rPr>
              <w:t>，</w:t>
            </w:r>
            <w:r w:rsidRPr="00BA465A">
              <w:rPr>
                <w:rFonts w:eastAsia="Times New Roman"/>
                <w:snapToGrid w:val="0"/>
                <w:color w:val="000000"/>
                <w:sz w:val="18"/>
                <w:szCs w:val="18"/>
                <w:lang w:bidi="en-US"/>
              </w:rPr>
              <w:t>Ferralsols</w:t>
            </w:r>
            <w:r w:rsidRPr="00BA465A">
              <w:rPr>
                <w:rFonts w:eastAsia="宋体"/>
                <w:snapToGrid w:val="0"/>
                <w:color w:val="000000"/>
                <w:sz w:val="18"/>
                <w:szCs w:val="18"/>
                <w:lang w:bidi="en-US"/>
              </w:rPr>
              <w:t>，</w:t>
            </w:r>
            <w:r w:rsidRPr="00BA465A">
              <w:rPr>
                <w:rFonts w:eastAsia="Times New Roman"/>
                <w:snapToGrid w:val="0"/>
                <w:color w:val="000000"/>
                <w:sz w:val="18"/>
                <w:szCs w:val="18"/>
                <w:lang w:bidi="en-US"/>
              </w:rPr>
              <w:t>Acrisols</w:t>
            </w:r>
            <w:r w:rsidRPr="00BA465A">
              <w:rPr>
                <w:rFonts w:eastAsia="宋体"/>
                <w:snapToGrid w:val="0"/>
                <w:color w:val="000000"/>
                <w:sz w:val="18"/>
                <w:szCs w:val="18"/>
                <w:lang w:bidi="en-US"/>
              </w:rPr>
              <w:t>，</w:t>
            </w:r>
            <w:r w:rsidRPr="00BA465A">
              <w:rPr>
                <w:rFonts w:eastAsia="Times New Roman"/>
                <w:snapToGrid w:val="0"/>
                <w:color w:val="000000"/>
                <w:sz w:val="18"/>
                <w:szCs w:val="18"/>
                <w:lang w:bidi="en-US"/>
              </w:rPr>
              <w:t>Andosols</w:t>
            </w:r>
            <w:r w:rsidRPr="00BA465A">
              <w:rPr>
                <w:rFonts w:eastAsia="宋体"/>
                <w:snapToGrid w:val="0"/>
                <w:color w:val="000000"/>
                <w:sz w:val="18"/>
                <w:szCs w:val="18"/>
                <w:lang w:bidi="en-US"/>
              </w:rPr>
              <w:t>，</w:t>
            </w:r>
            <w:r w:rsidRPr="00BA465A">
              <w:rPr>
                <w:rFonts w:eastAsia="Times New Roman"/>
                <w:snapToGrid w:val="0"/>
                <w:color w:val="000000"/>
                <w:sz w:val="18"/>
                <w:szCs w:val="18"/>
                <w:lang w:bidi="en-US"/>
              </w:rPr>
              <w:t>etc.</w:t>
            </w:r>
          </w:p>
        </w:tc>
      </w:tr>
      <w:tr w:rsidR="00BA465A" w:rsidRPr="00BA465A" w14:paraId="11741E6A" w14:textId="77777777" w:rsidTr="003D5AD9">
        <w:trPr>
          <w:trHeight w:val="438"/>
        </w:trPr>
        <w:tc>
          <w:tcPr>
            <w:tcW w:w="1259" w:type="dxa"/>
            <w:vMerge w:val="restart"/>
          </w:tcPr>
          <w:p w14:paraId="18E449D8"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P.japonicus var.major</w:t>
            </w:r>
          </w:p>
        </w:tc>
        <w:tc>
          <w:tcPr>
            <w:tcW w:w="1089" w:type="dxa"/>
          </w:tcPr>
          <w:p w14:paraId="08F1B25F"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-8.6~20.5</w:t>
            </w:r>
          </w:p>
        </w:tc>
        <w:tc>
          <w:tcPr>
            <w:tcW w:w="1442" w:type="dxa"/>
          </w:tcPr>
          <w:p w14:paraId="3B54A441"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-17.5~14.7</w:t>
            </w:r>
          </w:p>
        </w:tc>
        <w:tc>
          <w:tcPr>
            <w:tcW w:w="1515" w:type="dxa"/>
          </w:tcPr>
          <w:p w14:paraId="392E1EDD"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-1.9~26.7</w:t>
            </w:r>
          </w:p>
        </w:tc>
        <w:tc>
          <w:tcPr>
            <w:tcW w:w="1207" w:type="dxa"/>
          </w:tcPr>
          <w:p w14:paraId="3962E88A"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272~2562</w:t>
            </w:r>
          </w:p>
        </w:tc>
        <w:tc>
          <w:tcPr>
            <w:tcW w:w="1218" w:type="dxa"/>
          </w:tcPr>
          <w:p w14:paraId="227FD153"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44.9~73.3</w:t>
            </w:r>
          </w:p>
        </w:tc>
        <w:tc>
          <w:tcPr>
            <w:tcW w:w="1498" w:type="dxa"/>
          </w:tcPr>
          <w:p w14:paraId="1C8E12CE"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118.3~157.9</w:t>
            </w:r>
          </w:p>
        </w:tc>
      </w:tr>
      <w:tr w:rsidR="00BA465A" w:rsidRPr="00BA465A" w14:paraId="55D90ED7" w14:textId="77777777" w:rsidTr="003D5AD9">
        <w:trPr>
          <w:trHeight w:val="438"/>
        </w:trPr>
        <w:tc>
          <w:tcPr>
            <w:tcW w:w="1259" w:type="dxa"/>
            <w:vMerge/>
          </w:tcPr>
          <w:p w14:paraId="2EBF771D" w14:textId="77777777" w:rsidR="00BA465A" w:rsidRPr="00BA465A" w:rsidRDefault="00BA465A" w:rsidP="00BA465A">
            <w:pPr>
              <w:rPr>
                <w:rFonts w:eastAsia="Times New Roman"/>
                <w:snapToGrid w:val="0"/>
                <w:color w:val="000000"/>
                <w:sz w:val="18"/>
                <w:szCs w:val="18"/>
                <w:lang w:bidi="en-US"/>
              </w:rPr>
            </w:pPr>
          </w:p>
        </w:tc>
        <w:tc>
          <w:tcPr>
            <w:tcW w:w="7971" w:type="dxa"/>
            <w:gridSpan w:val="6"/>
          </w:tcPr>
          <w:p w14:paraId="02496CA1"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soil types</w:t>
            </w:r>
            <w:r w:rsidRPr="00BA465A">
              <w:rPr>
                <w:rFonts w:eastAsia="宋体"/>
                <w:snapToGrid w:val="0"/>
                <w:color w:val="000000"/>
                <w:sz w:val="18"/>
                <w:szCs w:val="18"/>
                <w:lang w:bidi="en-US"/>
              </w:rPr>
              <w:t>:</w:t>
            </w:r>
            <w:r w:rsidRPr="00BA465A">
              <w:rPr>
                <w:rFonts w:eastAsia="Times New Roman"/>
                <w:snapToGrid w:val="0"/>
                <w:color w:val="000000"/>
                <w:sz w:val="18"/>
                <w:szCs w:val="18"/>
                <w:lang w:bidi="en-US"/>
              </w:rPr>
              <w:t xml:space="preserve"> Lixisols, Chernozems</w:t>
            </w:r>
            <w:r w:rsidRPr="00BA465A">
              <w:rPr>
                <w:rFonts w:eastAsia="宋体"/>
                <w:snapToGrid w:val="0"/>
                <w:color w:val="000000"/>
                <w:sz w:val="18"/>
                <w:szCs w:val="18"/>
                <w:lang w:bidi="en-US"/>
              </w:rPr>
              <w:t>，</w:t>
            </w:r>
            <w:r w:rsidRPr="00BA465A">
              <w:rPr>
                <w:rFonts w:eastAsia="Times New Roman"/>
                <w:snapToGrid w:val="0"/>
                <w:color w:val="000000"/>
                <w:sz w:val="18"/>
                <w:szCs w:val="18"/>
                <w:lang w:bidi="en-US"/>
              </w:rPr>
              <w:t>Greyzems</w:t>
            </w:r>
            <w:r w:rsidRPr="00BA465A">
              <w:rPr>
                <w:rFonts w:eastAsia="宋体"/>
                <w:snapToGrid w:val="0"/>
                <w:color w:val="000000"/>
                <w:sz w:val="18"/>
                <w:szCs w:val="18"/>
                <w:lang w:bidi="en-US"/>
              </w:rPr>
              <w:t>，</w:t>
            </w:r>
            <w:r w:rsidRPr="00BA465A">
              <w:rPr>
                <w:rFonts w:eastAsia="Times New Roman"/>
                <w:snapToGrid w:val="0"/>
                <w:color w:val="000000"/>
                <w:sz w:val="18"/>
                <w:szCs w:val="18"/>
                <w:lang w:bidi="en-US"/>
              </w:rPr>
              <w:t>Leptosols</w:t>
            </w:r>
            <w:r w:rsidRPr="00BA465A">
              <w:rPr>
                <w:rFonts w:eastAsia="宋体"/>
                <w:snapToGrid w:val="0"/>
                <w:color w:val="000000"/>
                <w:sz w:val="18"/>
                <w:szCs w:val="18"/>
                <w:lang w:bidi="en-US"/>
              </w:rPr>
              <w:t>，</w:t>
            </w:r>
            <w:r w:rsidRPr="00BA465A">
              <w:rPr>
                <w:rFonts w:eastAsia="Times New Roman"/>
                <w:snapToGrid w:val="0"/>
                <w:color w:val="000000"/>
                <w:sz w:val="18"/>
                <w:szCs w:val="18"/>
                <w:lang w:bidi="en-US"/>
              </w:rPr>
              <w:t>Arenosols,etc.</w:t>
            </w:r>
          </w:p>
        </w:tc>
      </w:tr>
      <w:tr w:rsidR="00BA465A" w:rsidRPr="00BA465A" w14:paraId="26387580" w14:textId="77777777" w:rsidTr="003D5AD9">
        <w:trPr>
          <w:trHeight w:val="438"/>
        </w:trPr>
        <w:tc>
          <w:tcPr>
            <w:tcW w:w="1259" w:type="dxa"/>
            <w:vMerge w:val="restart"/>
          </w:tcPr>
          <w:p w14:paraId="031B2A59"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P.zingiberensis</w:t>
            </w:r>
          </w:p>
        </w:tc>
        <w:tc>
          <w:tcPr>
            <w:tcW w:w="1089" w:type="dxa"/>
          </w:tcPr>
          <w:p w14:paraId="44345373"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13~22.7</w:t>
            </w:r>
          </w:p>
        </w:tc>
        <w:tc>
          <w:tcPr>
            <w:tcW w:w="1442" w:type="dxa"/>
          </w:tcPr>
          <w:p w14:paraId="267248AF"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6.9~18.0</w:t>
            </w:r>
          </w:p>
        </w:tc>
        <w:tc>
          <w:tcPr>
            <w:tcW w:w="1515" w:type="dxa"/>
          </w:tcPr>
          <w:p w14:paraId="095B2D41"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17.8~25.9</w:t>
            </w:r>
          </w:p>
        </w:tc>
        <w:tc>
          <w:tcPr>
            <w:tcW w:w="1207" w:type="dxa"/>
          </w:tcPr>
          <w:p w14:paraId="09E3DBA0"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957~1772</w:t>
            </w:r>
          </w:p>
        </w:tc>
        <w:tc>
          <w:tcPr>
            <w:tcW w:w="1218" w:type="dxa"/>
          </w:tcPr>
          <w:p w14:paraId="056D47C5"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54.1~75.3</w:t>
            </w:r>
          </w:p>
        </w:tc>
        <w:tc>
          <w:tcPr>
            <w:tcW w:w="1498" w:type="dxa"/>
          </w:tcPr>
          <w:p w14:paraId="4C66FE59"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136.3~160.1</w:t>
            </w:r>
          </w:p>
        </w:tc>
      </w:tr>
      <w:tr w:rsidR="00BA465A" w:rsidRPr="00BA465A" w14:paraId="0A2F18A3" w14:textId="77777777" w:rsidTr="003D5AD9">
        <w:trPr>
          <w:trHeight w:val="438"/>
        </w:trPr>
        <w:tc>
          <w:tcPr>
            <w:tcW w:w="1259" w:type="dxa"/>
            <w:vMerge/>
          </w:tcPr>
          <w:p w14:paraId="5F0068D2" w14:textId="77777777" w:rsidR="00BA465A" w:rsidRPr="00BA465A" w:rsidRDefault="00BA465A" w:rsidP="00BA465A">
            <w:pPr>
              <w:rPr>
                <w:rFonts w:eastAsia="Times New Roman"/>
                <w:snapToGrid w:val="0"/>
                <w:color w:val="000000"/>
                <w:sz w:val="18"/>
                <w:szCs w:val="18"/>
                <w:lang w:bidi="en-US"/>
              </w:rPr>
            </w:pPr>
          </w:p>
        </w:tc>
        <w:tc>
          <w:tcPr>
            <w:tcW w:w="7971" w:type="dxa"/>
            <w:gridSpan w:val="6"/>
          </w:tcPr>
          <w:p w14:paraId="2DC21868"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Types</w:t>
            </w:r>
            <w:r w:rsidRPr="00BA465A">
              <w:rPr>
                <w:rFonts w:eastAsia="宋体" w:hint="eastAsia"/>
                <w:snapToGrid w:val="0"/>
                <w:color w:val="000000"/>
                <w:sz w:val="18"/>
                <w:szCs w:val="18"/>
                <w:lang w:bidi="en-US"/>
              </w:rPr>
              <w:t>:</w:t>
            </w:r>
            <w:r w:rsidRPr="00BA465A">
              <w:rPr>
                <w:rFonts w:eastAsia="Times New Roman"/>
                <w:snapToGrid w:val="0"/>
                <w:color w:val="000000"/>
                <w:sz w:val="18"/>
                <w:szCs w:val="18"/>
                <w:lang w:bidi="en-US"/>
              </w:rPr>
              <w:t xml:space="preserve"> Acrisols, Arenosols</w:t>
            </w:r>
            <w:r w:rsidRPr="00BA465A">
              <w:rPr>
                <w:rFonts w:eastAsia="宋体"/>
                <w:snapToGrid w:val="0"/>
                <w:color w:val="000000"/>
                <w:sz w:val="18"/>
                <w:szCs w:val="18"/>
                <w:lang w:bidi="en-US"/>
              </w:rPr>
              <w:t>，</w:t>
            </w:r>
            <w:r w:rsidRPr="00BA465A">
              <w:rPr>
                <w:rFonts w:eastAsia="Times New Roman"/>
                <w:snapToGrid w:val="0"/>
                <w:color w:val="000000"/>
                <w:sz w:val="18"/>
                <w:szCs w:val="18"/>
                <w:lang w:bidi="en-US"/>
              </w:rPr>
              <w:t>Arenosols,etc.</w:t>
            </w:r>
          </w:p>
        </w:tc>
      </w:tr>
      <w:tr w:rsidR="00BA465A" w:rsidRPr="00BA465A" w14:paraId="1DD44FDB" w14:textId="77777777" w:rsidTr="003D5AD9">
        <w:trPr>
          <w:trHeight w:val="438"/>
        </w:trPr>
        <w:tc>
          <w:tcPr>
            <w:tcW w:w="1259" w:type="dxa"/>
            <w:vMerge w:val="restart"/>
          </w:tcPr>
          <w:p w14:paraId="4BD0EA4C"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P.stipuleanatus</w:t>
            </w:r>
          </w:p>
        </w:tc>
        <w:tc>
          <w:tcPr>
            <w:tcW w:w="1089" w:type="dxa"/>
          </w:tcPr>
          <w:p w14:paraId="28B95195"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15~20.6</w:t>
            </w:r>
          </w:p>
        </w:tc>
        <w:tc>
          <w:tcPr>
            <w:tcW w:w="1442" w:type="dxa"/>
          </w:tcPr>
          <w:p w14:paraId="687B9126"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8.8-14.9</w:t>
            </w:r>
          </w:p>
        </w:tc>
        <w:tc>
          <w:tcPr>
            <w:tcW w:w="1515" w:type="dxa"/>
          </w:tcPr>
          <w:p w14:paraId="677C5EB5"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19.7~24.9</w:t>
            </w:r>
          </w:p>
        </w:tc>
        <w:tc>
          <w:tcPr>
            <w:tcW w:w="1207" w:type="dxa"/>
          </w:tcPr>
          <w:p w14:paraId="294A21EB"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888~2161</w:t>
            </w:r>
          </w:p>
        </w:tc>
        <w:tc>
          <w:tcPr>
            <w:tcW w:w="1218" w:type="dxa"/>
          </w:tcPr>
          <w:p w14:paraId="1C03F7E2"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61.2~76.4</w:t>
            </w:r>
          </w:p>
        </w:tc>
        <w:tc>
          <w:tcPr>
            <w:tcW w:w="1498" w:type="dxa"/>
          </w:tcPr>
          <w:p w14:paraId="5F4965D4"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136.9~156.0</w:t>
            </w:r>
          </w:p>
        </w:tc>
      </w:tr>
      <w:tr w:rsidR="00BA465A" w:rsidRPr="00BA465A" w14:paraId="5F36E2F3" w14:textId="77777777" w:rsidTr="003D5AD9">
        <w:trPr>
          <w:trHeight w:val="438"/>
        </w:trPr>
        <w:tc>
          <w:tcPr>
            <w:tcW w:w="1259" w:type="dxa"/>
            <w:vMerge/>
          </w:tcPr>
          <w:p w14:paraId="7508563A" w14:textId="77777777" w:rsidR="00BA465A" w:rsidRPr="00BA465A" w:rsidRDefault="00BA465A" w:rsidP="00BA465A">
            <w:pPr>
              <w:rPr>
                <w:rFonts w:eastAsia="Times New Roman"/>
                <w:snapToGrid w:val="0"/>
                <w:color w:val="000000"/>
                <w:sz w:val="18"/>
                <w:szCs w:val="18"/>
                <w:lang w:bidi="en-US"/>
              </w:rPr>
            </w:pPr>
          </w:p>
        </w:tc>
        <w:tc>
          <w:tcPr>
            <w:tcW w:w="7971" w:type="dxa"/>
            <w:gridSpan w:val="6"/>
          </w:tcPr>
          <w:p w14:paraId="5BE0EED2" w14:textId="77777777" w:rsidR="00BA465A" w:rsidRPr="00BA465A" w:rsidRDefault="00BA465A" w:rsidP="00BA465A">
            <w:pPr>
              <w:rPr>
                <w:rFonts w:eastAsia="Times New Roman"/>
                <w:snapToGrid w:val="0"/>
                <w:color w:val="000000"/>
                <w:sz w:val="18"/>
                <w:szCs w:val="18"/>
                <w:lang w:bidi="en-US"/>
              </w:rPr>
            </w:pPr>
            <w:r w:rsidRPr="00BA465A">
              <w:rPr>
                <w:rFonts w:eastAsia="Times New Roman"/>
                <w:snapToGrid w:val="0"/>
                <w:color w:val="000000"/>
                <w:sz w:val="18"/>
                <w:szCs w:val="18"/>
                <w:lang w:bidi="en-US"/>
              </w:rPr>
              <w:t>soil types</w:t>
            </w:r>
            <w:r w:rsidRPr="00BA465A">
              <w:rPr>
                <w:rFonts w:eastAsia="宋体" w:hint="eastAsia"/>
                <w:snapToGrid w:val="0"/>
                <w:color w:val="000000"/>
                <w:sz w:val="18"/>
                <w:szCs w:val="18"/>
                <w:lang w:bidi="en-US"/>
              </w:rPr>
              <w:t>:</w:t>
            </w:r>
            <w:r w:rsidRPr="00BA465A">
              <w:rPr>
                <w:rFonts w:eastAsia="Times New Roman"/>
                <w:snapToGrid w:val="0"/>
                <w:color w:val="000000"/>
                <w:sz w:val="18"/>
                <w:szCs w:val="18"/>
                <w:lang w:bidi="en-US"/>
              </w:rPr>
              <w:t xml:space="preserve"> Acrisols, Arenosols,etc.</w:t>
            </w:r>
          </w:p>
        </w:tc>
      </w:tr>
    </w:tbl>
    <w:p w14:paraId="57AD7D5C" w14:textId="77777777" w:rsidR="00DB32FF" w:rsidRPr="00BA465A" w:rsidRDefault="00DB32FF" w:rsidP="00DB32FF">
      <w:pPr>
        <w:rPr>
          <w:rFonts w:ascii="Times New Roman" w:hAnsi="Times New Roman" w:cs="Times New Roman"/>
          <w:color w:val="538135" w:themeColor="accent6" w:themeShade="BF"/>
          <w:sz w:val="24"/>
          <w:szCs w:val="24"/>
        </w:rPr>
      </w:pPr>
    </w:p>
    <w:p w14:paraId="35AF20A4" w14:textId="77777777" w:rsidR="00DB32FF" w:rsidRPr="00DB32FF" w:rsidRDefault="00DB32FF" w:rsidP="00DB32FF">
      <w:pPr>
        <w:rPr>
          <w:rFonts w:ascii="Times New Roman" w:hAnsi="Times New Roman" w:cs="Times New Roman"/>
          <w:b/>
          <w:color w:val="000000" w:themeColor="text1"/>
          <w:sz w:val="24"/>
          <w:szCs w:val="24"/>
        </w:rPr>
      </w:pPr>
      <w:r w:rsidRPr="00DB32FF">
        <w:rPr>
          <w:rFonts w:ascii="Times New Roman" w:hAnsi="Times New Roman" w:cs="Times New Roman"/>
          <w:b/>
          <w:sz w:val="24"/>
          <w:szCs w:val="24"/>
        </w:rPr>
        <w:t>2. Most of the results section only shows the distribution and density map-plots of where the Panax species are distributed but the discussion mentions element of the results which are not supported in the findings/results.</w:t>
      </w:r>
    </w:p>
    <w:p w14:paraId="1A8414D6" w14:textId="77777777" w:rsidR="00DB32FF" w:rsidRPr="00D7050D" w:rsidRDefault="00DB32FF" w:rsidP="00B75650">
      <w:pPr>
        <w:outlineLvl w:val="1"/>
        <w:rPr>
          <w:rFonts w:ascii="Times New Roman" w:hAnsi="Times New Roman" w:cs="Times New Roman"/>
          <w:color w:val="538135" w:themeColor="accent6" w:themeShade="BF"/>
          <w:sz w:val="24"/>
          <w:szCs w:val="24"/>
        </w:rPr>
      </w:pPr>
      <w:r w:rsidRPr="00FF33AD">
        <w:rPr>
          <w:rFonts w:ascii="Arial" w:hAnsi="Arial" w:cs="Arial"/>
          <w:b/>
          <w:color w:val="538135" w:themeColor="accent6" w:themeShade="BF"/>
          <w:sz w:val="20"/>
          <w:szCs w:val="20"/>
        </w:rPr>
        <w:t>Response:</w:t>
      </w:r>
      <w:r w:rsidR="009259EE">
        <w:rPr>
          <w:rFonts w:ascii="Arial" w:hAnsi="Arial" w:cs="Arial"/>
          <w:b/>
          <w:color w:val="538135" w:themeColor="accent6" w:themeShade="BF"/>
          <w:sz w:val="20"/>
          <w:szCs w:val="20"/>
        </w:rPr>
        <w:t xml:space="preserve"> </w:t>
      </w:r>
      <w:r w:rsidRPr="00D7050D">
        <w:rPr>
          <w:rFonts w:ascii="Times New Roman" w:hAnsi="Times New Roman" w:cs="Times New Roman"/>
          <w:color w:val="538135" w:themeColor="accent6" w:themeShade="BF"/>
          <w:sz w:val="24"/>
          <w:szCs w:val="24"/>
        </w:rPr>
        <w:t>Thanks for your advice! The analysis is inadequate in previous manuscript.</w:t>
      </w:r>
      <w:r w:rsidR="00BA465A">
        <w:rPr>
          <w:rFonts w:ascii="Times New Roman" w:hAnsi="Times New Roman" w:cs="Times New Roman"/>
          <w:color w:val="538135" w:themeColor="accent6" w:themeShade="BF"/>
          <w:sz w:val="24"/>
          <w:szCs w:val="24"/>
        </w:rPr>
        <w:t xml:space="preserve"> </w:t>
      </w:r>
      <w:r w:rsidRPr="00D7050D">
        <w:rPr>
          <w:rFonts w:ascii="Times New Roman" w:hAnsi="Times New Roman" w:cs="Times New Roman"/>
          <w:color w:val="538135" w:themeColor="accent6" w:themeShade="BF"/>
          <w:sz w:val="24"/>
          <w:szCs w:val="24"/>
        </w:rPr>
        <w:t xml:space="preserve">We have </w:t>
      </w:r>
      <w:r w:rsidR="00C37636" w:rsidRPr="00D7050D">
        <w:rPr>
          <w:rFonts w:ascii="Times New Roman" w:hAnsi="Times New Roman" w:cs="Times New Roman" w:hint="eastAsia"/>
          <w:color w:val="538135" w:themeColor="accent6" w:themeShade="BF"/>
          <w:sz w:val="24"/>
          <w:szCs w:val="24"/>
        </w:rPr>
        <w:t>rewritten the</w:t>
      </w:r>
      <w:r w:rsidR="00BA465A">
        <w:rPr>
          <w:rFonts w:ascii="Times New Roman" w:hAnsi="Times New Roman" w:cs="Times New Roman"/>
          <w:color w:val="538135" w:themeColor="accent6" w:themeShade="BF"/>
          <w:sz w:val="24"/>
          <w:szCs w:val="24"/>
        </w:rPr>
        <w:t xml:space="preserve"> </w:t>
      </w:r>
      <w:r w:rsidRPr="00D7050D">
        <w:rPr>
          <w:rFonts w:ascii="Times New Roman" w:hAnsi="Times New Roman" w:cs="Times New Roman"/>
          <w:color w:val="538135" w:themeColor="accent6" w:themeShade="BF"/>
          <w:sz w:val="24"/>
          <w:szCs w:val="24"/>
        </w:rPr>
        <w:t>result</w:t>
      </w:r>
      <w:r w:rsidR="00C37636" w:rsidRPr="00D7050D">
        <w:rPr>
          <w:rFonts w:ascii="Times New Roman" w:hAnsi="Times New Roman" w:cs="Times New Roman" w:hint="eastAsia"/>
          <w:color w:val="538135" w:themeColor="accent6" w:themeShade="BF"/>
          <w:sz w:val="24"/>
          <w:szCs w:val="24"/>
        </w:rPr>
        <w:t>s</w:t>
      </w:r>
      <w:r w:rsidRPr="00D7050D">
        <w:rPr>
          <w:rFonts w:ascii="Times New Roman" w:hAnsi="Times New Roman" w:cs="Times New Roman"/>
          <w:color w:val="538135" w:themeColor="accent6" w:themeShade="BF"/>
          <w:sz w:val="24"/>
          <w:szCs w:val="24"/>
        </w:rPr>
        <w:t xml:space="preserve"> and discussion, and add</w:t>
      </w:r>
      <w:r w:rsidR="00C37636" w:rsidRPr="00D7050D">
        <w:rPr>
          <w:rFonts w:ascii="Times New Roman" w:hAnsi="Times New Roman" w:cs="Times New Roman" w:hint="eastAsia"/>
          <w:color w:val="538135" w:themeColor="accent6" w:themeShade="BF"/>
          <w:sz w:val="24"/>
          <w:szCs w:val="24"/>
        </w:rPr>
        <w:t>ed</w:t>
      </w:r>
      <w:r w:rsidRPr="00D7050D">
        <w:rPr>
          <w:rFonts w:ascii="Times New Roman" w:hAnsi="Times New Roman" w:cs="Times New Roman"/>
          <w:color w:val="538135" w:themeColor="accent6" w:themeShade="BF"/>
          <w:sz w:val="24"/>
          <w:szCs w:val="24"/>
        </w:rPr>
        <w:t xml:space="preserve"> a number of literatures.</w:t>
      </w:r>
      <w:r w:rsidR="000A09DB" w:rsidRPr="00D7050D">
        <w:rPr>
          <w:rFonts w:ascii="Times New Roman" w:hAnsi="Times New Roman" w:cs="Times New Roman"/>
          <w:color w:val="538135" w:themeColor="accent6" w:themeShade="BF"/>
          <w:sz w:val="24"/>
          <w:szCs w:val="24"/>
        </w:rPr>
        <w:t xml:space="preserve"> Please see</w:t>
      </w:r>
      <w:r w:rsidR="00BA465A">
        <w:rPr>
          <w:rFonts w:ascii="Times New Roman" w:hAnsi="Times New Roman" w:cs="Times New Roman"/>
          <w:color w:val="538135" w:themeColor="accent6" w:themeShade="BF"/>
          <w:sz w:val="24"/>
          <w:szCs w:val="24"/>
        </w:rPr>
        <w:t xml:space="preserve"> </w:t>
      </w:r>
      <w:r w:rsidR="000A09DB" w:rsidRPr="00D7050D">
        <w:rPr>
          <w:rFonts w:ascii="Times New Roman" w:hAnsi="Times New Roman" w:cs="Times New Roman"/>
          <w:color w:val="538135" w:themeColor="accent6" w:themeShade="BF"/>
          <w:sz w:val="24"/>
          <w:szCs w:val="24"/>
        </w:rPr>
        <w:t>line 76-84 and line157-159.</w:t>
      </w:r>
    </w:p>
    <w:p w14:paraId="582026BD" w14:textId="77777777" w:rsidR="000A09DB" w:rsidRPr="00DB32FF" w:rsidRDefault="000A09DB" w:rsidP="00B75650">
      <w:pPr>
        <w:outlineLvl w:val="1"/>
        <w:rPr>
          <w:rFonts w:ascii="Times New Roman" w:hAnsi="Times New Roman" w:cs="Times New Roman"/>
          <w:color w:val="538135" w:themeColor="accent6" w:themeShade="BF"/>
          <w:sz w:val="24"/>
          <w:szCs w:val="24"/>
        </w:rPr>
      </w:pPr>
    </w:p>
    <w:p w14:paraId="647B080F" w14:textId="77777777" w:rsidR="00D85970" w:rsidRPr="00182861" w:rsidRDefault="00DB32FF" w:rsidP="00D85970">
      <w:pPr>
        <w:rPr>
          <w:b/>
          <w:highlight w:val="yellow"/>
        </w:rPr>
      </w:pPr>
      <w:r w:rsidRPr="00DB32FF">
        <w:rPr>
          <w:rFonts w:ascii="Times New Roman" w:hAnsi="Times New Roman" w:cs="Times New Roman"/>
          <w:b/>
          <w:sz w:val="24"/>
          <w:szCs w:val="24"/>
        </w:rPr>
        <w:t xml:space="preserve">3. Line 148-149 “The present study shows that temperature is one of the important ecological factors”, the authors need to clearly show how this is an important </w:t>
      </w:r>
      <w:r w:rsidRPr="00DB32FF">
        <w:rPr>
          <w:rFonts w:ascii="Times New Roman" w:hAnsi="Times New Roman" w:cs="Times New Roman"/>
          <w:b/>
          <w:sz w:val="24"/>
          <w:szCs w:val="24"/>
        </w:rPr>
        <w:lastRenderedPageBreak/>
        <w:t xml:space="preserve">ecological factor on each section in the findings in the results section. Table 2 show this element, but there is need for a few sentences to show exactly how temperature influence these plant species distribution, do high or low temperature reduce their distribution? </w:t>
      </w:r>
      <w:r w:rsidR="00D85970" w:rsidRPr="00DB32FF">
        <w:rPr>
          <w:rFonts w:ascii="Times New Roman" w:hAnsi="Times New Roman" w:cs="Times New Roman"/>
          <w:b/>
          <w:sz w:val="24"/>
          <w:szCs w:val="24"/>
        </w:rPr>
        <w:t>What is the optimal temperature range for each Panax species studies?</w:t>
      </w:r>
    </w:p>
    <w:p w14:paraId="5EF11AC3" w14:textId="77777777" w:rsidR="00D85970" w:rsidRPr="00D7050D" w:rsidRDefault="00D85970" w:rsidP="00182861">
      <w:pPr>
        <w:rPr>
          <w:rFonts w:ascii="Times New Roman" w:hAnsi="Times New Roman" w:cs="Times New Roman"/>
          <w:b/>
          <w:color w:val="538135" w:themeColor="accent6" w:themeShade="BF"/>
          <w:sz w:val="24"/>
          <w:szCs w:val="24"/>
        </w:rPr>
      </w:pPr>
      <w:r w:rsidRPr="00D7050D">
        <w:rPr>
          <w:rFonts w:ascii="Times New Roman" w:hAnsi="Times New Roman" w:cs="Times New Roman"/>
          <w:color w:val="538135" w:themeColor="accent6" w:themeShade="BF"/>
          <w:sz w:val="24"/>
          <w:szCs w:val="24"/>
        </w:rPr>
        <w:t xml:space="preserve">Response: Sentence have been modified, </w:t>
      </w:r>
      <w:r w:rsidR="00C37636" w:rsidRPr="00D7050D">
        <w:rPr>
          <w:rFonts w:ascii="Times New Roman" w:hAnsi="Times New Roman" w:cs="Times New Roman" w:hint="eastAsia"/>
          <w:color w:val="538135" w:themeColor="accent6" w:themeShade="BF"/>
          <w:sz w:val="24"/>
          <w:szCs w:val="24"/>
        </w:rPr>
        <w:t xml:space="preserve">please see </w:t>
      </w:r>
      <w:r w:rsidRPr="00D7050D">
        <w:rPr>
          <w:rFonts w:ascii="Times New Roman" w:hAnsi="Times New Roman" w:cs="Times New Roman"/>
          <w:color w:val="538135" w:themeColor="accent6" w:themeShade="BF"/>
          <w:sz w:val="24"/>
          <w:szCs w:val="24"/>
        </w:rPr>
        <w:t>line 17</w:t>
      </w:r>
      <w:r w:rsidR="00294B35" w:rsidRPr="00D7050D">
        <w:rPr>
          <w:rFonts w:ascii="Times New Roman" w:hAnsi="Times New Roman" w:cs="Times New Roman"/>
          <w:color w:val="538135" w:themeColor="accent6" w:themeShade="BF"/>
          <w:sz w:val="24"/>
          <w:szCs w:val="24"/>
        </w:rPr>
        <w:t>2</w:t>
      </w:r>
      <w:r w:rsidRPr="00D7050D">
        <w:rPr>
          <w:rFonts w:ascii="Times New Roman" w:hAnsi="Times New Roman" w:cs="Times New Roman"/>
          <w:color w:val="538135" w:themeColor="accent6" w:themeShade="BF"/>
          <w:sz w:val="24"/>
          <w:szCs w:val="24"/>
        </w:rPr>
        <w:t>-17</w:t>
      </w:r>
      <w:r w:rsidR="00294B35" w:rsidRPr="00D7050D">
        <w:rPr>
          <w:rFonts w:ascii="Times New Roman" w:hAnsi="Times New Roman" w:cs="Times New Roman"/>
          <w:color w:val="538135" w:themeColor="accent6" w:themeShade="BF"/>
          <w:sz w:val="24"/>
          <w:szCs w:val="24"/>
        </w:rPr>
        <w:t>6</w:t>
      </w:r>
      <w:r w:rsidRPr="00D7050D">
        <w:rPr>
          <w:rFonts w:ascii="Times New Roman" w:hAnsi="Times New Roman" w:cs="Times New Roman"/>
          <w:color w:val="538135" w:themeColor="accent6" w:themeShade="BF"/>
          <w:sz w:val="24"/>
          <w:szCs w:val="24"/>
        </w:rPr>
        <w:t xml:space="preserve"> “The present study shows that</w:t>
      </w:r>
      <w:r w:rsidR="00BA465A">
        <w:rPr>
          <w:rFonts w:ascii="Times New Roman" w:hAnsi="Times New Roman" w:cs="Times New Roman"/>
          <w:color w:val="538135" w:themeColor="accent6" w:themeShade="BF"/>
          <w:sz w:val="24"/>
          <w:szCs w:val="24"/>
        </w:rPr>
        <w:t xml:space="preserve"> </w:t>
      </w:r>
      <w:r w:rsidRPr="00D7050D">
        <w:rPr>
          <w:rFonts w:ascii="Times New Roman" w:hAnsi="Times New Roman" w:cs="Times New Roman"/>
          <w:color w:val="538135" w:themeColor="accent6" w:themeShade="BF"/>
          <w:sz w:val="24"/>
          <w:szCs w:val="24"/>
        </w:rPr>
        <w:t xml:space="preserve">the mean temperature of the coldest quarter is most important for these </w:t>
      </w:r>
      <w:r w:rsidRPr="00D7050D">
        <w:rPr>
          <w:rFonts w:ascii="Times New Roman" w:hAnsi="Times New Roman" w:cs="Times New Roman"/>
          <w:i/>
          <w:color w:val="538135" w:themeColor="accent6" w:themeShade="BF"/>
          <w:sz w:val="24"/>
          <w:szCs w:val="24"/>
        </w:rPr>
        <w:t>panax</w:t>
      </w:r>
      <w:r w:rsidRPr="00D7050D">
        <w:rPr>
          <w:rFonts w:ascii="Times New Roman" w:hAnsi="Times New Roman" w:cs="Times New Roman"/>
          <w:color w:val="538135" w:themeColor="accent6" w:themeShade="BF"/>
          <w:sz w:val="24"/>
          <w:szCs w:val="24"/>
        </w:rPr>
        <w:t xml:space="preserve"> species.”</w:t>
      </w:r>
      <w:r w:rsidR="00BA465A">
        <w:rPr>
          <w:rFonts w:ascii="Times New Roman" w:hAnsi="Times New Roman" w:cs="Times New Roman"/>
          <w:color w:val="538135" w:themeColor="accent6" w:themeShade="BF"/>
          <w:sz w:val="24"/>
          <w:szCs w:val="24"/>
        </w:rPr>
        <w:t xml:space="preserve"> </w:t>
      </w:r>
      <w:r w:rsidRPr="00D7050D">
        <w:rPr>
          <w:rFonts w:ascii="Times New Roman" w:hAnsi="Times New Roman" w:cs="Times New Roman"/>
          <w:color w:val="538135" w:themeColor="accent6" w:themeShade="BF"/>
          <w:sz w:val="24"/>
          <w:szCs w:val="24"/>
        </w:rPr>
        <w:t>and “i</w:t>
      </w:r>
      <w:r w:rsidRPr="00D7050D">
        <w:rPr>
          <w:rFonts w:ascii="Times New Roman" w:hAnsi="Times New Roman" w:cs="Times New Roman" w:hint="eastAsia"/>
          <w:color w:val="538135" w:themeColor="accent6" w:themeShade="BF"/>
          <w:sz w:val="24"/>
          <w:szCs w:val="24"/>
        </w:rPr>
        <w:t>n a certain scope of temperature</w:t>
      </w:r>
      <w:r w:rsidRPr="00D7050D">
        <w:rPr>
          <w:rFonts w:ascii="Times New Roman" w:hAnsi="Times New Roman" w:cs="Times New Roman"/>
          <w:color w:val="538135" w:themeColor="accent6" w:themeShade="BF"/>
          <w:sz w:val="24"/>
          <w:szCs w:val="24"/>
        </w:rPr>
        <w:t xml:space="preserve"> lower temperature may lead to higher</w:t>
      </w:r>
      <w:r w:rsidR="00BA465A">
        <w:rPr>
          <w:rFonts w:ascii="Times New Roman" w:hAnsi="Times New Roman" w:cs="Times New Roman"/>
          <w:color w:val="538135" w:themeColor="accent6" w:themeShade="BF"/>
          <w:sz w:val="24"/>
          <w:szCs w:val="24"/>
        </w:rPr>
        <w:t xml:space="preserve"> </w:t>
      </w:r>
      <w:r w:rsidRPr="00D7050D">
        <w:rPr>
          <w:rFonts w:ascii="Times New Roman" w:hAnsi="Times New Roman" w:cs="Times New Roman"/>
          <w:color w:val="538135" w:themeColor="accent6" w:themeShade="BF"/>
          <w:sz w:val="24"/>
          <w:szCs w:val="24"/>
        </w:rPr>
        <w:t xml:space="preserve">accumulation of ginsenosides for </w:t>
      </w:r>
      <w:r w:rsidRPr="00D7050D">
        <w:rPr>
          <w:rFonts w:ascii="Times New Roman" w:hAnsi="Times New Roman" w:cs="Times New Roman"/>
          <w:i/>
          <w:color w:val="538135" w:themeColor="accent6" w:themeShade="BF"/>
          <w:sz w:val="24"/>
          <w:szCs w:val="24"/>
        </w:rPr>
        <w:t>panax</w:t>
      </w:r>
      <w:r w:rsidRPr="00D7050D">
        <w:rPr>
          <w:rFonts w:ascii="Times New Roman" w:hAnsi="Times New Roman" w:cs="Times New Roman"/>
          <w:color w:val="538135" w:themeColor="accent6" w:themeShade="BF"/>
          <w:sz w:val="24"/>
          <w:szCs w:val="24"/>
        </w:rPr>
        <w:t xml:space="preserve"> species”, according to contribution of</w:t>
      </w:r>
      <w:r w:rsidR="00BA465A">
        <w:rPr>
          <w:rFonts w:ascii="Times New Roman" w:hAnsi="Times New Roman" w:cs="Times New Roman"/>
          <w:color w:val="538135" w:themeColor="accent6" w:themeShade="BF"/>
          <w:sz w:val="24"/>
          <w:szCs w:val="24"/>
        </w:rPr>
        <w:t xml:space="preserve"> </w:t>
      </w:r>
      <w:r w:rsidRPr="00D7050D">
        <w:rPr>
          <w:rFonts w:ascii="Times New Roman" w:hAnsi="Times New Roman" w:cs="Times New Roman"/>
          <w:color w:val="538135" w:themeColor="accent6" w:themeShade="BF"/>
          <w:sz w:val="24"/>
          <w:szCs w:val="24"/>
        </w:rPr>
        <w:t>ecological factor (table2 and related literature</w:t>
      </w:r>
      <w:r w:rsidR="00C37636" w:rsidRPr="00D7050D">
        <w:rPr>
          <w:rFonts w:ascii="Times New Roman" w:hAnsi="Times New Roman" w:cs="Times New Roman" w:hint="eastAsia"/>
          <w:color w:val="538135" w:themeColor="accent6" w:themeShade="BF"/>
          <w:sz w:val="24"/>
          <w:szCs w:val="24"/>
        </w:rPr>
        <w:t>s</w:t>
      </w:r>
      <w:r w:rsidRPr="00D7050D">
        <w:rPr>
          <w:rFonts w:ascii="Times New Roman" w:hAnsi="Times New Roman" w:cs="Times New Roman"/>
          <w:color w:val="538135" w:themeColor="accent6" w:themeShade="BF"/>
          <w:sz w:val="24"/>
          <w:szCs w:val="24"/>
        </w:rPr>
        <w:t>), and the temperature range for each</w:t>
      </w:r>
      <w:r w:rsidR="00BA465A">
        <w:rPr>
          <w:rFonts w:ascii="Times New Roman" w:hAnsi="Times New Roman" w:cs="Times New Roman"/>
          <w:color w:val="538135" w:themeColor="accent6" w:themeShade="BF"/>
          <w:sz w:val="24"/>
          <w:szCs w:val="24"/>
        </w:rPr>
        <w:t xml:space="preserve"> </w:t>
      </w:r>
      <w:r w:rsidRPr="00D7050D">
        <w:rPr>
          <w:rFonts w:ascii="Times New Roman" w:hAnsi="Times New Roman" w:cs="Times New Roman"/>
          <w:i/>
          <w:color w:val="538135" w:themeColor="accent6" w:themeShade="BF"/>
          <w:sz w:val="24"/>
          <w:szCs w:val="24"/>
        </w:rPr>
        <w:t>Panax</w:t>
      </w:r>
      <w:r w:rsidRPr="00D7050D">
        <w:rPr>
          <w:rFonts w:ascii="Times New Roman" w:hAnsi="Times New Roman" w:cs="Times New Roman"/>
          <w:color w:val="538135" w:themeColor="accent6" w:themeShade="BF"/>
          <w:sz w:val="24"/>
          <w:szCs w:val="24"/>
        </w:rPr>
        <w:t xml:space="preserve"> species have been show in Table 1and Figure2.</w:t>
      </w:r>
    </w:p>
    <w:p w14:paraId="629C9995" w14:textId="77777777" w:rsidR="00885DD7" w:rsidRPr="00D7050D" w:rsidRDefault="00885DD7" w:rsidP="00182861">
      <w:pPr>
        <w:rPr>
          <w:rFonts w:ascii="Times New Roman" w:hAnsi="Times New Roman" w:cs="Times New Roman"/>
          <w:color w:val="538135" w:themeColor="accent6" w:themeShade="BF"/>
          <w:sz w:val="24"/>
          <w:szCs w:val="24"/>
        </w:rPr>
      </w:pPr>
      <w:r w:rsidRPr="00D7050D">
        <w:rPr>
          <w:rFonts w:ascii="Times New Roman" w:hAnsi="Times New Roman" w:cs="Times New Roman"/>
          <w:color w:val="538135" w:themeColor="accent6" w:themeShade="BF"/>
          <w:sz w:val="24"/>
          <w:szCs w:val="24"/>
        </w:rPr>
        <w:t>O</w:t>
      </w:r>
      <w:r w:rsidRPr="00D7050D">
        <w:rPr>
          <w:rFonts w:ascii="Times New Roman" w:hAnsi="Times New Roman" w:cs="Times New Roman" w:hint="eastAsia"/>
          <w:color w:val="538135" w:themeColor="accent6" w:themeShade="BF"/>
          <w:sz w:val="24"/>
          <w:szCs w:val="24"/>
        </w:rPr>
        <w:t>ur previous studies shown that the</w:t>
      </w:r>
      <w:r w:rsidRPr="00D7050D">
        <w:rPr>
          <w:rFonts w:ascii="Times New Roman" w:hAnsi="Times New Roman" w:cs="Times New Roman"/>
          <w:color w:val="538135" w:themeColor="accent6" w:themeShade="BF"/>
          <w:sz w:val="24"/>
          <w:szCs w:val="24"/>
        </w:rPr>
        <w:t xml:space="preserve"> temperature is most important </w:t>
      </w:r>
      <w:r w:rsidR="005876FD" w:rsidRPr="00D7050D">
        <w:rPr>
          <w:rFonts w:ascii="Times New Roman" w:hAnsi="Times New Roman" w:cs="Times New Roman"/>
          <w:color w:val="538135" w:themeColor="accent6" w:themeShade="BF"/>
          <w:sz w:val="24"/>
          <w:szCs w:val="24"/>
        </w:rPr>
        <w:t>ecological factor</w:t>
      </w:r>
      <w:r w:rsidR="00BA465A">
        <w:rPr>
          <w:rFonts w:ascii="Times New Roman" w:hAnsi="Times New Roman" w:cs="Times New Roman"/>
          <w:color w:val="538135" w:themeColor="accent6" w:themeShade="BF"/>
          <w:sz w:val="24"/>
          <w:szCs w:val="24"/>
        </w:rPr>
        <w:t xml:space="preserve"> </w:t>
      </w:r>
      <w:r w:rsidRPr="00D7050D">
        <w:rPr>
          <w:rFonts w:ascii="Times New Roman" w:hAnsi="Times New Roman" w:cs="Times New Roman"/>
          <w:color w:val="538135" w:themeColor="accent6" w:themeShade="BF"/>
          <w:sz w:val="24"/>
          <w:szCs w:val="24"/>
        </w:rPr>
        <w:t>for the</w:t>
      </w:r>
      <w:r w:rsidR="00BA465A">
        <w:rPr>
          <w:rFonts w:ascii="Times New Roman" w:hAnsi="Times New Roman" w:cs="Times New Roman"/>
          <w:color w:val="538135" w:themeColor="accent6" w:themeShade="BF"/>
          <w:sz w:val="24"/>
          <w:szCs w:val="24"/>
        </w:rPr>
        <w:t xml:space="preserve"> </w:t>
      </w:r>
      <w:r w:rsidRPr="00D7050D">
        <w:rPr>
          <w:rFonts w:ascii="Times New Roman" w:hAnsi="Times New Roman" w:cs="Times New Roman"/>
          <w:color w:val="538135" w:themeColor="accent6" w:themeShade="BF"/>
          <w:sz w:val="24"/>
          <w:szCs w:val="24"/>
        </w:rPr>
        <w:t>ginsenoside</w:t>
      </w:r>
      <w:r w:rsidRPr="00D7050D">
        <w:rPr>
          <w:rFonts w:ascii="Times New Roman" w:hAnsi="Times New Roman" w:cs="Times New Roman" w:hint="eastAsia"/>
          <w:color w:val="538135" w:themeColor="accent6" w:themeShade="BF"/>
          <w:sz w:val="24"/>
          <w:szCs w:val="24"/>
        </w:rPr>
        <w:t xml:space="preserve">. </w:t>
      </w:r>
      <w:r w:rsidRPr="00D7050D">
        <w:rPr>
          <w:rFonts w:ascii="Times New Roman" w:hAnsi="Times New Roman" w:cs="Times New Roman"/>
          <w:color w:val="538135" w:themeColor="accent6" w:themeShade="BF"/>
          <w:sz w:val="24"/>
          <w:szCs w:val="24"/>
        </w:rPr>
        <w:t>P</w:t>
      </w:r>
      <w:r w:rsidRPr="00D7050D">
        <w:rPr>
          <w:rFonts w:ascii="Times New Roman" w:hAnsi="Times New Roman" w:cs="Times New Roman" w:hint="eastAsia"/>
          <w:color w:val="538135" w:themeColor="accent6" w:themeShade="BF"/>
          <w:sz w:val="24"/>
          <w:szCs w:val="24"/>
        </w:rPr>
        <w:t xml:space="preserve">lease refer to </w:t>
      </w:r>
      <w:r w:rsidRPr="00D7050D">
        <w:rPr>
          <w:rFonts w:ascii="Times New Roman" w:hAnsi="Times New Roman" w:cs="Times New Roman"/>
          <w:color w:val="538135" w:themeColor="accent6" w:themeShade="BF"/>
          <w:sz w:val="24"/>
          <w:szCs w:val="24"/>
        </w:rPr>
        <w:t>related literature</w:t>
      </w:r>
      <w:r w:rsidRPr="00D7050D">
        <w:rPr>
          <w:rFonts w:ascii="Times New Roman" w:hAnsi="Times New Roman" w:cs="Times New Roman" w:hint="eastAsia"/>
          <w:color w:val="538135" w:themeColor="accent6" w:themeShade="BF"/>
          <w:sz w:val="24"/>
          <w:szCs w:val="24"/>
        </w:rPr>
        <w:t>s</w:t>
      </w:r>
      <w:r w:rsidRPr="00D7050D">
        <w:rPr>
          <w:rFonts w:ascii="Times New Roman" w:hAnsi="Times New Roman" w:cs="Times New Roman"/>
          <w:color w:val="538135" w:themeColor="accent6" w:themeShade="BF"/>
          <w:sz w:val="24"/>
          <w:szCs w:val="24"/>
        </w:rPr>
        <w:t>:</w:t>
      </w:r>
    </w:p>
    <w:p w14:paraId="2CBCD4CD" w14:textId="77777777" w:rsidR="00DB32FF" w:rsidRPr="00D7050D" w:rsidRDefault="00DB32FF" w:rsidP="00DB32FF">
      <w:pPr>
        <w:pStyle w:val="EndNoteBibliography"/>
        <w:ind w:firstLineChars="200" w:firstLine="480"/>
        <w:rPr>
          <w:rFonts w:ascii="Times New Roman" w:hAnsi="Times New Roman" w:cs="Times New Roman"/>
          <w:noProof w:val="0"/>
          <w:color w:val="538135" w:themeColor="accent6" w:themeShade="BF"/>
          <w:sz w:val="24"/>
        </w:rPr>
      </w:pPr>
      <w:r w:rsidRPr="00D7050D">
        <w:rPr>
          <w:rFonts w:ascii="Times New Roman" w:hAnsi="Times New Roman" w:cs="Times New Roman"/>
          <w:noProof w:val="0"/>
          <w:color w:val="538135" w:themeColor="accent6" w:themeShade="BF"/>
          <w:sz w:val="24"/>
        </w:rPr>
        <w:t>Xie,C.X.;Suo,F.M.;Jia,G.L., Correlation between ecological factors and ginsenosides.</w:t>
      </w:r>
      <w:hyperlink r:id="rId8" w:tgtFrame="_blank" w:tooltip="《Acta Ecologica Sinica》" w:history="1">
        <w:r w:rsidRPr="00D7050D">
          <w:rPr>
            <w:rFonts w:ascii="Times New Roman" w:hAnsi="Times New Roman" w:cs="Times New Roman"/>
            <w:noProof w:val="0"/>
            <w:color w:val="538135" w:themeColor="accent6" w:themeShade="BF"/>
            <w:sz w:val="24"/>
          </w:rPr>
          <w:t>Acta Ecologica Sinica. </w:t>
        </w:r>
      </w:hyperlink>
      <w:r w:rsidRPr="00D7050D">
        <w:rPr>
          <w:rFonts w:ascii="Times New Roman" w:hAnsi="Times New Roman" w:cs="Times New Roman"/>
          <w:noProof w:val="0"/>
          <w:color w:val="538135" w:themeColor="accent6" w:themeShade="BF"/>
          <w:sz w:val="24"/>
        </w:rPr>
        <w:t>2011</w:t>
      </w:r>
    </w:p>
    <w:p w14:paraId="633C96FC" w14:textId="77777777" w:rsidR="00DB32FF" w:rsidRPr="00D7050D" w:rsidRDefault="00DB32FF" w:rsidP="00885DD7">
      <w:pPr>
        <w:pStyle w:val="EndNoteBibliography"/>
        <w:ind w:firstLineChars="200" w:firstLine="480"/>
        <w:rPr>
          <w:rFonts w:ascii="Times New Roman" w:hAnsi="Times New Roman" w:cs="Times New Roman"/>
          <w:noProof w:val="0"/>
          <w:color w:val="538135" w:themeColor="accent6" w:themeShade="BF"/>
          <w:sz w:val="24"/>
        </w:rPr>
      </w:pPr>
      <w:r w:rsidRPr="00D7050D">
        <w:rPr>
          <w:rFonts w:ascii="Times New Roman" w:hAnsi="Times New Roman" w:cs="Times New Roman"/>
          <w:noProof w:val="0"/>
          <w:color w:val="538135" w:themeColor="accent6" w:themeShade="BF"/>
          <w:sz w:val="24"/>
        </w:rPr>
        <w:t xml:space="preserve">Jia,G-L.;Huang,L-F.;Suo,F-M., Correlation between ginsenoside contents in Panax ginseng roots and ecological factors, and ecological division of ginseng plantation in China. </w:t>
      </w:r>
      <w:hyperlink r:id="rId9" w:tgtFrame="_blank" w:tooltip="《Chinese Journal of Plant Ecology》" w:history="1">
        <w:r w:rsidRPr="00D7050D">
          <w:rPr>
            <w:rFonts w:ascii="Times New Roman" w:hAnsi="Times New Roman" w:cs="Times New Roman"/>
            <w:noProof w:val="0"/>
            <w:color w:val="538135" w:themeColor="accent6" w:themeShade="BF"/>
            <w:sz w:val="24"/>
          </w:rPr>
          <w:t>Chinese Journal of Plant Ecology </w:t>
        </w:r>
      </w:hyperlink>
      <w:r w:rsidRPr="00D7050D">
        <w:rPr>
          <w:rFonts w:ascii="Times New Roman" w:hAnsi="Times New Roman" w:cs="Times New Roman"/>
          <w:noProof w:val="0"/>
          <w:color w:val="538135" w:themeColor="accent6" w:themeShade="BF"/>
          <w:sz w:val="24"/>
        </w:rPr>
        <w:t>, 2012 , 36 (4) :302-312.</w:t>
      </w:r>
    </w:p>
    <w:p w14:paraId="26792B93" w14:textId="77777777" w:rsidR="00DB32FF" w:rsidRPr="00E267F9" w:rsidRDefault="00DB32FF" w:rsidP="00DB32FF">
      <w:pPr>
        <w:widowControl/>
        <w:spacing w:line="480" w:lineRule="auto"/>
        <w:rPr>
          <w:rFonts w:ascii="Arial" w:eastAsia="宋体" w:hAnsi="Arial" w:cs="Arial"/>
          <w:b/>
          <w:bCs/>
          <w:color w:val="538135" w:themeColor="accent6" w:themeShade="BF"/>
          <w:kern w:val="0"/>
          <w:sz w:val="20"/>
          <w:szCs w:val="20"/>
        </w:rPr>
      </w:pPr>
    </w:p>
    <w:p w14:paraId="11895AB5" w14:textId="77777777" w:rsidR="00DB32FF" w:rsidRPr="00DB32FF" w:rsidRDefault="00DB32FF" w:rsidP="00DB32FF">
      <w:pPr>
        <w:rPr>
          <w:rFonts w:ascii="Times New Roman" w:hAnsi="Times New Roman" w:cs="Times New Roman"/>
          <w:b/>
          <w:sz w:val="24"/>
          <w:szCs w:val="24"/>
          <w:highlight w:val="yellow"/>
        </w:rPr>
      </w:pPr>
      <w:r w:rsidRPr="00DB32FF">
        <w:rPr>
          <w:rFonts w:ascii="Times New Roman" w:hAnsi="Times New Roman" w:cs="Times New Roman"/>
          <w:b/>
          <w:sz w:val="24"/>
          <w:szCs w:val="24"/>
        </w:rPr>
        <w:t>4. Line 151-152 “The results of the present study show a strong correlation between ecological between ecological factors and cultivation”. I have tried to check for the correlation values and their level of significance in the results section. I did not find the correlation values their p-values. Can authors support this part with statistical findings?</w:t>
      </w:r>
    </w:p>
    <w:p w14:paraId="5D697CFC" w14:textId="77777777" w:rsidR="00301CD2" w:rsidRPr="00D7050D" w:rsidRDefault="00DB32FF" w:rsidP="00B75650">
      <w:pPr>
        <w:outlineLvl w:val="1"/>
        <w:rPr>
          <w:rFonts w:ascii="Times New Roman" w:hAnsi="Times New Roman" w:cs="Times New Roman"/>
          <w:color w:val="538135" w:themeColor="accent6" w:themeShade="BF"/>
          <w:sz w:val="24"/>
          <w:szCs w:val="24"/>
        </w:rPr>
      </w:pPr>
      <w:r w:rsidRPr="00D7050D">
        <w:rPr>
          <w:rFonts w:ascii="Arial" w:hAnsi="Arial" w:cs="Arial"/>
          <w:b/>
          <w:color w:val="538135" w:themeColor="accent6" w:themeShade="BF"/>
          <w:sz w:val="20"/>
          <w:szCs w:val="20"/>
        </w:rPr>
        <w:t>Response:</w:t>
      </w:r>
      <w:r w:rsidRPr="00D7050D">
        <w:rPr>
          <w:rFonts w:ascii="Times New Roman" w:hAnsi="Times New Roman" w:cs="Times New Roman"/>
          <w:color w:val="538135" w:themeColor="accent6" w:themeShade="BF"/>
          <w:sz w:val="24"/>
          <w:szCs w:val="24"/>
        </w:rPr>
        <w:t xml:space="preserve">Sentence have been modified, </w:t>
      </w:r>
      <w:r w:rsidR="00885DD7" w:rsidRPr="00D7050D">
        <w:rPr>
          <w:rFonts w:ascii="Times New Roman" w:hAnsi="Times New Roman" w:cs="Times New Roman"/>
          <w:color w:val="538135" w:themeColor="accent6" w:themeShade="BF"/>
          <w:sz w:val="24"/>
          <w:szCs w:val="24"/>
        </w:rPr>
        <w:t xml:space="preserve">please see </w:t>
      </w:r>
      <w:r w:rsidRPr="00D7050D">
        <w:rPr>
          <w:rFonts w:ascii="Times New Roman" w:hAnsi="Times New Roman" w:cs="Times New Roman"/>
          <w:color w:val="538135" w:themeColor="accent6" w:themeShade="BF"/>
          <w:sz w:val="24"/>
          <w:szCs w:val="24"/>
        </w:rPr>
        <w:t>line 17</w:t>
      </w:r>
      <w:r w:rsidR="00294B35" w:rsidRPr="00D7050D">
        <w:rPr>
          <w:rFonts w:ascii="Times New Roman" w:hAnsi="Times New Roman" w:cs="Times New Roman"/>
          <w:color w:val="538135" w:themeColor="accent6" w:themeShade="BF"/>
          <w:sz w:val="24"/>
          <w:szCs w:val="24"/>
        </w:rPr>
        <w:t>8</w:t>
      </w:r>
      <w:r w:rsidRPr="00D7050D">
        <w:rPr>
          <w:rFonts w:ascii="Times New Roman" w:hAnsi="Times New Roman" w:cs="Times New Roman"/>
          <w:color w:val="538135" w:themeColor="accent6" w:themeShade="BF"/>
          <w:sz w:val="24"/>
          <w:szCs w:val="24"/>
        </w:rPr>
        <w:t>-17</w:t>
      </w:r>
      <w:r w:rsidR="00294B35" w:rsidRPr="00D7050D">
        <w:rPr>
          <w:rFonts w:ascii="Times New Roman" w:hAnsi="Times New Roman" w:cs="Times New Roman"/>
          <w:color w:val="538135" w:themeColor="accent6" w:themeShade="BF"/>
          <w:sz w:val="24"/>
          <w:szCs w:val="24"/>
        </w:rPr>
        <w:t>9</w:t>
      </w:r>
      <w:r w:rsidRPr="00D7050D">
        <w:rPr>
          <w:rFonts w:ascii="Times New Roman" w:hAnsi="Times New Roman" w:cs="Times New Roman"/>
          <w:color w:val="538135" w:themeColor="accent6" w:themeShade="BF"/>
          <w:sz w:val="24"/>
          <w:szCs w:val="24"/>
        </w:rPr>
        <w:t xml:space="preserve">“The results of the previous study show a strong correlation between ecological factors and cultivation”, </w:t>
      </w:r>
      <w:r w:rsidR="00885DD7" w:rsidRPr="00D7050D">
        <w:rPr>
          <w:rFonts w:ascii="Times New Roman" w:hAnsi="Times New Roman" w:cs="Times New Roman"/>
          <w:color w:val="538135" w:themeColor="accent6" w:themeShade="BF"/>
          <w:sz w:val="24"/>
          <w:szCs w:val="24"/>
        </w:rPr>
        <w:t xml:space="preserve">and </w:t>
      </w:r>
      <w:r w:rsidRPr="00D7050D">
        <w:rPr>
          <w:rFonts w:ascii="Times New Roman" w:hAnsi="Times New Roman" w:cs="Times New Roman"/>
          <w:color w:val="538135" w:themeColor="accent6" w:themeShade="BF"/>
          <w:sz w:val="24"/>
          <w:szCs w:val="24"/>
        </w:rPr>
        <w:t>add</w:t>
      </w:r>
      <w:r w:rsidR="00885DD7" w:rsidRPr="00D7050D">
        <w:rPr>
          <w:rFonts w:ascii="Times New Roman" w:hAnsi="Times New Roman" w:cs="Times New Roman"/>
          <w:color w:val="538135" w:themeColor="accent6" w:themeShade="BF"/>
          <w:sz w:val="24"/>
          <w:szCs w:val="24"/>
        </w:rPr>
        <w:t>edrelevant</w:t>
      </w:r>
      <w:r w:rsidRPr="00D7050D">
        <w:rPr>
          <w:rFonts w:ascii="Times New Roman" w:hAnsi="Times New Roman" w:cs="Times New Roman"/>
          <w:color w:val="538135" w:themeColor="accent6" w:themeShade="BF"/>
          <w:sz w:val="24"/>
          <w:szCs w:val="24"/>
        </w:rPr>
        <w:t xml:space="preserve"> literature</w:t>
      </w:r>
      <w:r w:rsidR="00885DD7" w:rsidRPr="00D7050D">
        <w:rPr>
          <w:rFonts w:ascii="Times New Roman" w:hAnsi="Times New Roman" w:cs="Times New Roman"/>
          <w:color w:val="538135" w:themeColor="accent6" w:themeShade="BF"/>
          <w:sz w:val="24"/>
          <w:szCs w:val="24"/>
        </w:rPr>
        <w:t>:</w:t>
      </w:r>
    </w:p>
    <w:p w14:paraId="32ECC855" w14:textId="77777777" w:rsidR="00DB32FF" w:rsidRPr="00D7050D" w:rsidRDefault="00DB32FF" w:rsidP="00DB32FF">
      <w:pPr>
        <w:pStyle w:val="EndNoteBibliography"/>
        <w:ind w:firstLineChars="250" w:firstLine="600"/>
        <w:rPr>
          <w:rFonts w:ascii="Times New Roman" w:hAnsi="Times New Roman" w:cs="Times New Roman"/>
          <w:noProof w:val="0"/>
          <w:color w:val="538135" w:themeColor="accent6" w:themeShade="BF"/>
          <w:sz w:val="24"/>
        </w:rPr>
      </w:pPr>
      <w:r w:rsidRPr="00D7050D">
        <w:rPr>
          <w:rFonts w:ascii="Times New Roman" w:hAnsi="Times New Roman" w:cs="Times New Roman"/>
          <w:noProof w:val="0"/>
          <w:color w:val="538135" w:themeColor="accent6" w:themeShade="BF"/>
          <w:sz w:val="24"/>
        </w:rPr>
        <w:t xml:space="preserve">Han,Z.M.;Zhao,S.J.;Liu,C.J., Effects of shading on growth and quality of triennial Clematis manshurica Rupr. </w:t>
      </w:r>
      <w:hyperlink r:id="rId10" w:tgtFrame="_blank" w:tooltip="《Acta Ecologica Sinica》" w:history="1">
        <w:r w:rsidRPr="00D7050D">
          <w:rPr>
            <w:rFonts w:ascii="Times New Roman" w:hAnsi="Times New Roman" w:cs="Times New Roman"/>
            <w:noProof w:val="0"/>
            <w:color w:val="538135" w:themeColor="accent6" w:themeShade="BF"/>
            <w:sz w:val="24"/>
          </w:rPr>
          <w:t>Acta Ecologica Sinica </w:t>
        </w:r>
      </w:hyperlink>
      <w:r w:rsidRPr="00D7050D">
        <w:rPr>
          <w:rFonts w:ascii="Times New Roman" w:hAnsi="Times New Roman" w:cs="Times New Roman"/>
          <w:noProof w:val="0"/>
          <w:color w:val="538135" w:themeColor="accent6" w:themeShade="BF"/>
          <w:sz w:val="24"/>
        </w:rPr>
        <w:t>, 2011 , 31 (20) :6005-6012.</w:t>
      </w:r>
    </w:p>
    <w:p w14:paraId="40CE373A" w14:textId="77777777" w:rsidR="00DB32FF" w:rsidRPr="00D7050D" w:rsidRDefault="00DB32FF" w:rsidP="00DB32FF">
      <w:pPr>
        <w:ind w:firstLineChars="250" w:firstLine="600"/>
        <w:rPr>
          <w:rFonts w:ascii="Times New Roman" w:hAnsi="Times New Roman" w:cs="Times New Roman"/>
          <w:color w:val="538135" w:themeColor="accent6" w:themeShade="BF"/>
          <w:sz w:val="24"/>
          <w:szCs w:val="24"/>
        </w:rPr>
      </w:pPr>
      <w:r w:rsidRPr="00D7050D">
        <w:rPr>
          <w:rFonts w:ascii="Times New Roman" w:hAnsi="Times New Roman" w:cs="Times New Roman"/>
          <w:color w:val="538135" w:themeColor="accent6" w:themeShade="BF"/>
          <w:sz w:val="24"/>
          <w:szCs w:val="24"/>
        </w:rPr>
        <w:t>Zuang,W.J.;Yu,R.C.;Zhou,T.J., Spatial Distribution and Temporal Variation of Soil Moisture over China Part II: The Evaluations for Coupled Models' Simulations.</w:t>
      </w:r>
      <w:hyperlink r:id="rId11" w:tgtFrame="_blank" w:tooltip="《Chinese Journal of Atmospheric Sciences》" w:history="1">
        <w:r w:rsidRPr="00D7050D">
          <w:rPr>
            <w:rFonts w:ascii="Times New Roman" w:hAnsi="Times New Roman" w:cs="Times New Roman"/>
            <w:color w:val="538135" w:themeColor="accent6" w:themeShade="BF"/>
            <w:sz w:val="24"/>
            <w:szCs w:val="24"/>
          </w:rPr>
          <w:t>Chinese Journal of Atmospheric Sciences</w:t>
        </w:r>
      </w:hyperlink>
      <w:r w:rsidRPr="00D7050D">
        <w:rPr>
          <w:rFonts w:ascii="Times New Roman" w:hAnsi="Times New Roman" w:cs="Times New Roman"/>
          <w:color w:val="538135" w:themeColor="accent6" w:themeShade="BF"/>
          <w:sz w:val="24"/>
          <w:szCs w:val="24"/>
        </w:rPr>
        <w:t>, 2008 , 32 (5) :1128-1146.</w:t>
      </w:r>
    </w:p>
    <w:p w14:paraId="42297773" w14:textId="77777777" w:rsidR="00DB32FF" w:rsidRDefault="00DB32FF" w:rsidP="00DB32FF">
      <w:pPr>
        <w:rPr>
          <w:rFonts w:ascii="Times New Roman" w:hAnsi="Times New Roman" w:cs="Times New Roman"/>
          <w:color w:val="538135" w:themeColor="accent6" w:themeShade="BF"/>
          <w:sz w:val="24"/>
          <w:szCs w:val="24"/>
        </w:rPr>
      </w:pPr>
    </w:p>
    <w:p w14:paraId="4BD84647" w14:textId="77777777" w:rsidR="00DB32FF" w:rsidRPr="00DB32FF" w:rsidRDefault="00DB32FF" w:rsidP="00DB32FF">
      <w:pPr>
        <w:rPr>
          <w:rFonts w:ascii="Times New Roman" w:hAnsi="Times New Roman" w:cs="Times New Roman"/>
          <w:color w:val="538135" w:themeColor="accent6" w:themeShade="BF"/>
          <w:sz w:val="24"/>
          <w:szCs w:val="24"/>
        </w:rPr>
      </w:pPr>
    </w:p>
    <w:p w14:paraId="430CE0EB" w14:textId="77777777" w:rsidR="00DB32FF" w:rsidRPr="00DB32FF" w:rsidRDefault="00DB32FF" w:rsidP="00DB32FF">
      <w:pPr>
        <w:rPr>
          <w:rFonts w:ascii="Times New Roman" w:hAnsi="Times New Roman" w:cs="Times New Roman"/>
          <w:b/>
          <w:sz w:val="24"/>
          <w:szCs w:val="24"/>
        </w:rPr>
      </w:pPr>
      <w:r w:rsidRPr="00DB32FF">
        <w:rPr>
          <w:rFonts w:ascii="Times New Roman" w:hAnsi="Times New Roman" w:cs="Times New Roman" w:hint="eastAsia"/>
          <w:b/>
          <w:sz w:val="24"/>
          <w:szCs w:val="24"/>
        </w:rPr>
        <w:t>5</w:t>
      </w:r>
      <w:r w:rsidRPr="00DB32FF">
        <w:rPr>
          <w:rFonts w:ascii="Times New Roman" w:hAnsi="Times New Roman" w:cs="Times New Roman"/>
          <w:b/>
          <w:sz w:val="24"/>
          <w:szCs w:val="24"/>
        </w:rPr>
        <w:t>. Line 199-200, The sentence that reads, “We studied and compared the difference between GMPGIS and MAxExt and found that GMPGIS shows higher precision than MaxEnt” this sentence is not supported with explicit findings in the Results Section. It would be good if the authors provide a comparative table showing the similarities and differences for the two methods in the Results Section.</w:t>
      </w:r>
    </w:p>
    <w:p w14:paraId="601D6A04" w14:textId="77777777" w:rsidR="00DB32FF" w:rsidRPr="00D7050D" w:rsidRDefault="00DB32FF" w:rsidP="00B75650">
      <w:pPr>
        <w:outlineLvl w:val="1"/>
        <w:rPr>
          <w:rFonts w:ascii="Times New Roman" w:hAnsi="Times New Roman" w:cs="Times New Roman"/>
          <w:color w:val="538135" w:themeColor="accent6" w:themeShade="BF"/>
          <w:sz w:val="24"/>
          <w:szCs w:val="24"/>
        </w:rPr>
      </w:pPr>
      <w:r w:rsidRPr="00D7050D">
        <w:rPr>
          <w:rFonts w:ascii="Arial" w:hAnsi="Arial" w:cs="Arial"/>
          <w:b/>
          <w:color w:val="538135" w:themeColor="accent6" w:themeShade="BF"/>
          <w:sz w:val="20"/>
          <w:szCs w:val="20"/>
        </w:rPr>
        <w:t>Response:</w:t>
      </w:r>
      <w:r w:rsidR="00BA465A">
        <w:rPr>
          <w:rFonts w:ascii="Arial" w:hAnsi="Arial" w:cs="Arial"/>
          <w:b/>
          <w:color w:val="538135" w:themeColor="accent6" w:themeShade="BF"/>
          <w:sz w:val="20"/>
          <w:szCs w:val="20"/>
        </w:rPr>
        <w:t xml:space="preserve"> </w:t>
      </w:r>
      <w:r w:rsidRPr="00D7050D">
        <w:rPr>
          <w:rFonts w:ascii="Times New Roman" w:hAnsi="Times New Roman" w:cs="Times New Roman"/>
          <w:color w:val="538135" w:themeColor="accent6" w:themeShade="BF"/>
          <w:sz w:val="24"/>
          <w:szCs w:val="24"/>
        </w:rPr>
        <w:t xml:space="preserve">The GMPGIS model was created by the Institute of Chinese Materia Medica to predict the distribution of medicinal plants. Our group have made a study, the two models—GMPGIS and MaxEnt—have been compared by methodology, take </w:t>
      </w:r>
      <w:r w:rsidRPr="00D7050D">
        <w:rPr>
          <w:rFonts w:ascii="Times New Roman" w:hAnsi="Times New Roman" w:cs="Times New Roman"/>
          <w:i/>
          <w:color w:val="538135" w:themeColor="accent6" w:themeShade="BF"/>
          <w:sz w:val="24"/>
          <w:szCs w:val="24"/>
        </w:rPr>
        <w:t>Andrographis paniculata (Burm. F.) Nees</w:t>
      </w:r>
      <w:r w:rsidRPr="00D7050D">
        <w:rPr>
          <w:rFonts w:ascii="Times New Roman" w:hAnsi="Times New Roman" w:cs="Times New Roman" w:hint="eastAsia"/>
          <w:i/>
          <w:color w:val="538135" w:themeColor="accent6" w:themeShade="BF"/>
          <w:sz w:val="24"/>
          <w:szCs w:val="24"/>
        </w:rPr>
        <w:t>,</w:t>
      </w:r>
      <w:r w:rsidRPr="00D7050D">
        <w:rPr>
          <w:rFonts w:ascii="Times New Roman" w:hAnsi="Times New Roman" w:cs="Times New Roman"/>
          <w:i/>
          <w:color w:val="538135" w:themeColor="accent6" w:themeShade="BF"/>
          <w:sz w:val="24"/>
          <w:szCs w:val="24"/>
        </w:rPr>
        <w:t xml:space="preserve"> Panax quinquefolium</w:t>
      </w:r>
      <w:r w:rsidRPr="00D7050D">
        <w:rPr>
          <w:rFonts w:ascii="Times New Roman" w:hAnsi="Times New Roman" w:cs="Times New Roman"/>
          <w:color w:val="538135" w:themeColor="accent6" w:themeShade="BF"/>
          <w:sz w:val="24"/>
          <w:szCs w:val="24"/>
        </w:rPr>
        <w:t>and</w:t>
      </w:r>
      <w:r w:rsidRPr="00D7050D">
        <w:rPr>
          <w:rFonts w:ascii="Times New Roman" w:hAnsi="Times New Roman" w:cs="Times New Roman"/>
          <w:i/>
          <w:color w:val="538135" w:themeColor="accent6" w:themeShade="BF"/>
          <w:sz w:val="24"/>
          <w:szCs w:val="24"/>
        </w:rPr>
        <w:t xml:space="preserve"> Crocus sativus</w:t>
      </w:r>
      <w:r w:rsidRPr="00D7050D">
        <w:rPr>
          <w:rFonts w:ascii="Times New Roman" w:hAnsi="Times New Roman" w:cs="Times New Roman"/>
          <w:color w:val="538135" w:themeColor="accent6" w:themeShade="BF"/>
          <w:sz w:val="24"/>
          <w:szCs w:val="24"/>
        </w:rPr>
        <w:t xml:space="preserve">as </w:t>
      </w:r>
      <w:r w:rsidRPr="00D7050D">
        <w:rPr>
          <w:rFonts w:ascii="Times New Roman" w:hAnsi="Times New Roman" w:cs="Times New Roman"/>
          <w:color w:val="538135" w:themeColor="accent6" w:themeShade="BF"/>
          <w:sz w:val="24"/>
          <w:szCs w:val="24"/>
        </w:rPr>
        <w:lastRenderedPageBreak/>
        <w:t xml:space="preserve">example. </w:t>
      </w:r>
      <w:r w:rsidR="00885DD7" w:rsidRPr="00D7050D">
        <w:rPr>
          <w:rFonts w:ascii="Times New Roman" w:hAnsi="Times New Roman" w:cs="Times New Roman" w:hint="eastAsia"/>
          <w:color w:val="538135" w:themeColor="accent6" w:themeShade="BF"/>
          <w:sz w:val="24"/>
          <w:szCs w:val="24"/>
        </w:rPr>
        <w:t>From the</w:t>
      </w:r>
      <w:r w:rsidR="00885DD7" w:rsidRPr="00D7050D">
        <w:rPr>
          <w:rFonts w:ascii="Times New Roman" w:hAnsi="Times New Roman" w:cs="Times New Roman"/>
          <w:color w:val="538135" w:themeColor="accent6" w:themeShade="BF"/>
          <w:sz w:val="24"/>
          <w:szCs w:val="24"/>
        </w:rPr>
        <w:t xml:space="preserve"> quantitative evaluations, we c</w:t>
      </w:r>
      <w:r w:rsidR="00885DD7" w:rsidRPr="00D7050D">
        <w:rPr>
          <w:rFonts w:ascii="Times New Roman" w:hAnsi="Times New Roman" w:cs="Times New Roman" w:hint="eastAsia"/>
          <w:color w:val="538135" w:themeColor="accent6" w:themeShade="BF"/>
          <w:sz w:val="24"/>
          <w:szCs w:val="24"/>
        </w:rPr>
        <w:t>an see</w:t>
      </w:r>
      <w:r w:rsidR="00885DD7" w:rsidRPr="00D7050D">
        <w:rPr>
          <w:rFonts w:ascii="Times New Roman" w:hAnsi="Times New Roman" w:cs="Times New Roman"/>
          <w:color w:val="538135" w:themeColor="accent6" w:themeShade="BF"/>
          <w:sz w:val="24"/>
          <w:szCs w:val="24"/>
        </w:rPr>
        <w:t xml:space="preserve"> the AUC values and the omissionrates of the GMPGIS were superior to those of MAXENT. </w:t>
      </w:r>
      <w:r w:rsidRPr="00D7050D">
        <w:rPr>
          <w:rFonts w:ascii="Times New Roman" w:hAnsi="Times New Roman" w:cs="Times New Roman"/>
          <w:color w:val="538135" w:themeColor="accent6" w:themeShade="BF"/>
          <w:sz w:val="24"/>
          <w:szCs w:val="24"/>
        </w:rPr>
        <w:t>However, the article have not been published, we only provide a figure about this precision for you.</w:t>
      </w:r>
      <w:r w:rsidR="00885DD7" w:rsidRPr="00D7050D">
        <w:rPr>
          <w:rFonts w:ascii="Times New Roman" w:hAnsi="Times New Roman" w:cs="Times New Roman"/>
          <w:color w:val="538135" w:themeColor="accent6" w:themeShade="BF"/>
          <w:sz w:val="24"/>
          <w:szCs w:val="24"/>
        </w:rPr>
        <w:t xml:space="preserve"> Please see table 1. </w:t>
      </w:r>
    </w:p>
    <w:p w14:paraId="637902B4" w14:textId="77777777" w:rsidR="00DB32FF" w:rsidRDefault="00DB32FF" w:rsidP="00DB32FF">
      <w:pPr>
        <w:rPr>
          <w:rFonts w:ascii="Times New Roman" w:hAnsi="Times New Roman" w:cs="Times New Roman"/>
          <w:color w:val="538135" w:themeColor="accent6" w:themeShade="BF"/>
          <w:sz w:val="24"/>
          <w:szCs w:val="24"/>
        </w:rPr>
      </w:pPr>
      <w:r>
        <w:rPr>
          <w:noProof/>
        </w:rPr>
        <w:drawing>
          <wp:inline distT="0" distB="0" distL="0" distR="0" wp14:anchorId="5D2289F0" wp14:editId="1112A82A">
            <wp:extent cx="5274310" cy="1528445"/>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1528445"/>
                    </a:xfrm>
                    <a:prstGeom prst="rect">
                      <a:avLst/>
                    </a:prstGeom>
                  </pic:spPr>
                </pic:pic>
              </a:graphicData>
            </a:graphic>
          </wp:inline>
        </w:drawing>
      </w:r>
    </w:p>
    <w:p w14:paraId="346998C5" w14:textId="77777777" w:rsidR="00DB32FF" w:rsidRDefault="00DB32FF" w:rsidP="00DB32FF">
      <w:pPr>
        <w:rPr>
          <w:rFonts w:ascii="Times New Roman" w:hAnsi="Times New Roman" w:cs="Times New Roman"/>
          <w:color w:val="538135" w:themeColor="accent6" w:themeShade="BF"/>
          <w:sz w:val="24"/>
          <w:szCs w:val="24"/>
        </w:rPr>
      </w:pPr>
    </w:p>
    <w:p w14:paraId="52168E30" w14:textId="77777777" w:rsidR="00B75650" w:rsidRPr="00B75650" w:rsidRDefault="00B75650" w:rsidP="00B75650">
      <w:pPr>
        <w:rPr>
          <w:rFonts w:ascii="Times New Roman" w:hAnsi="Times New Roman" w:cs="Times New Roman"/>
          <w:b/>
          <w:sz w:val="24"/>
          <w:szCs w:val="24"/>
        </w:rPr>
      </w:pPr>
      <w:r w:rsidRPr="00B75650">
        <w:rPr>
          <w:rFonts w:ascii="Times New Roman" w:hAnsi="Times New Roman" w:cs="Times New Roman" w:hint="eastAsia"/>
          <w:b/>
          <w:sz w:val="24"/>
          <w:szCs w:val="24"/>
        </w:rPr>
        <w:t>6</w:t>
      </w:r>
      <w:r w:rsidRPr="00B75650">
        <w:rPr>
          <w:rFonts w:ascii="Times New Roman" w:hAnsi="Times New Roman" w:cs="Times New Roman"/>
          <w:b/>
          <w:sz w:val="24"/>
          <w:szCs w:val="24"/>
        </w:rPr>
        <w:t>. Line 154-155, “The sentence reading “This study aims to predict the potential distribution of endangered …………..” should be moved to the introduction part, possibly just before the Results Section as part of the objectives. It does not fit well in the discussion.</w:t>
      </w:r>
    </w:p>
    <w:p w14:paraId="4659B25C" w14:textId="77777777" w:rsidR="00B75650" w:rsidRPr="00D7050D" w:rsidRDefault="00B75650" w:rsidP="00B75650">
      <w:pPr>
        <w:outlineLvl w:val="1"/>
        <w:rPr>
          <w:rFonts w:ascii="Times New Roman" w:hAnsi="Times New Roman" w:cs="Times New Roman"/>
          <w:color w:val="538135" w:themeColor="accent6" w:themeShade="BF"/>
          <w:sz w:val="24"/>
          <w:szCs w:val="24"/>
        </w:rPr>
      </w:pPr>
      <w:r w:rsidRPr="00D7050D">
        <w:rPr>
          <w:rFonts w:ascii="Arial" w:hAnsi="Arial" w:cs="Arial"/>
          <w:b/>
          <w:color w:val="538135" w:themeColor="accent6" w:themeShade="BF"/>
          <w:sz w:val="20"/>
          <w:szCs w:val="20"/>
        </w:rPr>
        <w:t>Response:</w:t>
      </w:r>
      <w:r w:rsidRPr="00D7050D">
        <w:rPr>
          <w:rFonts w:ascii="Times New Roman" w:hAnsi="Times New Roman" w:cs="Times New Roman"/>
          <w:color w:val="538135" w:themeColor="accent6" w:themeShade="BF"/>
          <w:sz w:val="24"/>
          <w:szCs w:val="24"/>
        </w:rPr>
        <w:t>Sentence had been moved to the introduction part, line 68-71.</w:t>
      </w:r>
    </w:p>
    <w:p w14:paraId="7A1C54FA" w14:textId="77777777" w:rsidR="00B75650" w:rsidRPr="00B75650" w:rsidRDefault="00B75650" w:rsidP="00B75650">
      <w:pPr>
        <w:rPr>
          <w:rFonts w:ascii="Times New Roman" w:hAnsi="Times New Roman" w:cs="Times New Roman"/>
          <w:color w:val="538135" w:themeColor="accent6" w:themeShade="BF"/>
          <w:sz w:val="24"/>
          <w:szCs w:val="24"/>
        </w:rPr>
      </w:pPr>
    </w:p>
    <w:p w14:paraId="2BF4E7B1" w14:textId="77777777" w:rsidR="00B75650" w:rsidRPr="00B75650" w:rsidRDefault="00B75650" w:rsidP="00B75650">
      <w:pPr>
        <w:rPr>
          <w:rFonts w:ascii="Times New Roman" w:hAnsi="Times New Roman" w:cs="Times New Roman"/>
          <w:b/>
          <w:sz w:val="24"/>
          <w:szCs w:val="24"/>
        </w:rPr>
      </w:pPr>
      <w:r w:rsidRPr="00B75650">
        <w:rPr>
          <w:rFonts w:ascii="Times New Roman" w:hAnsi="Times New Roman" w:cs="Times New Roman"/>
          <w:b/>
          <w:sz w:val="24"/>
          <w:szCs w:val="24"/>
        </w:rPr>
        <w:t>7. Methods Section – authors should only discuss their results, for example; Line 228-203 Sentence “WorldClim is recognized by ……………..” can be omitted because it is not part of the methodology.</w:t>
      </w:r>
    </w:p>
    <w:p w14:paraId="6D69484A" w14:textId="77777777" w:rsidR="00B75650" w:rsidRPr="00D7050D" w:rsidRDefault="00B75650" w:rsidP="00B75650">
      <w:pPr>
        <w:outlineLvl w:val="1"/>
        <w:rPr>
          <w:rFonts w:ascii="Times New Roman" w:hAnsi="Times New Roman" w:cs="Times New Roman"/>
          <w:color w:val="538135" w:themeColor="accent6" w:themeShade="BF"/>
          <w:sz w:val="24"/>
          <w:szCs w:val="24"/>
        </w:rPr>
      </w:pPr>
      <w:r w:rsidRPr="00D7050D">
        <w:rPr>
          <w:rFonts w:ascii="Arial" w:hAnsi="Arial" w:cs="Arial"/>
          <w:b/>
          <w:color w:val="538135" w:themeColor="accent6" w:themeShade="BF"/>
          <w:sz w:val="20"/>
          <w:szCs w:val="20"/>
        </w:rPr>
        <w:t>Response:</w:t>
      </w:r>
      <w:r w:rsidRPr="00D7050D">
        <w:rPr>
          <w:rFonts w:ascii="Times New Roman" w:hAnsi="Times New Roman" w:cs="Times New Roman"/>
          <w:color w:val="538135" w:themeColor="accent6" w:themeShade="BF"/>
          <w:sz w:val="24"/>
          <w:szCs w:val="24"/>
        </w:rPr>
        <w:t>This sentence had been omitted.</w:t>
      </w:r>
    </w:p>
    <w:p w14:paraId="7B073AA9" w14:textId="77777777" w:rsidR="00B75650" w:rsidRDefault="00B75650" w:rsidP="00DB32FF">
      <w:pPr>
        <w:rPr>
          <w:rFonts w:ascii="Times New Roman" w:hAnsi="Times New Roman" w:cs="Times New Roman"/>
          <w:color w:val="538135" w:themeColor="accent6" w:themeShade="BF"/>
          <w:sz w:val="24"/>
          <w:szCs w:val="24"/>
        </w:rPr>
      </w:pPr>
    </w:p>
    <w:p w14:paraId="5F62684B" w14:textId="77777777" w:rsidR="00B75650" w:rsidRDefault="00B75650" w:rsidP="00B75650">
      <w:pPr>
        <w:rPr>
          <w:rFonts w:ascii="Times New Roman" w:hAnsi="Times New Roman" w:cs="Times New Roman"/>
          <w:b/>
          <w:sz w:val="24"/>
          <w:szCs w:val="24"/>
        </w:rPr>
      </w:pPr>
      <w:r w:rsidRPr="00B75650">
        <w:rPr>
          <w:rFonts w:ascii="Times New Roman" w:hAnsi="Times New Roman" w:cs="Times New Roman"/>
          <w:b/>
          <w:sz w:val="24"/>
          <w:szCs w:val="24"/>
        </w:rPr>
        <w:t>8. In general, the Results Section should provide explicit findings that should support the discussion while the Discussion Section should be based on the findings in the Results Section with some support of literature review. The Methods Section should also be explicit only discussion the methods used in the study without any justifications as to whether the approach used is well recognized or not.</w:t>
      </w:r>
    </w:p>
    <w:p w14:paraId="5D47EBAC" w14:textId="77777777" w:rsidR="00B75650" w:rsidRPr="00D7050D" w:rsidRDefault="00B75650" w:rsidP="00B75650">
      <w:pPr>
        <w:outlineLvl w:val="1"/>
        <w:rPr>
          <w:rFonts w:ascii="Times New Roman" w:hAnsi="Times New Roman" w:cs="Times New Roman"/>
          <w:color w:val="538135" w:themeColor="accent6" w:themeShade="BF"/>
          <w:sz w:val="24"/>
          <w:szCs w:val="24"/>
        </w:rPr>
      </w:pPr>
      <w:r w:rsidRPr="00D7050D">
        <w:rPr>
          <w:rFonts w:ascii="Arial" w:hAnsi="Arial" w:cs="Arial"/>
          <w:b/>
          <w:color w:val="538135" w:themeColor="accent6" w:themeShade="BF"/>
          <w:sz w:val="20"/>
          <w:szCs w:val="20"/>
        </w:rPr>
        <w:t>Response:</w:t>
      </w:r>
      <w:r w:rsidRPr="00D7050D">
        <w:rPr>
          <w:rFonts w:ascii="Times New Roman" w:hAnsi="Times New Roman" w:cs="Times New Roman"/>
          <w:color w:val="538135" w:themeColor="accent6" w:themeShade="BF"/>
          <w:sz w:val="24"/>
          <w:szCs w:val="24"/>
        </w:rPr>
        <w:t>I have already corrected and add</w:t>
      </w:r>
      <w:r w:rsidR="002A734F" w:rsidRPr="00D7050D">
        <w:rPr>
          <w:rFonts w:ascii="Times New Roman" w:hAnsi="Times New Roman" w:cs="Times New Roman" w:hint="eastAsia"/>
          <w:color w:val="538135" w:themeColor="accent6" w:themeShade="BF"/>
          <w:sz w:val="24"/>
          <w:szCs w:val="24"/>
        </w:rPr>
        <w:t>ed</w:t>
      </w:r>
      <w:r w:rsidRPr="00D7050D">
        <w:rPr>
          <w:rFonts w:ascii="Times New Roman" w:hAnsi="Times New Roman" w:cs="Times New Roman"/>
          <w:color w:val="538135" w:themeColor="accent6" w:themeShade="BF"/>
          <w:sz w:val="24"/>
          <w:szCs w:val="24"/>
        </w:rPr>
        <w:t xml:space="preserve"> related literature </w:t>
      </w:r>
      <w:r w:rsidR="002A734F" w:rsidRPr="00D7050D">
        <w:rPr>
          <w:rFonts w:ascii="Times New Roman" w:hAnsi="Times New Roman" w:cs="Times New Roman" w:hint="eastAsia"/>
          <w:color w:val="538135" w:themeColor="accent6" w:themeShade="BF"/>
          <w:sz w:val="24"/>
          <w:szCs w:val="24"/>
        </w:rPr>
        <w:t>in</w:t>
      </w:r>
      <w:r w:rsidRPr="00D7050D">
        <w:rPr>
          <w:rFonts w:ascii="Times New Roman" w:hAnsi="Times New Roman" w:cs="Times New Roman"/>
          <w:color w:val="538135" w:themeColor="accent6" w:themeShade="BF"/>
          <w:sz w:val="24"/>
          <w:szCs w:val="24"/>
        </w:rPr>
        <w:t xml:space="preserve"> results and discussion. </w:t>
      </w:r>
    </w:p>
    <w:p w14:paraId="2B290AF0" w14:textId="77777777" w:rsidR="00B75650" w:rsidRPr="00D7050D" w:rsidRDefault="00BA465A" w:rsidP="00B75650">
      <w:pPr>
        <w:rPr>
          <w:rFonts w:ascii="Times New Roman" w:hAnsi="Times New Roman" w:cs="Times New Roman"/>
          <w:color w:val="538135" w:themeColor="accent6" w:themeShade="BF"/>
          <w:sz w:val="24"/>
          <w:szCs w:val="24"/>
        </w:rPr>
      </w:pPr>
      <w:r w:rsidRPr="00D7050D">
        <w:rPr>
          <w:rFonts w:ascii="Times New Roman" w:hAnsi="Times New Roman" w:cs="Times New Roman"/>
          <w:color w:val="538135" w:themeColor="accent6" w:themeShade="BF"/>
          <w:sz w:val="24"/>
          <w:szCs w:val="24"/>
        </w:rPr>
        <w:t>W</w:t>
      </w:r>
      <w:r w:rsidR="002A734F" w:rsidRPr="00D7050D">
        <w:rPr>
          <w:rFonts w:ascii="Times New Roman" w:hAnsi="Times New Roman" w:cs="Times New Roman" w:hint="eastAsia"/>
          <w:color w:val="538135" w:themeColor="accent6" w:themeShade="BF"/>
          <w:sz w:val="24"/>
          <w:szCs w:val="24"/>
        </w:rPr>
        <w:t>e</w:t>
      </w:r>
      <w:r>
        <w:rPr>
          <w:rFonts w:ascii="Times New Roman" w:hAnsi="Times New Roman" w:cs="Times New Roman"/>
          <w:color w:val="538135" w:themeColor="accent6" w:themeShade="BF"/>
          <w:sz w:val="24"/>
          <w:szCs w:val="24"/>
        </w:rPr>
        <w:t xml:space="preserve"> </w:t>
      </w:r>
      <w:r w:rsidR="002A734F" w:rsidRPr="00D7050D">
        <w:rPr>
          <w:rFonts w:ascii="Times New Roman" w:hAnsi="Times New Roman" w:cs="Times New Roman" w:hint="eastAsia"/>
          <w:color w:val="538135" w:themeColor="accent6" w:themeShade="BF"/>
          <w:sz w:val="24"/>
          <w:szCs w:val="24"/>
        </w:rPr>
        <w:t>a</w:t>
      </w:r>
      <w:r w:rsidR="00B75650" w:rsidRPr="00D7050D">
        <w:rPr>
          <w:rFonts w:ascii="Times New Roman" w:hAnsi="Times New Roman" w:cs="Times New Roman"/>
          <w:color w:val="538135" w:themeColor="accent6" w:themeShade="BF"/>
          <w:sz w:val="24"/>
          <w:szCs w:val="24"/>
        </w:rPr>
        <w:t>dd</w:t>
      </w:r>
      <w:r w:rsidR="002A734F" w:rsidRPr="00D7050D">
        <w:rPr>
          <w:rFonts w:ascii="Times New Roman" w:hAnsi="Times New Roman" w:cs="Times New Roman" w:hint="eastAsia"/>
          <w:color w:val="538135" w:themeColor="accent6" w:themeShade="BF"/>
          <w:sz w:val="24"/>
          <w:szCs w:val="24"/>
        </w:rPr>
        <w:t>ed</w:t>
      </w:r>
      <w:r w:rsidR="00B75650" w:rsidRPr="00D7050D">
        <w:rPr>
          <w:rFonts w:ascii="Times New Roman" w:hAnsi="Times New Roman" w:cs="Times New Roman"/>
          <w:color w:val="538135" w:themeColor="accent6" w:themeShade="BF"/>
          <w:sz w:val="24"/>
          <w:szCs w:val="24"/>
        </w:rPr>
        <w:t xml:space="preserve"> related literature</w:t>
      </w:r>
      <w:r w:rsidR="002A734F" w:rsidRPr="00D7050D">
        <w:rPr>
          <w:rFonts w:ascii="Times New Roman" w:hAnsi="Times New Roman" w:cs="Times New Roman" w:hint="eastAsia"/>
          <w:color w:val="538135" w:themeColor="accent6" w:themeShade="BF"/>
          <w:sz w:val="24"/>
          <w:szCs w:val="24"/>
        </w:rPr>
        <w:t>s</w:t>
      </w:r>
      <w:r w:rsidR="00B75650" w:rsidRPr="00D7050D">
        <w:rPr>
          <w:rFonts w:ascii="Times New Roman" w:hAnsi="Times New Roman" w:cs="Times New Roman"/>
          <w:color w:val="538135" w:themeColor="accent6" w:themeShade="BF"/>
          <w:sz w:val="24"/>
          <w:szCs w:val="24"/>
        </w:rPr>
        <w:t>:</w:t>
      </w:r>
    </w:p>
    <w:p w14:paraId="609570C7" w14:textId="77777777" w:rsidR="00B75650" w:rsidRPr="00D7050D" w:rsidRDefault="00B75650" w:rsidP="00B75650">
      <w:pPr>
        <w:pStyle w:val="EndNoteBibliography"/>
        <w:ind w:firstLineChars="150" w:firstLine="360"/>
        <w:rPr>
          <w:rFonts w:ascii="Times New Roman" w:hAnsi="Times New Roman" w:cs="Times New Roman"/>
          <w:noProof w:val="0"/>
          <w:color w:val="538135" w:themeColor="accent6" w:themeShade="BF"/>
          <w:sz w:val="24"/>
        </w:rPr>
      </w:pPr>
      <w:r w:rsidRPr="00D7050D">
        <w:rPr>
          <w:rFonts w:ascii="Times New Roman" w:hAnsi="Times New Roman" w:cs="Times New Roman"/>
          <w:noProof w:val="0"/>
          <w:color w:val="538135" w:themeColor="accent6" w:themeShade="BF"/>
          <w:sz w:val="24"/>
        </w:rPr>
        <w:t xml:space="preserve">Wang, E.H.;Liu, S.L.;Song, Z., Study Progression About Medicinal Plant Cold-resistance of Physiological. </w:t>
      </w:r>
      <w:hyperlink r:id="rId13" w:tgtFrame="_blank" w:tooltip="《Chinese Agricultural Science Bulletin》" w:history="1">
        <w:r w:rsidRPr="00D7050D">
          <w:rPr>
            <w:rFonts w:ascii="Times New Roman" w:hAnsi="Times New Roman" w:cs="Times New Roman"/>
            <w:noProof w:val="0"/>
            <w:color w:val="538135" w:themeColor="accent6" w:themeShade="BF"/>
            <w:sz w:val="24"/>
          </w:rPr>
          <w:t>Chinese Agricultural Science Bulletin</w:t>
        </w:r>
      </w:hyperlink>
      <w:r w:rsidRPr="00D7050D">
        <w:rPr>
          <w:rFonts w:ascii="Times New Roman" w:hAnsi="Times New Roman" w:cs="Times New Roman"/>
          <w:noProof w:val="0"/>
          <w:color w:val="538135" w:themeColor="accent6" w:themeShade="BF"/>
          <w:sz w:val="24"/>
        </w:rPr>
        <w:t>, 2014, 30 (16) :79-84.</w:t>
      </w:r>
    </w:p>
    <w:p w14:paraId="60146918" w14:textId="77777777" w:rsidR="00B75650" w:rsidRPr="00D7050D" w:rsidRDefault="00B75650" w:rsidP="00B75650">
      <w:pPr>
        <w:pStyle w:val="EndNoteBibliography"/>
        <w:ind w:firstLineChars="200" w:firstLine="480"/>
        <w:rPr>
          <w:rFonts w:ascii="Times New Roman" w:hAnsi="Times New Roman" w:cs="Times New Roman"/>
          <w:noProof w:val="0"/>
          <w:color w:val="538135" w:themeColor="accent6" w:themeShade="BF"/>
          <w:sz w:val="24"/>
        </w:rPr>
      </w:pPr>
      <w:r w:rsidRPr="00D7050D">
        <w:rPr>
          <w:rFonts w:ascii="Times New Roman" w:hAnsi="Times New Roman" w:cs="Times New Roman"/>
          <w:noProof w:val="0"/>
          <w:color w:val="538135" w:themeColor="accent6" w:themeShade="BF"/>
          <w:sz w:val="24"/>
        </w:rPr>
        <w:t xml:space="preserve"> Hou,Y.;Ma, Y.;Zou, Li-si, The Effcts of ecological factors on the secondary metabolites in medicinal plants and theirresearch methods. </w:t>
      </w:r>
      <w:hyperlink r:id="rId14" w:tgtFrame="_blank" w:tooltip="《Lishizhen Medicine &amp; Materia Medica Research》" w:history="1">
        <w:r w:rsidRPr="00D7050D">
          <w:rPr>
            <w:rFonts w:ascii="Times New Roman" w:hAnsi="Times New Roman" w:cs="Times New Roman"/>
            <w:noProof w:val="0"/>
            <w:color w:val="538135" w:themeColor="accent6" w:themeShade="BF"/>
            <w:sz w:val="24"/>
          </w:rPr>
          <w:t>Lishizhen Medicine &amp; Materia Medica Research </w:t>
        </w:r>
      </w:hyperlink>
      <w:r w:rsidRPr="00D7050D">
        <w:rPr>
          <w:rFonts w:ascii="Times New Roman" w:hAnsi="Times New Roman" w:cs="Times New Roman"/>
          <w:noProof w:val="0"/>
          <w:color w:val="538135" w:themeColor="accent6" w:themeShade="BF"/>
          <w:sz w:val="24"/>
        </w:rPr>
        <w:t>. 2015.</w:t>
      </w:r>
    </w:p>
    <w:p w14:paraId="0A109FA7" w14:textId="77777777" w:rsidR="00B75650" w:rsidRPr="00D7050D" w:rsidRDefault="00B75650" w:rsidP="00B75650">
      <w:pPr>
        <w:pStyle w:val="EndNoteBibliography"/>
        <w:ind w:firstLineChars="250" w:firstLine="600"/>
        <w:rPr>
          <w:rFonts w:ascii="Times New Roman" w:hAnsi="Times New Roman" w:cs="Times New Roman"/>
          <w:noProof w:val="0"/>
          <w:color w:val="538135" w:themeColor="accent6" w:themeShade="BF"/>
          <w:sz w:val="24"/>
        </w:rPr>
      </w:pPr>
      <w:r w:rsidRPr="00D7050D">
        <w:rPr>
          <w:rFonts w:ascii="Times New Roman" w:hAnsi="Times New Roman" w:cs="Times New Roman"/>
          <w:noProof w:val="0"/>
          <w:color w:val="538135" w:themeColor="accent6" w:themeShade="BF"/>
          <w:sz w:val="24"/>
        </w:rPr>
        <w:t>Xie,C.X.;Suo,F.M.;Jia,G.L., Correlation between ecological factors and ginsenosides.</w:t>
      </w:r>
      <w:hyperlink r:id="rId15" w:tgtFrame="_blank" w:tooltip="《Acta Ecologica Sinica》" w:history="1">
        <w:r w:rsidRPr="00D7050D">
          <w:rPr>
            <w:rFonts w:ascii="Times New Roman" w:hAnsi="Times New Roman" w:cs="Times New Roman"/>
            <w:noProof w:val="0"/>
            <w:color w:val="538135" w:themeColor="accent6" w:themeShade="BF"/>
            <w:sz w:val="24"/>
          </w:rPr>
          <w:t>Acta Ecologica Sinica. </w:t>
        </w:r>
      </w:hyperlink>
      <w:r w:rsidRPr="00D7050D">
        <w:rPr>
          <w:rFonts w:ascii="Times New Roman" w:hAnsi="Times New Roman" w:cs="Times New Roman"/>
          <w:noProof w:val="0"/>
          <w:color w:val="538135" w:themeColor="accent6" w:themeShade="BF"/>
          <w:sz w:val="24"/>
        </w:rPr>
        <w:t>2011</w:t>
      </w:r>
    </w:p>
    <w:p w14:paraId="3AC98CA8" w14:textId="77777777" w:rsidR="00B75650" w:rsidRPr="00D7050D" w:rsidRDefault="00B75650" w:rsidP="00B75650">
      <w:pPr>
        <w:pStyle w:val="EndNoteBibliography"/>
        <w:ind w:firstLineChars="200" w:firstLine="480"/>
        <w:rPr>
          <w:rFonts w:ascii="Times New Roman" w:hAnsi="Times New Roman" w:cs="Times New Roman"/>
          <w:noProof w:val="0"/>
          <w:color w:val="538135" w:themeColor="accent6" w:themeShade="BF"/>
          <w:sz w:val="24"/>
        </w:rPr>
      </w:pPr>
      <w:r w:rsidRPr="00D7050D">
        <w:rPr>
          <w:rFonts w:ascii="Times New Roman" w:hAnsi="Times New Roman" w:cs="Times New Roman"/>
          <w:noProof w:val="0"/>
          <w:color w:val="538135" w:themeColor="accent6" w:themeShade="BF"/>
          <w:sz w:val="24"/>
        </w:rPr>
        <w:t xml:space="preserve">Jia,G-L.;Huang,L-F.;Suo,F-M., Correlation between ginsenoside contents in Panax ginseng roots and ecological factors, and ecological division of ginseng plantation in China. </w:t>
      </w:r>
      <w:hyperlink r:id="rId16" w:tgtFrame="_blank" w:tooltip="《Chinese Journal of Plant Ecology》" w:history="1">
        <w:r w:rsidRPr="00D7050D">
          <w:rPr>
            <w:rFonts w:ascii="Times New Roman" w:hAnsi="Times New Roman" w:cs="Times New Roman"/>
            <w:noProof w:val="0"/>
            <w:color w:val="538135" w:themeColor="accent6" w:themeShade="BF"/>
            <w:sz w:val="24"/>
          </w:rPr>
          <w:t>Chinese Journal of Plant Ecology </w:t>
        </w:r>
      </w:hyperlink>
      <w:r w:rsidRPr="00D7050D">
        <w:rPr>
          <w:rFonts w:ascii="Times New Roman" w:hAnsi="Times New Roman" w:cs="Times New Roman"/>
          <w:noProof w:val="0"/>
          <w:color w:val="538135" w:themeColor="accent6" w:themeShade="BF"/>
          <w:sz w:val="24"/>
        </w:rPr>
        <w:t>, 2012 , 36 (4) :302-312.</w:t>
      </w:r>
    </w:p>
    <w:p w14:paraId="6125CB57" w14:textId="77777777" w:rsidR="00B75650" w:rsidRPr="00D7050D" w:rsidRDefault="00B75650" w:rsidP="00B75650">
      <w:pPr>
        <w:pStyle w:val="EndNoteBibliography"/>
        <w:ind w:firstLineChars="250" w:firstLine="600"/>
        <w:rPr>
          <w:rFonts w:ascii="Times New Roman" w:hAnsi="Times New Roman" w:cs="Times New Roman"/>
          <w:noProof w:val="0"/>
          <w:color w:val="538135" w:themeColor="accent6" w:themeShade="BF"/>
          <w:sz w:val="24"/>
        </w:rPr>
      </w:pPr>
      <w:r w:rsidRPr="00D7050D">
        <w:rPr>
          <w:rFonts w:ascii="Times New Roman" w:hAnsi="Times New Roman" w:cs="Times New Roman"/>
          <w:noProof w:val="0"/>
          <w:color w:val="538135" w:themeColor="accent6" w:themeShade="BF"/>
          <w:sz w:val="24"/>
        </w:rPr>
        <w:t xml:space="preserve"> Han,Z.M.;Zhao,S.J.;Liu,C.J., Effects of shading on growth and quality of triennial Clematis manshurica Rupr. </w:t>
      </w:r>
      <w:hyperlink r:id="rId17" w:tgtFrame="_blank" w:tooltip="《Acta Ecologica Sinica》" w:history="1">
        <w:r w:rsidRPr="00D7050D">
          <w:rPr>
            <w:rFonts w:ascii="Times New Roman" w:hAnsi="Times New Roman" w:cs="Times New Roman"/>
            <w:noProof w:val="0"/>
            <w:color w:val="538135" w:themeColor="accent6" w:themeShade="BF"/>
            <w:sz w:val="24"/>
          </w:rPr>
          <w:t>Acta Ecologica Sinica </w:t>
        </w:r>
      </w:hyperlink>
      <w:r w:rsidRPr="00D7050D">
        <w:rPr>
          <w:rFonts w:ascii="Times New Roman" w:hAnsi="Times New Roman" w:cs="Times New Roman"/>
          <w:noProof w:val="0"/>
          <w:color w:val="538135" w:themeColor="accent6" w:themeShade="BF"/>
          <w:sz w:val="24"/>
        </w:rPr>
        <w:t>, 2011 , 31 (20) :6005-6012.</w:t>
      </w:r>
    </w:p>
    <w:p w14:paraId="01F6BF4C" w14:textId="77777777" w:rsidR="00B75650" w:rsidRPr="00D7050D" w:rsidRDefault="00B75650" w:rsidP="00B75650">
      <w:pPr>
        <w:pStyle w:val="EndNoteBibliography"/>
        <w:ind w:firstLineChars="250" w:firstLine="600"/>
        <w:rPr>
          <w:rFonts w:ascii="Times New Roman" w:hAnsi="Times New Roman" w:cs="Times New Roman"/>
          <w:noProof w:val="0"/>
          <w:color w:val="538135" w:themeColor="accent6" w:themeShade="BF"/>
          <w:sz w:val="24"/>
        </w:rPr>
      </w:pPr>
      <w:r w:rsidRPr="00D7050D">
        <w:rPr>
          <w:rFonts w:ascii="Times New Roman" w:hAnsi="Times New Roman" w:cs="Times New Roman"/>
          <w:noProof w:val="0"/>
          <w:color w:val="538135" w:themeColor="accent6" w:themeShade="BF"/>
          <w:sz w:val="24"/>
        </w:rPr>
        <w:lastRenderedPageBreak/>
        <w:t xml:space="preserve"> Zuang,W.J.;Yu,R.C.;Zhou,T.J., Spatial Distribution and Temporal Variation of Soil Moisture over China Part II: The Evaluations for Coupled Models' Simulations.</w:t>
      </w:r>
      <w:hyperlink r:id="rId18" w:tgtFrame="_blank" w:tooltip="《Chinese Journal of Atmospheric Sciences》" w:history="1">
        <w:r w:rsidRPr="00D7050D">
          <w:rPr>
            <w:rFonts w:ascii="Times New Roman" w:hAnsi="Times New Roman" w:cs="Times New Roman"/>
            <w:noProof w:val="0"/>
            <w:color w:val="538135" w:themeColor="accent6" w:themeShade="BF"/>
            <w:sz w:val="24"/>
          </w:rPr>
          <w:t>Chinese Journal of Atmospheric Sciences</w:t>
        </w:r>
      </w:hyperlink>
      <w:r w:rsidRPr="00D7050D">
        <w:rPr>
          <w:rFonts w:ascii="Times New Roman" w:hAnsi="Times New Roman" w:cs="Times New Roman"/>
          <w:noProof w:val="0"/>
          <w:color w:val="538135" w:themeColor="accent6" w:themeShade="BF"/>
          <w:sz w:val="24"/>
        </w:rPr>
        <w:t>, 2008 , 32 (5) :1128-1146.</w:t>
      </w:r>
    </w:p>
    <w:p w14:paraId="72156F4B" w14:textId="77777777" w:rsidR="00B75650" w:rsidRPr="00D7050D" w:rsidRDefault="00B75650" w:rsidP="00B75650">
      <w:pPr>
        <w:pStyle w:val="EndNoteBibliography"/>
        <w:ind w:firstLineChars="300" w:firstLine="720"/>
        <w:rPr>
          <w:rFonts w:ascii="Times New Roman" w:hAnsi="Times New Roman" w:cs="Times New Roman"/>
          <w:noProof w:val="0"/>
          <w:color w:val="538135" w:themeColor="accent6" w:themeShade="BF"/>
          <w:sz w:val="24"/>
        </w:rPr>
      </w:pPr>
      <w:r w:rsidRPr="00D7050D">
        <w:rPr>
          <w:rFonts w:ascii="Times New Roman" w:hAnsi="Times New Roman" w:cs="Times New Roman"/>
          <w:noProof w:val="0"/>
          <w:color w:val="538135" w:themeColor="accent6" w:themeShade="BF"/>
          <w:sz w:val="24"/>
        </w:rPr>
        <w:t>Lu,S.P.;Sui,X-X.;Sun,Q., Biological Functions of Secondary Metabolism of Medicinal Plants and Influences of Ecological Environment.</w:t>
      </w:r>
      <w:hyperlink r:id="rId19" w:tgtFrame="_blank" w:tooltip="《Natural Product Research &amp; Development》" w:history="1">
        <w:r w:rsidRPr="00D7050D">
          <w:rPr>
            <w:rFonts w:ascii="Times New Roman" w:hAnsi="Times New Roman" w:cs="Times New Roman"/>
            <w:noProof w:val="0"/>
            <w:color w:val="538135" w:themeColor="accent6" w:themeShade="BF"/>
            <w:sz w:val="24"/>
          </w:rPr>
          <w:t>Natural Product Research &amp; Development </w:t>
        </w:r>
      </w:hyperlink>
      <w:r w:rsidRPr="00D7050D">
        <w:rPr>
          <w:rFonts w:ascii="Times New Roman" w:hAnsi="Times New Roman" w:cs="Times New Roman"/>
          <w:noProof w:val="0"/>
          <w:color w:val="538135" w:themeColor="accent6" w:themeShade="BF"/>
          <w:sz w:val="24"/>
        </w:rPr>
        <w:t>, 2006 , 18 (6) :1027-1032.</w:t>
      </w:r>
    </w:p>
    <w:p w14:paraId="3B5B824A" w14:textId="77777777" w:rsidR="00B75650" w:rsidRPr="00D7050D" w:rsidRDefault="00B75650" w:rsidP="00B75650">
      <w:pPr>
        <w:pStyle w:val="EndNoteBibliography"/>
        <w:ind w:firstLineChars="300" w:firstLine="720"/>
        <w:rPr>
          <w:rFonts w:ascii="Times New Roman" w:hAnsi="Times New Roman" w:cs="Times New Roman"/>
          <w:noProof w:val="0"/>
          <w:color w:val="538135" w:themeColor="accent6" w:themeShade="BF"/>
          <w:sz w:val="24"/>
        </w:rPr>
      </w:pPr>
      <w:r w:rsidRPr="00D7050D">
        <w:rPr>
          <w:rFonts w:ascii="Times New Roman" w:hAnsi="Times New Roman" w:cs="Times New Roman"/>
          <w:noProof w:val="0"/>
          <w:color w:val="538135" w:themeColor="accent6" w:themeShade="BF"/>
          <w:sz w:val="24"/>
        </w:rPr>
        <w:t>Ma,R-J.;Jiang,Z-G., Impact of global climate change on wildlife.</w:t>
      </w:r>
      <w:hyperlink r:id="rId20" w:tgtFrame="_blank" w:tooltip="《Acta Ecologica Sinica》" w:history="1">
        <w:r w:rsidRPr="00D7050D">
          <w:rPr>
            <w:rFonts w:ascii="Times New Roman" w:hAnsi="Times New Roman" w:cs="Times New Roman"/>
            <w:noProof w:val="0"/>
            <w:color w:val="538135" w:themeColor="accent6" w:themeShade="BF"/>
            <w:sz w:val="24"/>
          </w:rPr>
          <w:t>Acta Ecologica Sinica</w:t>
        </w:r>
      </w:hyperlink>
      <w:r w:rsidRPr="00D7050D">
        <w:rPr>
          <w:rFonts w:ascii="Times New Roman" w:hAnsi="Times New Roman" w:cs="Times New Roman"/>
          <w:noProof w:val="0"/>
          <w:color w:val="538135" w:themeColor="accent6" w:themeShade="BF"/>
          <w:sz w:val="24"/>
        </w:rPr>
        <w:t>, 2005 , 25 (11) :3061-3066.</w:t>
      </w:r>
    </w:p>
    <w:p w14:paraId="40A22CF8" w14:textId="77777777" w:rsidR="00B75650" w:rsidRPr="00D7050D" w:rsidRDefault="00B75650" w:rsidP="00B75650">
      <w:pPr>
        <w:pStyle w:val="EndNoteBibliography"/>
        <w:ind w:firstLineChars="300" w:firstLine="720"/>
        <w:rPr>
          <w:rFonts w:ascii="Times New Roman" w:hAnsi="Times New Roman" w:cs="Times New Roman"/>
          <w:noProof w:val="0"/>
          <w:color w:val="538135" w:themeColor="accent6" w:themeShade="BF"/>
          <w:sz w:val="24"/>
        </w:rPr>
      </w:pPr>
      <w:r w:rsidRPr="00D7050D">
        <w:rPr>
          <w:rFonts w:ascii="Times New Roman" w:hAnsi="Times New Roman" w:cs="Times New Roman"/>
          <w:noProof w:val="0"/>
          <w:color w:val="538135" w:themeColor="accent6" w:themeShade="BF"/>
          <w:sz w:val="24"/>
        </w:rPr>
        <w:t>Zou,H.Y.;Zhou,D.;Zhao,H.,</w:t>
      </w:r>
      <w:r w:rsidRPr="00D7050D">
        <w:rPr>
          <w:rFonts w:ascii="Times New Roman" w:hAnsi="Times New Roman" w:cs="Times New Roman" w:hint="eastAsia"/>
          <w:noProof w:val="0"/>
          <w:color w:val="538135" w:themeColor="accent6" w:themeShade="BF"/>
          <w:sz w:val="24"/>
        </w:rPr>
        <w:t xml:space="preserve"> Determination of Chikusetsusaponin </w:t>
      </w:r>
      <w:r w:rsidRPr="00D7050D">
        <w:rPr>
          <w:rFonts w:ascii="Times New Roman" w:hAnsi="Times New Roman" w:cs="Times New Roman" w:hint="eastAsia"/>
          <w:noProof w:val="0"/>
          <w:color w:val="538135" w:themeColor="accent6" w:themeShade="BF"/>
          <w:sz w:val="24"/>
        </w:rPr>
        <w:t>Ⅴ</w:t>
      </w:r>
      <w:r w:rsidRPr="00D7050D">
        <w:rPr>
          <w:rFonts w:ascii="Times New Roman" w:hAnsi="Times New Roman" w:cs="Times New Roman" w:hint="eastAsia"/>
          <w:noProof w:val="0"/>
          <w:color w:val="538135" w:themeColor="accent6" w:themeShade="BF"/>
          <w:sz w:val="24"/>
        </w:rPr>
        <w:t xml:space="preserve"> and </w:t>
      </w:r>
      <w:r w:rsidRPr="00D7050D">
        <w:rPr>
          <w:rFonts w:ascii="Times New Roman" w:hAnsi="Times New Roman" w:cs="Times New Roman" w:hint="eastAsia"/>
          <w:noProof w:val="0"/>
          <w:color w:val="538135" w:themeColor="accent6" w:themeShade="BF"/>
          <w:sz w:val="24"/>
        </w:rPr>
        <w:t>Ⅳ</w:t>
      </w:r>
      <w:r w:rsidRPr="00D7050D">
        <w:rPr>
          <w:rFonts w:ascii="Times New Roman" w:hAnsi="Times New Roman" w:cs="Times New Roman" w:hint="eastAsia"/>
          <w:noProof w:val="0"/>
          <w:color w:val="538135" w:themeColor="accent6" w:themeShade="BF"/>
          <w:sz w:val="24"/>
        </w:rPr>
        <w:t xml:space="preserve"> a in Panax Japonicus by RP-HPLC</w:t>
      </w:r>
      <w:r w:rsidRPr="00D7050D">
        <w:rPr>
          <w:rFonts w:ascii="Times New Roman" w:hAnsi="Times New Roman" w:cs="Times New Roman"/>
          <w:noProof w:val="0"/>
          <w:color w:val="538135" w:themeColor="accent6" w:themeShade="BF"/>
          <w:sz w:val="24"/>
        </w:rPr>
        <w:t>. Journal of Liaoning University of Traditional Chinese Medicine.2015</w:t>
      </w:r>
    </w:p>
    <w:p w14:paraId="28A40900" w14:textId="77777777" w:rsidR="00B75650" w:rsidRPr="00D7050D" w:rsidRDefault="00B75650" w:rsidP="00B75650">
      <w:pPr>
        <w:pStyle w:val="EndNoteBibliography"/>
        <w:ind w:firstLineChars="300" w:firstLine="720"/>
        <w:rPr>
          <w:rFonts w:ascii="Times New Roman" w:hAnsi="Times New Roman" w:cs="Times New Roman"/>
          <w:noProof w:val="0"/>
          <w:color w:val="538135" w:themeColor="accent6" w:themeShade="BF"/>
          <w:sz w:val="24"/>
        </w:rPr>
      </w:pPr>
      <w:r w:rsidRPr="00D7050D">
        <w:rPr>
          <w:rFonts w:ascii="Times New Roman" w:hAnsi="Times New Roman" w:cs="Times New Roman"/>
          <w:noProof w:val="0"/>
          <w:color w:val="538135" w:themeColor="accent6" w:themeShade="BF"/>
          <w:sz w:val="24"/>
        </w:rPr>
        <w:t>Wu,J.;Tang,H.;Huang,L.F., Research and analysis of globally ecological suitability for Taxus plants.</w:t>
      </w:r>
      <w:r w:rsidRPr="00D7050D">
        <w:rPr>
          <w:rFonts w:ascii="Times New Roman" w:hAnsi="Times New Roman" w:cs="Times New Roman" w:hint="eastAsia"/>
          <w:noProof w:val="0"/>
          <w:color w:val="538135" w:themeColor="accent6" w:themeShade="BF"/>
          <w:sz w:val="24"/>
        </w:rPr>
        <w:t xml:space="preserve"> Acta Pharmaceutica Sinica</w:t>
      </w:r>
      <w:r w:rsidRPr="00D7050D">
        <w:rPr>
          <w:rFonts w:ascii="Times New Roman" w:hAnsi="Times New Roman" w:cs="Times New Roman"/>
          <w:noProof w:val="0"/>
          <w:color w:val="538135" w:themeColor="accent6" w:themeShade="BF"/>
          <w:sz w:val="24"/>
        </w:rPr>
        <w:t>.2017.</w:t>
      </w:r>
    </w:p>
    <w:p w14:paraId="37FA15D9" w14:textId="77777777" w:rsidR="00FC136F" w:rsidRPr="00D7050D" w:rsidRDefault="00FC136F" w:rsidP="00FC136F">
      <w:pPr>
        <w:pStyle w:val="EndNoteBibliography"/>
        <w:ind w:firstLineChars="250" w:firstLine="600"/>
        <w:rPr>
          <w:rFonts w:ascii="Times New Roman" w:hAnsi="Times New Roman" w:cs="Times New Roman"/>
          <w:noProof w:val="0"/>
          <w:color w:val="538135" w:themeColor="accent6" w:themeShade="BF"/>
          <w:sz w:val="24"/>
        </w:rPr>
      </w:pPr>
      <w:r w:rsidRPr="00D7050D">
        <w:rPr>
          <w:rFonts w:ascii="Times New Roman" w:hAnsi="Times New Roman" w:cs="Times New Roman"/>
          <w:noProof w:val="0"/>
          <w:color w:val="538135" w:themeColor="accent6" w:themeShade="BF"/>
          <w:sz w:val="24"/>
        </w:rPr>
        <w:t>Chen S L, Xiang L, Li L, et al. Global strategy and raw material production on artemisinin resources regeneration (in Chinese). Chin Sci Bull,2017, 62: 1982–1996.</w:t>
      </w:r>
    </w:p>
    <w:p w14:paraId="1024FF4D" w14:textId="77777777" w:rsidR="00B75650" w:rsidRPr="00D7050D" w:rsidRDefault="00B75650" w:rsidP="00B75650">
      <w:pPr>
        <w:rPr>
          <w:rFonts w:ascii="Times New Roman" w:hAnsi="Times New Roman" w:cs="Times New Roman"/>
          <w:b/>
          <w:color w:val="538135" w:themeColor="accent6" w:themeShade="BF"/>
          <w:sz w:val="24"/>
          <w:szCs w:val="24"/>
        </w:rPr>
      </w:pPr>
    </w:p>
    <w:p w14:paraId="7662DBCD" w14:textId="77777777" w:rsidR="00B75650" w:rsidRPr="00B75650" w:rsidRDefault="00B75650" w:rsidP="00DB32FF">
      <w:pPr>
        <w:rPr>
          <w:rFonts w:ascii="Times New Roman" w:hAnsi="Times New Roman" w:cs="Times New Roman"/>
          <w:color w:val="538135" w:themeColor="accent6" w:themeShade="BF"/>
          <w:sz w:val="24"/>
          <w:szCs w:val="24"/>
        </w:rPr>
      </w:pPr>
    </w:p>
    <w:sectPr w:rsidR="00B75650" w:rsidRPr="00B75650" w:rsidSect="00BC7D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22FE9" w14:textId="77777777" w:rsidR="00BB1AD7" w:rsidRDefault="00BB1AD7" w:rsidP="00117BAD">
      <w:r>
        <w:separator/>
      </w:r>
    </w:p>
  </w:endnote>
  <w:endnote w:type="continuationSeparator" w:id="0">
    <w:p w14:paraId="3C9FAB37" w14:textId="77777777" w:rsidR="00BB1AD7" w:rsidRDefault="00BB1AD7" w:rsidP="00117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9204C3" w14:textId="77777777" w:rsidR="00BB1AD7" w:rsidRDefault="00BB1AD7" w:rsidP="00117BAD">
      <w:r>
        <w:separator/>
      </w:r>
    </w:p>
  </w:footnote>
  <w:footnote w:type="continuationSeparator" w:id="0">
    <w:p w14:paraId="31692835" w14:textId="77777777" w:rsidR="00BB1AD7" w:rsidRDefault="00BB1AD7" w:rsidP="00117B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04A53"/>
    <w:multiLevelType w:val="hybridMultilevel"/>
    <w:tmpl w:val="4AEA4FF6"/>
    <w:lvl w:ilvl="0" w:tplc="31BA32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3AD"/>
    <w:rsid w:val="00037841"/>
    <w:rsid w:val="0005407F"/>
    <w:rsid w:val="00093C77"/>
    <w:rsid w:val="000A09DB"/>
    <w:rsid w:val="000D0C9B"/>
    <w:rsid w:val="00112DD6"/>
    <w:rsid w:val="00117BAD"/>
    <w:rsid w:val="00161419"/>
    <w:rsid w:val="00182861"/>
    <w:rsid w:val="001835E8"/>
    <w:rsid w:val="00192077"/>
    <w:rsid w:val="001F06AA"/>
    <w:rsid w:val="001F7722"/>
    <w:rsid w:val="00201E71"/>
    <w:rsid w:val="002104F6"/>
    <w:rsid w:val="00224E90"/>
    <w:rsid w:val="00294B35"/>
    <w:rsid w:val="002A734F"/>
    <w:rsid w:val="00301CD2"/>
    <w:rsid w:val="003C4604"/>
    <w:rsid w:val="003D3DCB"/>
    <w:rsid w:val="004E10BE"/>
    <w:rsid w:val="005876FD"/>
    <w:rsid w:val="005B37A0"/>
    <w:rsid w:val="005F069E"/>
    <w:rsid w:val="006D1700"/>
    <w:rsid w:val="00736864"/>
    <w:rsid w:val="00760542"/>
    <w:rsid w:val="00764555"/>
    <w:rsid w:val="007B680E"/>
    <w:rsid w:val="007B73D8"/>
    <w:rsid w:val="007D395A"/>
    <w:rsid w:val="0083070F"/>
    <w:rsid w:val="00885DD7"/>
    <w:rsid w:val="009259EE"/>
    <w:rsid w:val="00A04EC0"/>
    <w:rsid w:val="00A602FE"/>
    <w:rsid w:val="00AD04D7"/>
    <w:rsid w:val="00AE61E2"/>
    <w:rsid w:val="00B75650"/>
    <w:rsid w:val="00BA465A"/>
    <w:rsid w:val="00BB1AD7"/>
    <w:rsid w:val="00BC7DD7"/>
    <w:rsid w:val="00C37636"/>
    <w:rsid w:val="00C44A60"/>
    <w:rsid w:val="00C71EAA"/>
    <w:rsid w:val="00CE651D"/>
    <w:rsid w:val="00D24267"/>
    <w:rsid w:val="00D7050D"/>
    <w:rsid w:val="00D85970"/>
    <w:rsid w:val="00DB32FF"/>
    <w:rsid w:val="00E267F9"/>
    <w:rsid w:val="00E37DF9"/>
    <w:rsid w:val="00E94A5E"/>
    <w:rsid w:val="00EA3EE7"/>
    <w:rsid w:val="00F153E3"/>
    <w:rsid w:val="00FC136F"/>
    <w:rsid w:val="00FD103C"/>
    <w:rsid w:val="00FF33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5690A4"/>
  <w15:docId w15:val="{1BAA9456-C351-48AD-8988-9C069DA5A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D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33AD"/>
    <w:pPr>
      <w:ind w:firstLineChars="200" w:firstLine="420"/>
    </w:pPr>
  </w:style>
  <w:style w:type="table" w:customStyle="1" w:styleId="Mdeck5tablebodythreelines">
    <w:name w:val="M_deck_5_table_body_three_lines"/>
    <w:basedOn w:val="a1"/>
    <w:uiPriority w:val="99"/>
    <w:rsid w:val="00DB32FF"/>
    <w:pPr>
      <w:adjustRightInd w:val="0"/>
      <w:snapToGrid w:val="0"/>
      <w:spacing w:line="300" w:lineRule="exact"/>
      <w:jc w:val="center"/>
    </w:pPr>
    <w:rPr>
      <w:rFonts w:ascii="Times New Roman" w:hAnsi="Times New Roman" w:cs="Times New Roman"/>
      <w:kern w:val="0"/>
      <w:sz w:val="20"/>
      <w:szCs w:val="20"/>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EndNoteBibliography">
    <w:name w:val="EndNote Bibliography"/>
    <w:basedOn w:val="a"/>
    <w:link w:val="EndNoteBibliographyChar"/>
    <w:rsid w:val="00DB32FF"/>
    <w:rPr>
      <w:rFonts w:ascii="Calibri" w:hAnsi="Calibri"/>
      <w:noProof/>
      <w:sz w:val="20"/>
      <w:szCs w:val="24"/>
    </w:rPr>
  </w:style>
  <w:style w:type="character" w:customStyle="1" w:styleId="EndNoteBibliographyChar">
    <w:name w:val="EndNote Bibliography Char"/>
    <w:basedOn w:val="a0"/>
    <w:link w:val="EndNoteBibliography"/>
    <w:rsid w:val="00DB32FF"/>
    <w:rPr>
      <w:rFonts w:ascii="Calibri" w:hAnsi="Calibri"/>
      <w:noProof/>
      <w:sz w:val="20"/>
      <w:szCs w:val="24"/>
    </w:rPr>
  </w:style>
  <w:style w:type="paragraph" w:styleId="a4">
    <w:name w:val="header"/>
    <w:basedOn w:val="a"/>
    <w:link w:val="Char"/>
    <w:uiPriority w:val="99"/>
    <w:unhideWhenUsed/>
    <w:rsid w:val="00117B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17BAD"/>
    <w:rPr>
      <w:sz w:val="18"/>
      <w:szCs w:val="18"/>
    </w:rPr>
  </w:style>
  <w:style w:type="paragraph" w:styleId="a5">
    <w:name w:val="footer"/>
    <w:basedOn w:val="a"/>
    <w:link w:val="Char0"/>
    <w:uiPriority w:val="99"/>
    <w:unhideWhenUsed/>
    <w:rsid w:val="00117BAD"/>
    <w:pPr>
      <w:tabs>
        <w:tab w:val="center" w:pos="4153"/>
        <w:tab w:val="right" w:pos="8306"/>
      </w:tabs>
      <w:snapToGrid w:val="0"/>
      <w:jc w:val="left"/>
    </w:pPr>
    <w:rPr>
      <w:sz w:val="18"/>
      <w:szCs w:val="18"/>
    </w:rPr>
  </w:style>
  <w:style w:type="character" w:customStyle="1" w:styleId="Char0">
    <w:name w:val="页脚 Char"/>
    <w:basedOn w:val="a0"/>
    <w:link w:val="a5"/>
    <w:uiPriority w:val="99"/>
    <w:rsid w:val="00117BAD"/>
    <w:rPr>
      <w:sz w:val="18"/>
      <w:szCs w:val="18"/>
    </w:rPr>
  </w:style>
  <w:style w:type="character" w:customStyle="1" w:styleId="highlight">
    <w:name w:val="highlight"/>
    <w:basedOn w:val="a0"/>
    <w:rsid w:val="00117BAD"/>
  </w:style>
  <w:style w:type="paragraph" w:styleId="a6">
    <w:name w:val="Document Map"/>
    <w:basedOn w:val="a"/>
    <w:link w:val="Char1"/>
    <w:uiPriority w:val="99"/>
    <w:semiHidden/>
    <w:unhideWhenUsed/>
    <w:rsid w:val="00A04EC0"/>
    <w:rPr>
      <w:rFonts w:ascii="宋体" w:eastAsia="宋体"/>
      <w:sz w:val="18"/>
      <w:szCs w:val="18"/>
    </w:rPr>
  </w:style>
  <w:style w:type="character" w:customStyle="1" w:styleId="Char1">
    <w:name w:val="文档结构图 Char"/>
    <w:basedOn w:val="a0"/>
    <w:link w:val="a6"/>
    <w:uiPriority w:val="99"/>
    <w:semiHidden/>
    <w:rsid w:val="00A04EC0"/>
    <w:rPr>
      <w:rFonts w:ascii="宋体" w:eastAsia="宋体"/>
      <w:sz w:val="18"/>
      <w:szCs w:val="18"/>
    </w:rPr>
  </w:style>
  <w:style w:type="paragraph" w:styleId="a7">
    <w:name w:val="Balloon Text"/>
    <w:basedOn w:val="a"/>
    <w:link w:val="Char2"/>
    <w:uiPriority w:val="99"/>
    <w:semiHidden/>
    <w:unhideWhenUsed/>
    <w:rsid w:val="00A04EC0"/>
    <w:rPr>
      <w:sz w:val="18"/>
      <w:szCs w:val="18"/>
    </w:rPr>
  </w:style>
  <w:style w:type="character" w:customStyle="1" w:styleId="Char2">
    <w:name w:val="批注框文本 Char"/>
    <w:basedOn w:val="a0"/>
    <w:link w:val="a7"/>
    <w:uiPriority w:val="99"/>
    <w:semiHidden/>
    <w:rsid w:val="00A04EC0"/>
    <w:rPr>
      <w:sz w:val="18"/>
      <w:szCs w:val="18"/>
    </w:rPr>
  </w:style>
  <w:style w:type="character" w:styleId="a8">
    <w:name w:val="annotation reference"/>
    <w:basedOn w:val="a0"/>
    <w:uiPriority w:val="99"/>
    <w:semiHidden/>
    <w:unhideWhenUsed/>
    <w:rsid w:val="00037841"/>
    <w:rPr>
      <w:sz w:val="21"/>
      <w:szCs w:val="21"/>
    </w:rPr>
  </w:style>
  <w:style w:type="paragraph" w:styleId="a9">
    <w:name w:val="annotation text"/>
    <w:basedOn w:val="a"/>
    <w:link w:val="Char3"/>
    <w:uiPriority w:val="99"/>
    <w:semiHidden/>
    <w:unhideWhenUsed/>
    <w:rsid w:val="00037841"/>
    <w:pPr>
      <w:jc w:val="left"/>
    </w:pPr>
  </w:style>
  <w:style w:type="character" w:customStyle="1" w:styleId="Char3">
    <w:name w:val="批注文字 Char"/>
    <w:basedOn w:val="a0"/>
    <w:link w:val="a9"/>
    <w:uiPriority w:val="99"/>
    <w:semiHidden/>
    <w:rsid w:val="00037841"/>
  </w:style>
  <w:style w:type="paragraph" w:styleId="aa">
    <w:name w:val="annotation subject"/>
    <w:basedOn w:val="a9"/>
    <w:next w:val="a9"/>
    <w:link w:val="Char4"/>
    <w:uiPriority w:val="99"/>
    <w:semiHidden/>
    <w:unhideWhenUsed/>
    <w:rsid w:val="00037841"/>
    <w:rPr>
      <w:b/>
      <w:bCs/>
    </w:rPr>
  </w:style>
  <w:style w:type="character" w:customStyle="1" w:styleId="Char4">
    <w:name w:val="批注主题 Char"/>
    <w:basedOn w:val="Char3"/>
    <w:link w:val="aa"/>
    <w:uiPriority w:val="99"/>
    <w:semiHidden/>
    <w:rsid w:val="00037841"/>
    <w:rPr>
      <w:b/>
      <w:bCs/>
    </w:rPr>
  </w:style>
  <w:style w:type="character" w:customStyle="1" w:styleId="apple-converted-space">
    <w:name w:val="apple-converted-space"/>
    <w:basedOn w:val="a0"/>
    <w:rsid w:val="003C4604"/>
  </w:style>
  <w:style w:type="character" w:customStyle="1" w:styleId="high-light-bg">
    <w:name w:val="high-light-bg"/>
    <w:basedOn w:val="a0"/>
    <w:rsid w:val="003C4604"/>
  </w:style>
  <w:style w:type="paragraph" w:styleId="ab">
    <w:name w:val="Revision"/>
    <w:hidden/>
    <w:uiPriority w:val="99"/>
    <w:semiHidden/>
    <w:rsid w:val="000A09DB"/>
  </w:style>
  <w:style w:type="character" w:styleId="ac">
    <w:name w:val="Hyperlink"/>
    <w:basedOn w:val="a0"/>
    <w:uiPriority w:val="99"/>
    <w:unhideWhenUsed/>
    <w:rsid w:val="00764555"/>
    <w:rPr>
      <w:color w:val="0563C1" w:themeColor="hyperlink"/>
      <w:u w:val="single"/>
    </w:rPr>
  </w:style>
  <w:style w:type="table" w:customStyle="1" w:styleId="Mdeck5tablebodythreelines1">
    <w:name w:val="M_deck_5_table_body_three_lines1"/>
    <w:basedOn w:val="a1"/>
    <w:uiPriority w:val="99"/>
    <w:rsid w:val="00BA465A"/>
    <w:pPr>
      <w:adjustRightInd w:val="0"/>
      <w:snapToGrid w:val="0"/>
      <w:spacing w:line="300" w:lineRule="exact"/>
      <w:jc w:val="center"/>
    </w:pPr>
    <w:rPr>
      <w:rFonts w:ascii="Times New Roman" w:hAnsi="Times New Roman" w:cs="Times New Roman"/>
      <w:kern w:val="0"/>
      <w:sz w:val="20"/>
      <w:szCs w:val="20"/>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060274">
      <w:bodyDiv w:val="1"/>
      <w:marLeft w:val="0"/>
      <w:marRight w:val="0"/>
      <w:marTop w:val="0"/>
      <w:marBottom w:val="0"/>
      <w:divBdr>
        <w:top w:val="none" w:sz="0" w:space="0" w:color="auto"/>
        <w:left w:val="none" w:sz="0" w:space="0" w:color="auto"/>
        <w:bottom w:val="none" w:sz="0" w:space="0" w:color="auto"/>
        <w:right w:val="none" w:sz="0" w:space="0" w:color="auto"/>
      </w:divBdr>
    </w:div>
    <w:div w:id="892277813">
      <w:bodyDiv w:val="1"/>
      <w:marLeft w:val="0"/>
      <w:marRight w:val="0"/>
      <w:marTop w:val="0"/>
      <w:marBottom w:val="0"/>
      <w:divBdr>
        <w:top w:val="none" w:sz="0" w:space="0" w:color="auto"/>
        <w:left w:val="none" w:sz="0" w:space="0" w:color="auto"/>
        <w:bottom w:val="none" w:sz="0" w:space="0" w:color="auto"/>
        <w:right w:val="none" w:sz="0" w:space="0" w:color="auto"/>
      </w:divBdr>
    </w:div>
    <w:div w:id="1966497584">
      <w:bodyDiv w:val="1"/>
      <w:marLeft w:val="0"/>
      <w:marRight w:val="0"/>
      <w:marTop w:val="0"/>
      <w:marBottom w:val="0"/>
      <w:divBdr>
        <w:top w:val="none" w:sz="0" w:space="0" w:color="auto"/>
        <w:left w:val="none" w:sz="0" w:space="0" w:color="auto"/>
        <w:bottom w:val="none" w:sz="0" w:space="0" w:color="auto"/>
        <w:right w:val="none" w:sz="0" w:space="0" w:color="auto"/>
      </w:divBdr>
    </w:div>
    <w:div w:id="2143424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xueshu.baidu.com/usercenter/data/journal?cmd=jump&amp;wd=journaluri%3A%2880a032b68659f92a%29%20%E3%80%8AActa%20Ecologica%20Sinica%E3%80%8B&amp;tn=SE_baiduxueshu_c1gjeupa&amp;ie=utf-8&amp;sc_f_para=sc_hilight%3Dpublish&amp;sort=sc_cited" TargetMode="External"/><Relationship Id="rId13" Type="http://schemas.openxmlformats.org/officeDocument/2006/relationships/hyperlink" Target="http://xueshu.baidu.com/usercenter/data/journal?cmd=jump&amp;wd=journaluri%3A%2891aff42644afc8b1%29%20%E3%80%8AChinese%20Agricultural%20Science%20Bulletin%E3%80%8B&amp;tn=SE_baiduxueshu_c1gjeupa&amp;ie=utf-8&amp;sc_f_para=sc_hilight%3Dpublish&amp;sort=sc_cited" TargetMode="External"/><Relationship Id="rId18" Type="http://schemas.openxmlformats.org/officeDocument/2006/relationships/hyperlink" Target="http://xueshu.baidu.com/usercenter/data/journal?cmd=jump&amp;wd=journaluri%3A%284e014c190c8d398%29%20%E3%80%8AChinese%20Journal%20of%20Atmospheric%20Sciences%E3%80%8B&amp;tn=SE_baiduxueshu_c1gjeupa&amp;ie=utf-8&amp;sc_f_para=sc_hilight%3Dpublish&amp;sort=sc_cite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xueshu.baidu.com/usercenter/data/journal?cmd=jump&amp;wd=journaluri%3A%2880a032b68659f92a%29%20%E3%80%8AActa%20Ecologica%20Sinica%E3%80%8B&amp;tn=SE_baiduxueshu_c1gjeupa&amp;ie=utf-8&amp;sc_f_para=sc_hilight%3Dpublish&amp;sort=sc_cited" TargetMode="External"/><Relationship Id="rId2" Type="http://schemas.openxmlformats.org/officeDocument/2006/relationships/numbering" Target="numbering.xml"/><Relationship Id="rId16" Type="http://schemas.openxmlformats.org/officeDocument/2006/relationships/hyperlink" Target="http://xueshu.baidu.com/usercenter/data/journal?cmd=jump&amp;wd=journaluri%3A%289d667572af26dabf%29%20%E3%80%8AChinese%20Journal%20of%20Plant%20Ecology%E3%80%8B&amp;tn=SE_baiduxueshu_c1gjeupa&amp;ie=utf-8&amp;sc_f_para=sc_hilight%3Dpublish&amp;sort=sc_cited" TargetMode="External"/><Relationship Id="rId20" Type="http://schemas.openxmlformats.org/officeDocument/2006/relationships/hyperlink" Target="http://xueshu.baidu.com/usercenter/data/journal?cmd=jump&amp;wd=journaluri%3A%2880a032b68659f92a%29%20%E3%80%8AActa%20Ecologica%20Sinica%E3%80%8B&amp;tn=SE_baiduxueshu_c1gjeupa&amp;ie=utf-8&amp;sc_f_para=sc_hilight%3Dpublish&amp;sort=sc_cite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xueshu.baidu.com/usercenter/data/journal?cmd=jump&amp;wd=journaluri%3A%284e014c190c8d398%29%20%E3%80%8AChinese%20Journal%20of%20Atmospheric%20Sciences%E3%80%8B&amp;tn=SE_baiduxueshu_c1gjeupa&amp;ie=utf-8&amp;sc_f_para=sc_hilight%3Dpublish&amp;sort=sc_cited" TargetMode="External"/><Relationship Id="rId5" Type="http://schemas.openxmlformats.org/officeDocument/2006/relationships/webSettings" Target="webSettings.xml"/><Relationship Id="rId15" Type="http://schemas.openxmlformats.org/officeDocument/2006/relationships/hyperlink" Target="http://xueshu.baidu.com/usercenter/data/journal?cmd=jump&amp;wd=journaluri%3A%2880a032b68659f92a%29%20%E3%80%8AActa%20Ecologica%20Sinica%E3%80%8B&amp;tn=SE_baiduxueshu_c1gjeupa&amp;ie=utf-8&amp;sc_f_para=sc_hilight%3Dpublish&amp;sort=sc_cited" TargetMode="External"/><Relationship Id="rId10" Type="http://schemas.openxmlformats.org/officeDocument/2006/relationships/hyperlink" Target="http://xueshu.baidu.com/usercenter/data/journal?cmd=jump&amp;wd=journaluri%3A%2880a032b68659f92a%29%20%E3%80%8AActa%20Ecologica%20Sinica%E3%80%8B&amp;tn=SE_baiduxueshu_c1gjeupa&amp;ie=utf-8&amp;sc_f_para=sc_hilight%3Dpublish&amp;sort=sc_cited" TargetMode="External"/><Relationship Id="rId19" Type="http://schemas.openxmlformats.org/officeDocument/2006/relationships/hyperlink" Target="http://xueshu.baidu.com/usercenter/data/journal?cmd=jump&amp;wd=journaluri%3A%28c54943d6b70b5a65%29%20%E3%80%8ANatural%20Product%20Research%20%26%20Development%E3%80%8B&amp;tn=SE_baiduxueshu_c1gjeupa&amp;ie=utf-8&amp;sc_f_para=sc_hilight%3Dpublish&amp;sort=sc_cited" TargetMode="External"/><Relationship Id="rId4" Type="http://schemas.openxmlformats.org/officeDocument/2006/relationships/settings" Target="settings.xml"/><Relationship Id="rId9" Type="http://schemas.openxmlformats.org/officeDocument/2006/relationships/hyperlink" Target="http://xueshu.baidu.com/usercenter/data/journal?cmd=jump&amp;wd=journaluri%3A%289d667572af26dabf%29%20%E3%80%8AChinese%20Journal%20of%20Plant%20Ecology%E3%80%8B&amp;tn=SE_baiduxueshu_c1gjeupa&amp;ie=utf-8&amp;sc_f_para=sc_hilight%3Dpublish&amp;sort=sc_cited" TargetMode="External"/><Relationship Id="rId14" Type="http://schemas.openxmlformats.org/officeDocument/2006/relationships/hyperlink" Target="http://xueshu.baidu.com/usercenter/data/journal?cmd=jump&amp;wd=journaluri%3A%28110c5b176bfbed4a%29%20%E3%80%8ALishizhen%20Medicine%20%26%20Materia%20Medica%20Research%E3%80%8B&amp;tn=SE_baiduxueshu_c1gjeupa&amp;ie=utf-8&amp;sc_f_para=sc_hilight%3Dpublish&amp;sort=sc_cited"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C6CBF-AF3B-428F-8A29-9BDF2FF35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1805</Words>
  <Characters>10293</Characters>
  <Application>Microsoft Office Word</Application>
  <DocSecurity>0</DocSecurity>
  <Lines>85</Lines>
  <Paragraphs>24</Paragraphs>
  <ScaleCrop>false</ScaleCrop>
  <Company/>
  <LinksUpToDate>false</LinksUpToDate>
  <CharactersWithSpaces>12074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jiaojiao</dc:creator>
  <cp:keywords/>
  <dc:description/>
  <cp:lastModifiedBy>jiaojiao</cp:lastModifiedBy>
  <cp:revision>2</cp:revision>
  <dcterms:created xsi:type="dcterms:W3CDTF">2017-07-26T11:55:00Z</dcterms:created>
  <dcterms:modified xsi:type="dcterms:W3CDTF">2017-07-26T11:55:00Z</dcterms:modified>
</cp:coreProperties>
</file>