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F2AD8E" w14:textId="3891FEF4" w:rsidR="00794B2F" w:rsidRPr="000C36D0" w:rsidRDefault="00794B2F" w:rsidP="00794B2F">
      <w:pPr>
        <w:pStyle w:val="MDPI11articletype"/>
      </w:pPr>
      <w:r w:rsidRPr="000C36D0">
        <w:t>Supplementary materials</w:t>
      </w:r>
    </w:p>
    <w:p w14:paraId="5DF8E2F9" w14:textId="77777777" w:rsidR="00794B2F" w:rsidRPr="000C36D0" w:rsidRDefault="00794B2F" w:rsidP="00794B2F">
      <w:pPr>
        <w:pStyle w:val="MDPI12title"/>
      </w:pPr>
      <w:r w:rsidRPr="000C36D0">
        <w:t>Prediction of Chromatographic Elution Order of Analytical Mixtures Based on Quantitative Structure-Retention Relationships and Multi-Objective Optimization</w:t>
      </w:r>
    </w:p>
    <w:p w14:paraId="302841C0" w14:textId="77777777" w:rsidR="00794B2F" w:rsidRPr="000C36D0" w:rsidRDefault="00794B2F" w:rsidP="00794B2F">
      <w:pPr>
        <w:pStyle w:val="MDPI13authornames"/>
      </w:pPr>
      <w:commentRangeStart w:id="0"/>
      <w:proofErr w:type="spellStart"/>
      <w:r w:rsidRPr="000C36D0">
        <w:t>Petar</w:t>
      </w:r>
      <w:proofErr w:type="spellEnd"/>
      <w:r w:rsidRPr="000C36D0">
        <w:t xml:space="preserve"> </w:t>
      </w:r>
      <w:proofErr w:type="spellStart"/>
      <w:r w:rsidRPr="000C36D0">
        <w:t>Žuvela</w:t>
      </w:r>
      <w:proofErr w:type="spellEnd"/>
      <w:r w:rsidRPr="000C36D0">
        <w:t xml:space="preserve"> </w:t>
      </w:r>
      <w:r w:rsidRPr="000C36D0">
        <w:rPr>
          <w:vertAlign w:val="superscript"/>
        </w:rPr>
        <w:t>1</w:t>
      </w:r>
      <w:r w:rsidRPr="000C36D0">
        <w:t>,</w:t>
      </w:r>
      <w:commentRangeEnd w:id="0"/>
      <w:r w:rsidRPr="000C36D0">
        <w:rPr>
          <w:rStyle w:val="CommentReference"/>
          <w:rFonts w:eastAsiaTheme="minorEastAsia" w:cstheme="minorBidi"/>
          <w:color w:val="auto"/>
          <w:lang w:eastAsia="zh-CN" w:bidi="ar-SA"/>
        </w:rPr>
        <w:commentReference w:id="0"/>
      </w:r>
      <w:r w:rsidRPr="000C36D0">
        <w:t xml:space="preserve"> J. Jay Liu </w:t>
      </w:r>
      <w:proofErr w:type="gramStart"/>
      <w:r w:rsidRPr="000C36D0">
        <w:rPr>
          <w:vertAlign w:val="superscript"/>
        </w:rPr>
        <w:t>2,</w:t>
      </w:r>
      <w:r w:rsidRPr="000C36D0">
        <w:t>*</w:t>
      </w:r>
      <w:proofErr w:type="gramEnd"/>
      <w:r w:rsidRPr="000C36D0">
        <w:t xml:space="preserve">, Ming Wah Wong </w:t>
      </w:r>
      <w:r w:rsidRPr="000C36D0">
        <w:rPr>
          <w:vertAlign w:val="superscript"/>
        </w:rPr>
        <w:t>1</w:t>
      </w:r>
      <w:r w:rsidRPr="000C36D0">
        <w:t xml:space="preserve"> and Tomasz </w:t>
      </w:r>
      <w:proofErr w:type="spellStart"/>
      <w:r w:rsidRPr="000C36D0">
        <w:t>Bączek</w:t>
      </w:r>
      <w:proofErr w:type="spellEnd"/>
      <w:r w:rsidRPr="000C36D0">
        <w:t xml:space="preserve"> </w:t>
      </w:r>
      <w:r w:rsidRPr="000C36D0">
        <w:rPr>
          <w:vertAlign w:val="superscript"/>
        </w:rPr>
        <w:t>3</w:t>
      </w:r>
    </w:p>
    <w:p w14:paraId="136F2DAE" w14:textId="77777777" w:rsidR="00794B2F" w:rsidRPr="000C36D0" w:rsidRDefault="00794B2F" w:rsidP="00794B2F">
      <w:pPr>
        <w:pStyle w:val="MDPI16affiliation"/>
      </w:pPr>
      <w:r w:rsidRPr="000C36D0">
        <w:rPr>
          <w:vertAlign w:val="superscript"/>
        </w:rPr>
        <w:t>1</w:t>
      </w:r>
      <w:r w:rsidRPr="000C36D0">
        <w:tab/>
        <w:t>Department of Chemistry, National University of Singapore, Singapore 117543, Singapore; petar.zuvela@nus.edu.sg (P.Ž.); chmwmw@nus.edu.sg (M.W.W.)</w:t>
      </w:r>
    </w:p>
    <w:p w14:paraId="2B383844" w14:textId="77777777" w:rsidR="00794B2F" w:rsidRPr="000C36D0" w:rsidRDefault="00794B2F" w:rsidP="00794B2F">
      <w:pPr>
        <w:pStyle w:val="MDPI16affiliation"/>
        <w:rPr>
          <w:szCs w:val="20"/>
        </w:rPr>
      </w:pPr>
      <w:r w:rsidRPr="000C36D0">
        <w:rPr>
          <w:szCs w:val="20"/>
          <w:vertAlign w:val="superscript"/>
        </w:rPr>
        <w:t>2</w:t>
      </w:r>
      <w:r w:rsidRPr="000C36D0">
        <w:rPr>
          <w:szCs w:val="20"/>
        </w:rPr>
        <w:tab/>
        <w:t xml:space="preserve">Department of Chemical Engineering, </w:t>
      </w:r>
      <w:proofErr w:type="spellStart"/>
      <w:r w:rsidRPr="000C36D0">
        <w:rPr>
          <w:szCs w:val="20"/>
        </w:rPr>
        <w:t>Pukyong</w:t>
      </w:r>
      <w:proofErr w:type="spellEnd"/>
      <w:r w:rsidRPr="000C36D0">
        <w:rPr>
          <w:szCs w:val="20"/>
        </w:rPr>
        <w:t xml:space="preserve"> National University, 48513 Busan, Korea</w:t>
      </w:r>
    </w:p>
    <w:p w14:paraId="26D34A31" w14:textId="77777777" w:rsidR="00794B2F" w:rsidRPr="000C36D0" w:rsidRDefault="00794B2F" w:rsidP="00794B2F">
      <w:pPr>
        <w:pStyle w:val="MDPI16affiliation"/>
        <w:rPr>
          <w:szCs w:val="20"/>
        </w:rPr>
      </w:pPr>
      <w:r w:rsidRPr="000C36D0">
        <w:rPr>
          <w:szCs w:val="20"/>
          <w:vertAlign w:val="superscript"/>
        </w:rPr>
        <w:t>3</w:t>
      </w:r>
      <w:r w:rsidRPr="000C36D0">
        <w:rPr>
          <w:szCs w:val="20"/>
        </w:rPr>
        <w:tab/>
        <w:t xml:space="preserve">Department of Pharmaceutical Chemistry, Medical University of </w:t>
      </w:r>
      <w:proofErr w:type="spellStart"/>
      <w:r w:rsidRPr="000C36D0">
        <w:rPr>
          <w:szCs w:val="20"/>
        </w:rPr>
        <w:t>Gdańsk</w:t>
      </w:r>
      <w:proofErr w:type="spellEnd"/>
      <w:r w:rsidRPr="000C36D0">
        <w:rPr>
          <w:szCs w:val="20"/>
        </w:rPr>
        <w:t xml:space="preserve">, 80-416 </w:t>
      </w:r>
      <w:proofErr w:type="spellStart"/>
      <w:r w:rsidRPr="000C36D0">
        <w:rPr>
          <w:szCs w:val="20"/>
        </w:rPr>
        <w:t>Gdańsk</w:t>
      </w:r>
      <w:proofErr w:type="spellEnd"/>
      <w:r w:rsidRPr="000C36D0">
        <w:rPr>
          <w:szCs w:val="20"/>
        </w:rPr>
        <w:t>, Poland; tbaczek@gumed.edu.pl</w:t>
      </w:r>
    </w:p>
    <w:p w14:paraId="12D20A34" w14:textId="77777777" w:rsidR="00794B2F" w:rsidRPr="000C36D0" w:rsidRDefault="00794B2F" w:rsidP="00794B2F">
      <w:pPr>
        <w:pStyle w:val="MDPI16affiliation"/>
      </w:pPr>
      <w:r w:rsidRPr="000C36D0">
        <w:rPr>
          <w:b/>
        </w:rPr>
        <w:t>*</w:t>
      </w:r>
      <w:r w:rsidRPr="000C36D0">
        <w:tab/>
        <w:t>Correspondence: jayliu@pknu.ac.kr; Tel.: +82-51-629-6453</w:t>
      </w:r>
    </w:p>
    <w:p w14:paraId="49A8C20A" w14:textId="54AE8499" w:rsidR="0073552C" w:rsidRPr="000C36D0" w:rsidRDefault="0073552C" w:rsidP="0073552C">
      <w:pPr>
        <w:rPr>
          <w:rFonts w:ascii="Palatino Linotype" w:hAnsi="Palatino Linotype" w:cs="Times New Roman"/>
          <w:sz w:val="28"/>
          <w:szCs w:val="28"/>
        </w:rPr>
      </w:pPr>
      <w:r w:rsidRPr="000C36D0">
        <w:rPr>
          <w:rFonts w:ascii="Palatino Linotype" w:hAnsi="Palatino Linotype" w:cs="Times New Roman"/>
          <w:sz w:val="28"/>
          <w:szCs w:val="28"/>
        </w:rPr>
        <w:t>Contents:</w:t>
      </w:r>
    </w:p>
    <w:p w14:paraId="4621D067" w14:textId="3779D472" w:rsidR="0073552C" w:rsidRPr="000C36D0" w:rsidRDefault="0073552C" w:rsidP="0073552C">
      <w:pPr>
        <w:pStyle w:val="ListParagraph"/>
        <w:numPr>
          <w:ilvl w:val="0"/>
          <w:numId w:val="1"/>
        </w:numPr>
        <w:rPr>
          <w:rFonts w:ascii="Palatino Linotype" w:hAnsi="Palatino Linotype" w:cs="Times New Roman"/>
          <w:sz w:val="24"/>
          <w:szCs w:val="24"/>
        </w:rPr>
      </w:pPr>
      <w:r w:rsidRPr="000C36D0">
        <w:rPr>
          <w:rFonts w:ascii="Palatino Linotype" w:hAnsi="Palatino Linotype" w:cs="Times New Roman"/>
          <w:b/>
          <w:sz w:val="24"/>
          <w:szCs w:val="24"/>
        </w:rPr>
        <w:t>Reference S1.</w:t>
      </w:r>
      <w:r w:rsidRPr="000C36D0">
        <w:rPr>
          <w:rFonts w:ascii="Palatino Linotype" w:hAnsi="Palatino Linotype" w:cs="Times New Roman"/>
          <w:sz w:val="24"/>
          <w:szCs w:val="24"/>
        </w:rPr>
        <w:t xml:space="preserve"> Complete Gaussian 16 reference.</w:t>
      </w:r>
    </w:p>
    <w:p w14:paraId="5DAC8B8C" w14:textId="77777777" w:rsidR="00F42B45" w:rsidRPr="000C36D0" w:rsidRDefault="008C47E0" w:rsidP="00F42B45">
      <w:pPr>
        <w:pStyle w:val="ListParagraph"/>
        <w:numPr>
          <w:ilvl w:val="0"/>
          <w:numId w:val="1"/>
        </w:numPr>
        <w:rPr>
          <w:rFonts w:ascii="Palatino Linotype" w:hAnsi="Palatino Linotype" w:cs="Times New Roman"/>
          <w:sz w:val="24"/>
          <w:szCs w:val="24"/>
        </w:rPr>
      </w:pPr>
      <w:r w:rsidRPr="000C36D0">
        <w:rPr>
          <w:rFonts w:ascii="Palatino Linotype" w:hAnsi="Palatino Linotype" w:cs="Times New Roman"/>
          <w:b/>
          <w:sz w:val="24"/>
          <w:szCs w:val="24"/>
        </w:rPr>
        <w:t>Table S1.</w:t>
      </w:r>
      <w:r w:rsidRPr="000C36D0">
        <w:rPr>
          <w:rFonts w:ascii="Palatino Linotype" w:hAnsi="Palatino Linotype" w:cs="Times New Roman"/>
          <w:sz w:val="24"/>
          <w:szCs w:val="24"/>
        </w:rPr>
        <w:t xml:space="preserve"> </w:t>
      </w:r>
      <w:bookmarkStart w:id="1" w:name="_Hlk3465637"/>
      <w:r w:rsidRPr="000C36D0">
        <w:rPr>
          <w:rFonts w:ascii="Palatino Linotype" w:hAnsi="Palatino Linotype" w:cs="Times New Roman"/>
          <w:sz w:val="24"/>
          <w:szCs w:val="24"/>
        </w:rPr>
        <w:t>Summary of experimental conditions of the chromatographic analyses for both case studies</w:t>
      </w:r>
      <w:bookmarkStart w:id="2" w:name="_Hlk3465676"/>
      <w:bookmarkEnd w:id="1"/>
      <w:r w:rsidR="00946F0A" w:rsidRPr="000C36D0">
        <w:rPr>
          <w:rFonts w:ascii="Palatino Linotype" w:hAnsi="Palatino Linotype" w:cs="Times New Roman"/>
          <w:sz w:val="24"/>
          <w:szCs w:val="24"/>
        </w:rPr>
        <w:t>.</w:t>
      </w:r>
      <w:bookmarkEnd w:id="2"/>
    </w:p>
    <w:p w14:paraId="54D535D1" w14:textId="5B12073D" w:rsidR="00F42B45" w:rsidRPr="000C36D0" w:rsidRDefault="00F5433D" w:rsidP="00F42B45">
      <w:pPr>
        <w:pStyle w:val="ListParagraph"/>
        <w:numPr>
          <w:ilvl w:val="0"/>
          <w:numId w:val="1"/>
        </w:numPr>
        <w:rPr>
          <w:rFonts w:ascii="Palatino Linotype" w:hAnsi="Palatino Linotype" w:cs="Times New Roman"/>
          <w:sz w:val="24"/>
          <w:szCs w:val="24"/>
        </w:rPr>
      </w:pPr>
      <w:r w:rsidRPr="000C36D0">
        <w:rPr>
          <w:rFonts w:ascii="Palatino Linotype" w:hAnsi="Palatino Linotype" w:cs="Times New Roman"/>
          <w:b/>
          <w:sz w:val="24"/>
          <w:szCs w:val="24"/>
        </w:rPr>
        <w:t xml:space="preserve">Figure S1. </w:t>
      </w:r>
      <w:bookmarkStart w:id="3" w:name="_Hlk21254061"/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Performance of the MLR(control) </w:t>
      </w:r>
      <w:bookmarkEnd w:id="3"/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in prediction of </w:t>
      </w:r>
      <w:r w:rsidR="00F42B45" w:rsidRPr="000C36D0">
        <w:rPr>
          <w:rFonts w:ascii="Palatino Linotype" w:hAnsi="Palatino Linotype" w:cs="Times New Roman"/>
          <w:b/>
          <w:sz w:val="24"/>
          <w:szCs w:val="24"/>
        </w:rPr>
        <w:t>A)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retention time, </w:t>
      </w:r>
      <w:r w:rsidR="00F42B45" w:rsidRPr="000C36D0">
        <w:rPr>
          <w:rFonts w:ascii="Palatino Linotype" w:hAnsi="Palatino Linotype" w:cs="Times New Roman"/>
          <w:b/>
          <w:sz w:val="24"/>
          <w:szCs w:val="24"/>
        </w:rPr>
        <w:t>B)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elution order, and </w:t>
      </w:r>
      <w:r w:rsidR="00F42B45" w:rsidRPr="000C36D0">
        <w:rPr>
          <w:rFonts w:ascii="Palatino Linotype" w:hAnsi="Palatino Linotype" w:cs="Times New Roman"/>
          <w:b/>
          <w:sz w:val="24"/>
          <w:szCs w:val="24"/>
        </w:rPr>
        <w:t>C)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applicability domain for CS1 (</w:t>
      </w:r>
      <w:proofErr w:type="spellStart"/>
      <w:r w:rsidR="00F42B45" w:rsidRPr="000C36D0">
        <w:rPr>
          <w:rFonts w:ascii="Palatino Linotype" w:hAnsi="Palatino Linotype" w:cs="Times New Roman"/>
          <w:bCs/>
          <w:sz w:val="24"/>
          <w:szCs w:val="24"/>
        </w:rPr>
        <w:t>Supelcosil</w:t>
      </w:r>
      <w:proofErr w:type="spellEnd"/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LC, </w:t>
      </w:r>
      <w:proofErr w:type="spellStart"/>
      <w:r w:rsidR="00F42B45"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="00F42B45" w:rsidRPr="000C36D0">
        <w:rPr>
          <w:rFonts w:ascii="Palatino Linotype" w:hAnsi="Palatino Linotype" w:cs="Times New Roman"/>
          <w:bCs/>
          <w:sz w:val="24"/>
          <w:szCs w:val="24"/>
          <w:vertAlign w:val="subscript"/>
        </w:rPr>
        <w:t>G</w:t>
      </w:r>
      <w:proofErr w:type="spellEnd"/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= 10 min, </w:t>
      </w:r>
      <w:r w:rsidR="00F42B45"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= 35 °C), </w:t>
      </w:r>
      <w:r w:rsidR="00F42B45" w:rsidRPr="000C36D0">
        <w:rPr>
          <w:rFonts w:ascii="Palatino Linotype" w:hAnsi="Palatino Linotype" w:cs="Times New Roman"/>
          <w:b/>
          <w:sz w:val="24"/>
          <w:szCs w:val="24"/>
        </w:rPr>
        <w:t>D)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prediction of retention time, </w:t>
      </w:r>
      <w:r w:rsidR="00F42B45" w:rsidRPr="000C36D0">
        <w:rPr>
          <w:rFonts w:ascii="Palatino Linotype" w:hAnsi="Palatino Linotype" w:cs="Times New Roman"/>
          <w:b/>
          <w:sz w:val="24"/>
          <w:szCs w:val="24"/>
        </w:rPr>
        <w:t>E)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elution order, and </w:t>
      </w:r>
      <w:r w:rsidR="00F42B45" w:rsidRPr="000C36D0">
        <w:rPr>
          <w:rFonts w:ascii="Palatino Linotype" w:hAnsi="Palatino Linotype" w:cs="Times New Roman"/>
          <w:b/>
          <w:sz w:val="24"/>
          <w:szCs w:val="24"/>
        </w:rPr>
        <w:t>F)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applicability domain for CS2 (</w:t>
      </w:r>
      <w:r w:rsidR="00F42B45" w:rsidRPr="000C36D0">
        <w:rPr>
          <w:rFonts w:ascii="Palatino Linotype" w:hAnsi="Palatino Linotype" w:cs="Times New Roman"/>
          <w:bCs/>
          <w:sz w:val="24"/>
          <w:szCs w:val="24"/>
          <w:lang w:eastAsia="ko-KR"/>
        </w:rPr>
        <w:t>Xterra MS C18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, </w:t>
      </w:r>
      <w:proofErr w:type="spellStart"/>
      <w:r w:rsidR="00F42B45"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="00F42B45" w:rsidRPr="000C36D0">
        <w:rPr>
          <w:rFonts w:ascii="Palatino Linotype" w:hAnsi="Palatino Linotype" w:cs="Times New Roman"/>
          <w:bCs/>
          <w:sz w:val="24"/>
          <w:szCs w:val="24"/>
          <w:vertAlign w:val="subscript"/>
        </w:rPr>
        <w:t>G</w:t>
      </w:r>
      <w:proofErr w:type="spellEnd"/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= 20 min, </w:t>
      </w:r>
      <w:r w:rsidR="00F42B45"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="00F42B45" w:rsidRPr="000C36D0">
        <w:rPr>
          <w:rFonts w:ascii="Palatino Linotype" w:hAnsi="Palatino Linotype" w:cs="Times New Roman"/>
          <w:bCs/>
          <w:sz w:val="24"/>
          <w:szCs w:val="24"/>
        </w:rPr>
        <w:t xml:space="preserve"> = 40 °C). Blue open circle shapes represent the training set, whereas the pink open diamond shapes represent the testing set observations.</w:t>
      </w:r>
    </w:p>
    <w:p w14:paraId="6FF7CDF5" w14:textId="5E0E9A1C" w:rsidR="004E7CA8" w:rsidRPr="000C36D0" w:rsidRDefault="00BD322C" w:rsidP="005E44BC">
      <w:pPr>
        <w:pStyle w:val="ListParagraph"/>
        <w:numPr>
          <w:ilvl w:val="0"/>
          <w:numId w:val="1"/>
        </w:numPr>
        <w:rPr>
          <w:rFonts w:ascii="Palatino Linotype" w:hAnsi="Palatino Linotype" w:cs="Times New Roman"/>
          <w:sz w:val="24"/>
          <w:szCs w:val="24"/>
        </w:rPr>
        <w:sectPr w:rsidR="004E7CA8" w:rsidRPr="000C36D0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0C36D0">
        <w:rPr>
          <w:rFonts w:ascii="Palatino Linotype" w:hAnsi="Palatino Linotype" w:cs="Times New Roman"/>
          <w:b/>
          <w:sz w:val="24"/>
          <w:szCs w:val="24"/>
        </w:rPr>
        <w:br w:type="page"/>
      </w:r>
    </w:p>
    <w:p w14:paraId="4C73944B" w14:textId="77777777" w:rsidR="001E4002" w:rsidRPr="000C36D0" w:rsidRDefault="001E4002" w:rsidP="001B64B2">
      <w:pPr>
        <w:jc w:val="both"/>
        <w:rPr>
          <w:rFonts w:ascii="Palatino Linotype" w:hAnsi="Palatino Linotype"/>
          <w:color w:val="000000"/>
          <w:shd w:val="clear" w:color="auto" w:fill="FFFFFF"/>
        </w:rPr>
      </w:pPr>
      <w:r w:rsidRPr="000C36D0">
        <w:rPr>
          <w:rFonts w:ascii="Palatino Linotype" w:hAnsi="Palatino Linotype"/>
          <w:b/>
          <w:lang w:val="en-GB" w:eastAsia="en-US"/>
        </w:rPr>
        <w:lastRenderedPageBreak/>
        <w:t>Ref S1.</w:t>
      </w:r>
      <w:r w:rsidRPr="000C36D0">
        <w:rPr>
          <w:rFonts w:ascii="Palatino Linotype" w:hAnsi="Palatino Linotype"/>
          <w:lang w:val="en-GB" w:eastAsia="en-US"/>
        </w:rPr>
        <w:t xml:space="preserve"> </w:t>
      </w:r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Gaussian 16, </w:t>
      </w:r>
      <w:r w:rsidRPr="000C36D0">
        <w:rPr>
          <w:rFonts w:ascii="Palatino Linotype" w:hAnsi="Palatino Linotype"/>
          <w:shd w:val="clear" w:color="auto" w:fill="FFFFFF"/>
        </w:rPr>
        <w:t>Revision </w:t>
      </w:r>
      <w:r w:rsidRPr="000C36D0">
        <w:rPr>
          <w:rStyle w:val="red"/>
          <w:rFonts w:ascii="Palatino Linotype" w:hAnsi="Palatino Linotype"/>
          <w:bdr w:val="none" w:sz="0" w:space="0" w:color="auto" w:frame="1"/>
          <w:shd w:val="clear" w:color="auto" w:fill="FFFFFF"/>
        </w:rPr>
        <w:t>B.01</w:t>
      </w:r>
      <w:r w:rsidRPr="000C36D0">
        <w:rPr>
          <w:rFonts w:ascii="Palatino Linotype" w:hAnsi="Palatino Linotype"/>
          <w:shd w:val="clear" w:color="auto" w:fill="FFFFFF"/>
        </w:rPr>
        <w:t xml:space="preserve">, </w:t>
      </w:r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Frisch, M. J.; Trucks, G. W.; Schlegel, H. B.;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Scuseria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G. E.; Robb, M. A.; Cheeseman, J. R.;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Scalmani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G.; Barone, V.;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Petersson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G. A.;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Nakatsuji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H.; Li, X.;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Caricato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M.;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Marenich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A. V.;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Bloino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J.;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Janesko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B. G.;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Gomperts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R.;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Mennucci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B.;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Hratchian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H. P.; Ortiz, J. V.;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Izmaylov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A. F.; Sonnenberg, J. L.; Williams-Young, D.; Ding, F.;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Lipparini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F.;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Egidi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F.; Goings, J.; Peng, B.;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Petrone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A.; Henderson, T.; Ranasinghe, D.;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Zakrzewski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V. G.; Gao, J.;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Rega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N.; Zheng, G.; Liang, W.;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Hada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M.;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Ehara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M.; Toyota, K.; Fukuda, R.; Hasegawa, J.; Ishida, M.; Nakajima, T.; Honda, Y.; Kitao, O.;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Nakai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H.;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Vreven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T.;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Throssell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K.; Montgomery, J. A., Jr.; Peralta, J. E.;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Ogliaro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F.;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Bearpark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M. J.;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Heyd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J. J.; Brothers, E. N.;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Kudin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K. N.;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Staroverov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V. N.; Keith, T. A.; Kobayashi, R.; Normand, J.;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Raghavachari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K.; Rendell, A. P.;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Burant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J. C.; Iyengar, S. S.;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Tomasi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J.;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Cossi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M.;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Millam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J. M.;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Klene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M.; Adamo, C.;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Cammi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R.;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Ochterski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 xml:space="preserve">, J. W.; Martin, R. L.; </w:t>
      </w:r>
      <w:proofErr w:type="spellStart"/>
      <w:r w:rsidRPr="000C36D0">
        <w:rPr>
          <w:rFonts w:ascii="Palatino Linotype" w:hAnsi="Palatino Linotype"/>
          <w:color w:val="000000"/>
          <w:shd w:val="clear" w:color="auto" w:fill="FFFFFF"/>
        </w:rPr>
        <w:t>Morokuma</w:t>
      </w:r>
      <w:proofErr w:type="spellEnd"/>
      <w:r w:rsidRPr="000C36D0">
        <w:rPr>
          <w:rFonts w:ascii="Palatino Linotype" w:hAnsi="Palatino Linotype"/>
          <w:color w:val="000000"/>
          <w:shd w:val="clear" w:color="auto" w:fill="FFFFFF"/>
        </w:rPr>
        <w:t>, K.; Farkas, O.; Foresman, J. B.; Fox, D. J. Gaussian, Inc., Wallingford CT, 2016.</w:t>
      </w:r>
    </w:p>
    <w:p w14:paraId="58D80EDA" w14:textId="77777777" w:rsidR="00C7423E" w:rsidRPr="000C36D0" w:rsidRDefault="00C7423E" w:rsidP="006551F9">
      <w:pPr>
        <w:jc w:val="both"/>
        <w:rPr>
          <w:rFonts w:ascii="Palatino Linotype" w:hAnsi="Palatino Linotype" w:cs="Times New Roman"/>
          <w:b/>
          <w:sz w:val="10"/>
          <w:szCs w:val="10"/>
        </w:rPr>
      </w:pPr>
    </w:p>
    <w:p w14:paraId="468C934E" w14:textId="3F6D22AD" w:rsidR="00C042CB" w:rsidRPr="000C36D0" w:rsidRDefault="00C042CB" w:rsidP="006551F9">
      <w:pPr>
        <w:jc w:val="both"/>
        <w:rPr>
          <w:rFonts w:ascii="Palatino Linotype" w:hAnsi="Palatino Linotype" w:cs="Times New Roman"/>
          <w:b/>
        </w:rPr>
      </w:pPr>
      <w:r w:rsidRPr="000C36D0">
        <w:rPr>
          <w:rFonts w:ascii="Palatino Linotype" w:hAnsi="Palatino Linotype" w:cs="Times New Roman"/>
          <w:b/>
        </w:rPr>
        <w:t xml:space="preserve">Table S1. </w:t>
      </w:r>
      <w:r w:rsidR="0029300A" w:rsidRPr="000C36D0">
        <w:rPr>
          <w:rFonts w:ascii="Palatino Linotype" w:hAnsi="Palatino Linotype" w:cs="Times New Roman"/>
          <w:lang w:val="en-GB"/>
        </w:rPr>
        <w:t xml:space="preserve">Detailed information about </w:t>
      </w:r>
      <w:r w:rsidR="001B64B2" w:rsidRPr="000C36D0">
        <w:rPr>
          <w:rFonts w:ascii="Palatino Linotype" w:hAnsi="Palatino Linotype" w:cs="Times New Roman"/>
          <w:lang w:val="en-GB"/>
        </w:rPr>
        <w:t>the manufacturer and high-performance</w:t>
      </w:r>
      <w:r w:rsidR="0029300A" w:rsidRPr="000C36D0">
        <w:rPr>
          <w:rFonts w:ascii="Palatino Linotype" w:hAnsi="Palatino Linotype" w:cs="Times New Roman"/>
          <w:lang w:val="en-GB"/>
        </w:rPr>
        <w:t xml:space="preserve"> liquid chromatography (HPLC)</w:t>
      </w:r>
      <w:r w:rsidR="001B64B2" w:rsidRPr="000C36D0">
        <w:rPr>
          <w:rFonts w:ascii="Palatino Linotype" w:hAnsi="Palatino Linotype" w:cs="Times New Roman"/>
          <w:lang w:val="en-GB"/>
        </w:rPr>
        <w:t xml:space="preserve"> analysis.</w:t>
      </w:r>
    </w:p>
    <w:tbl>
      <w:tblPr>
        <w:tblStyle w:val="TableGrid"/>
        <w:tblW w:w="1402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0"/>
        <w:gridCol w:w="2004"/>
        <w:gridCol w:w="2488"/>
        <w:gridCol w:w="2126"/>
        <w:gridCol w:w="1134"/>
        <w:gridCol w:w="992"/>
        <w:gridCol w:w="851"/>
        <w:gridCol w:w="1134"/>
        <w:gridCol w:w="992"/>
        <w:gridCol w:w="992"/>
        <w:gridCol w:w="947"/>
      </w:tblGrid>
      <w:tr w:rsidR="00855ACC" w:rsidRPr="000C36D0" w14:paraId="02936371" w14:textId="77777777" w:rsidTr="00855ACC">
        <w:trPr>
          <w:jc w:val="center"/>
        </w:trPr>
        <w:tc>
          <w:tcPr>
            <w:tcW w:w="3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7F110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#</w:t>
            </w:r>
          </w:p>
        </w:tc>
        <w:tc>
          <w:tcPr>
            <w:tcW w:w="2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BC773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Column name</w:t>
            </w:r>
          </w:p>
        </w:tc>
        <w:tc>
          <w:tcPr>
            <w:tcW w:w="24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36F5C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Manufacturer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801AA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Packed with /</w:t>
            </w:r>
          </w:p>
          <w:p w14:paraId="478C45F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made of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6452B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 xml:space="preserve">Column size / </w:t>
            </w: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cm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02C635B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Particle size /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μm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14:paraId="09074B1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</w:rPr>
              <w:t>Pore size / Å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7D80E7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</w:rPr>
              <w:t>Surface area / m</w:t>
            </w:r>
            <w:r w:rsidRPr="000C36D0">
              <w:rPr>
                <w:rFonts w:ascii="Palatino Linotype" w:hAnsi="Palatino Linotype" w:cs="Times New Roman"/>
                <w:sz w:val="18"/>
                <w:szCs w:val="18"/>
                <w:vertAlign w:val="superscript"/>
              </w:rPr>
              <w:t xml:space="preserve">2 </w:t>
            </w:r>
            <w:r w:rsidRPr="000C36D0">
              <w:rPr>
                <w:rFonts w:ascii="Palatino Linotype" w:hAnsi="Palatino Linotype" w:cs="Times New Roman"/>
                <w:sz w:val="18"/>
                <w:szCs w:val="18"/>
              </w:rPr>
              <w:t>g</w:t>
            </w:r>
            <w:r w:rsidRPr="000C36D0">
              <w:rPr>
                <w:rFonts w:ascii="Palatino Linotype" w:hAnsi="Palatino Linotype" w:cs="Times New Roman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AEDD2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Gradient time / min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67299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Temperature / °C</w:t>
            </w:r>
          </w:p>
        </w:tc>
        <w:tc>
          <w:tcPr>
            <w:tcW w:w="9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B43CF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Gradient / %</w:t>
            </w:r>
          </w:p>
        </w:tc>
      </w:tr>
      <w:tr w:rsidR="00855ACC" w:rsidRPr="000C36D0" w14:paraId="2C9064B2" w14:textId="77777777" w:rsidTr="00855ACC">
        <w:trPr>
          <w:trHeight w:val="424"/>
          <w:jc w:val="center"/>
        </w:trPr>
        <w:tc>
          <w:tcPr>
            <w:tcW w:w="360" w:type="dxa"/>
            <w:tcBorders>
              <w:top w:val="single" w:sz="4" w:space="0" w:color="auto"/>
            </w:tcBorders>
            <w:vAlign w:val="center"/>
          </w:tcPr>
          <w:p w14:paraId="6B5A90C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</w:t>
            </w:r>
          </w:p>
        </w:tc>
        <w:tc>
          <w:tcPr>
            <w:tcW w:w="2004" w:type="dxa"/>
            <w:tcBorders>
              <w:top w:val="single" w:sz="4" w:space="0" w:color="auto"/>
            </w:tcBorders>
            <w:vAlign w:val="center"/>
          </w:tcPr>
          <w:p w14:paraId="0C7050D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XTerra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MS C18</w:t>
            </w:r>
          </w:p>
        </w:tc>
        <w:tc>
          <w:tcPr>
            <w:tcW w:w="2488" w:type="dxa"/>
            <w:tcBorders>
              <w:top w:val="single" w:sz="4" w:space="0" w:color="auto"/>
            </w:tcBorders>
            <w:vAlign w:val="center"/>
          </w:tcPr>
          <w:p w14:paraId="4BDA74A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Waters,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Millford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, MA, USA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16BA83D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octadecyl-bonded silica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C5F852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15.0 × 0.46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4784D52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3.5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4DF32AA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125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4B7A2C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175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13EBA36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51E85F5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tcBorders>
              <w:top w:val="single" w:sz="4" w:space="0" w:color="auto"/>
            </w:tcBorders>
            <w:vAlign w:val="center"/>
          </w:tcPr>
          <w:p w14:paraId="5A9F4E6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0-60</w:t>
            </w:r>
          </w:p>
        </w:tc>
      </w:tr>
      <w:tr w:rsidR="00855ACC" w:rsidRPr="000C36D0" w14:paraId="1ABA548D" w14:textId="77777777" w:rsidTr="00855ACC">
        <w:trPr>
          <w:trHeight w:val="264"/>
          <w:jc w:val="center"/>
        </w:trPr>
        <w:tc>
          <w:tcPr>
            <w:tcW w:w="360" w:type="dxa"/>
            <w:vMerge w:val="restart"/>
            <w:vAlign w:val="center"/>
          </w:tcPr>
          <w:p w14:paraId="3A73C3E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</w:t>
            </w:r>
          </w:p>
        </w:tc>
        <w:tc>
          <w:tcPr>
            <w:tcW w:w="2004" w:type="dxa"/>
            <w:vMerge w:val="restart"/>
            <w:vAlign w:val="center"/>
          </w:tcPr>
          <w:p w14:paraId="062E3F98" w14:textId="57BF553A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LiChrospher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RP-18</w:t>
            </w:r>
          </w:p>
        </w:tc>
        <w:tc>
          <w:tcPr>
            <w:tcW w:w="2488" w:type="dxa"/>
            <w:vMerge w:val="restart"/>
            <w:vAlign w:val="center"/>
          </w:tcPr>
          <w:p w14:paraId="374A6E2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Merck, Darmstadt, Germany</w:t>
            </w:r>
          </w:p>
        </w:tc>
        <w:tc>
          <w:tcPr>
            <w:tcW w:w="2126" w:type="dxa"/>
            <w:vMerge w:val="restart"/>
            <w:vAlign w:val="center"/>
          </w:tcPr>
          <w:p w14:paraId="3D71AAE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octadecyl-bonded silica</w:t>
            </w:r>
          </w:p>
        </w:tc>
        <w:tc>
          <w:tcPr>
            <w:tcW w:w="1134" w:type="dxa"/>
            <w:vMerge w:val="restart"/>
            <w:vAlign w:val="center"/>
          </w:tcPr>
          <w:p w14:paraId="4CB5879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25.0 × 0.46</w:t>
            </w:r>
          </w:p>
        </w:tc>
        <w:tc>
          <w:tcPr>
            <w:tcW w:w="992" w:type="dxa"/>
            <w:vMerge w:val="restart"/>
            <w:vAlign w:val="center"/>
          </w:tcPr>
          <w:p w14:paraId="6B1F0CA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5.0</w:t>
            </w:r>
          </w:p>
        </w:tc>
        <w:tc>
          <w:tcPr>
            <w:tcW w:w="851" w:type="dxa"/>
            <w:vMerge w:val="restart"/>
            <w:vAlign w:val="center"/>
          </w:tcPr>
          <w:p w14:paraId="2136803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100</w:t>
            </w:r>
          </w:p>
        </w:tc>
        <w:tc>
          <w:tcPr>
            <w:tcW w:w="1134" w:type="dxa"/>
            <w:vMerge w:val="restart"/>
            <w:vAlign w:val="center"/>
          </w:tcPr>
          <w:p w14:paraId="42E0EA4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350</w:t>
            </w:r>
          </w:p>
        </w:tc>
        <w:tc>
          <w:tcPr>
            <w:tcW w:w="992" w:type="dxa"/>
            <w:vMerge w:val="restart"/>
            <w:vAlign w:val="center"/>
          </w:tcPr>
          <w:p w14:paraId="4988D07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vAlign w:val="center"/>
          </w:tcPr>
          <w:p w14:paraId="20B2CFF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Merge w:val="restart"/>
            <w:vAlign w:val="center"/>
          </w:tcPr>
          <w:p w14:paraId="06E1AD1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4-60</w:t>
            </w:r>
          </w:p>
        </w:tc>
      </w:tr>
      <w:tr w:rsidR="00855ACC" w:rsidRPr="000C36D0" w14:paraId="16C36ADB" w14:textId="77777777" w:rsidTr="00855ACC">
        <w:trPr>
          <w:trHeight w:val="210"/>
          <w:jc w:val="center"/>
        </w:trPr>
        <w:tc>
          <w:tcPr>
            <w:tcW w:w="360" w:type="dxa"/>
            <w:vMerge/>
            <w:vAlign w:val="center"/>
          </w:tcPr>
          <w:p w14:paraId="794A6F1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3795160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6D7B05C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239A5B9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73B8B30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0FB9FBF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6D03676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36A3ABB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40008EA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706CCB4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60</w:t>
            </w:r>
          </w:p>
        </w:tc>
        <w:tc>
          <w:tcPr>
            <w:tcW w:w="947" w:type="dxa"/>
            <w:vMerge/>
            <w:vAlign w:val="center"/>
          </w:tcPr>
          <w:p w14:paraId="18BFF26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389D9EB8" w14:textId="77777777" w:rsidTr="00855ACC">
        <w:trPr>
          <w:trHeight w:val="255"/>
          <w:jc w:val="center"/>
        </w:trPr>
        <w:tc>
          <w:tcPr>
            <w:tcW w:w="360" w:type="dxa"/>
            <w:vMerge/>
            <w:vAlign w:val="center"/>
          </w:tcPr>
          <w:p w14:paraId="61E71CB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7A44709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2E9F425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2EC0F18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3AFE8D6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5284701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3DCC952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6C836DA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0912BA7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2E8871E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80</w:t>
            </w:r>
          </w:p>
        </w:tc>
        <w:tc>
          <w:tcPr>
            <w:tcW w:w="947" w:type="dxa"/>
            <w:vMerge/>
            <w:vAlign w:val="center"/>
          </w:tcPr>
          <w:p w14:paraId="43874CE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55E93D5D" w14:textId="77777777" w:rsidTr="00855ACC">
        <w:trPr>
          <w:trHeight w:val="135"/>
          <w:jc w:val="center"/>
        </w:trPr>
        <w:tc>
          <w:tcPr>
            <w:tcW w:w="360" w:type="dxa"/>
            <w:vMerge/>
            <w:vAlign w:val="center"/>
          </w:tcPr>
          <w:p w14:paraId="11DED52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2CA430F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31F7D1A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0B3367B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4E1E7BB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027E24E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3C5B906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1FC0C13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40C1A2D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60</w:t>
            </w:r>
          </w:p>
        </w:tc>
        <w:tc>
          <w:tcPr>
            <w:tcW w:w="992" w:type="dxa"/>
            <w:vAlign w:val="center"/>
          </w:tcPr>
          <w:p w14:paraId="5F8FF01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Merge/>
            <w:vAlign w:val="center"/>
          </w:tcPr>
          <w:p w14:paraId="2FFB474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5AD8091F" w14:textId="77777777" w:rsidTr="00855ACC">
        <w:trPr>
          <w:trHeight w:val="103"/>
          <w:jc w:val="center"/>
        </w:trPr>
        <w:tc>
          <w:tcPr>
            <w:tcW w:w="360" w:type="dxa"/>
            <w:vMerge/>
            <w:vAlign w:val="center"/>
          </w:tcPr>
          <w:p w14:paraId="6FE3EDD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1627BE1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0DB3B3A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41FFAB7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0862BF7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4F58F98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23695EB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1C63BF4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39AD684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120</w:t>
            </w:r>
          </w:p>
        </w:tc>
        <w:tc>
          <w:tcPr>
            <w:tcW w:w="992" w:type="dxa"/>
            <w:vAlign w:val="center"/>
          </w:tcPr>
          <w:p w14:paraId="4C87083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Merge/>
            <w:vAlign w:val="center"/>
          </w:tcPr>
          <w:p w14:paraId="735339A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7653A342" w14:textId="77777777" w:rsidTr="00855ACC">
        <w:trPr>
          <w:jc w:val="center"/>
        </w:trPr>
        <w:tc>
          <w:tcPr>
            <w:tcW w:w="360" w:type="dxa"/>
            <w:vAlign w:val="center"/>
          </w:tcPr>
          <w:p w14:paraId="2CE2C68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</w:t>
            </w:r>
          </w:p>
        </w:tc>
        <w:tc>
          <w:tcPr>
            <w:tcW w:w="2004" w:type="dxa"/>
            <w:vAlign w:val="center"/>
          </w:tcPr>
          <w:p w14:paraId="12E5E6F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LiChrospher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CN</w:t>
            </w:r>
          </w:p>
        </w:tc>
        <w:tc>
          <w:tcPr>
            <w:tcW w:w="2488" w:type="dxa"/>
            <w:vAlign w:val="center"/>
          </w:tcPr>
          <w:p w14:paraId="18DAF3C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Merck, Darmstadt, Germany</w:t>
            </w:r>
          </w:p>
        </w:tc>
        <w:tc>
          <w:tcPr>
            <w:tcW w:w="2126" w:type="dxa"/>
            <w:vAlign w:val="center"/>
          </w:tcPr>
          <w:p w14:paraId="22C7669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octadecyl-bonded silica terminated with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cyano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groups</w:t>
            </w:r>
          </w:p>
        </w:tc>
        <w:tc>
          <w:tcPr>
            <w:tcW w:w="1134" w:type="dxa"/>
            <w:vAlign w:val="center"/>
          </w:tcPr>
          <w:p w14:paraId="56B7C9B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10.0 × 0.46</w:t>
            </w:r>
          </w:p>
        </w:tc>
        <w:tc>
          <w:tcPr>
            <w:tcW w:w="992" w:type="dxa"/>
            <w:vAlign w:val="center"/>
          </w:tcPr>
          <w:p w14:paraId="63C2F61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5.0</w:t>
            </w:r>
          </w:p>
        </w:tc>
        <w:tc>
          <w:tcPr>
            <w:tcW w:w="851" w:type="dxa"/>
            <w:vAlign w:val="center"/>
          </w:tcPr>
          <w:p w14:paraId="496753B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100</w:t>
            </w:r>
          </w:p>
        </w:tc>
        <w:tc>
          <w:tcPr>
            <w:tcW w:w="1134" w:type="dxa"/>
            <w:vAlign w:val="center"/>
          </w:tcPr>
          <w:p w14:paraId="1C03E71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350</w:t>
            </w:r>
          </w:p>
        </w:tc>
        <w:tc>
          <w:tcPr>
            <w:tcW w:w="992" w:type="dxa"/>
            <w:vAlign w:val="center"/>
          </w:tcPr>
          <w:p w14:paraId="5CC4C24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vAlign w:val="center"/>
          </w:tcPr>
          <w:p w14:paraId="035F149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Align w:val="center"/>
          </w:tcPr>
          <w:p w14:paraId="71A587B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4-60</w:t>
            </w:r>
          </w:p>
        </w:tc>
      </w:tr>
      <w:tr w:rsidR="00855ACC" w:rsidRPr="000C36D0" w14:paraId="16C77685" w14:textId="77777777" w:rsidTr="00855ACC">
        <w:trPr>
          <w:jc w:val="center"/>
        </w:trPr>
        <w:tc>
          <w:tcPr>
            <w:tcW w:w="360" w:type="dxa"/>
            <w:vAlign w:val="center"/>
          </w:tcPr>
          <w:p w14:paraId="01AB14E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</w:t>
            </w:r>
          </w:p>
        </w:tc>
        <w:tc>
          <w:tcPr>
            <w:tcW w:w="2004" w:type="dxa"/>
            <w:vAlign w:val="center"/>
          </w:tcPr>
          <w:p w14:paraId="1B4D105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Discovery HS F5-3</w:t>
            </w:r>
          </w:p>
        </w:tc>
        <w:tc>
          <w:tcPr>
            <w:tcW w:w="2488" w:type="dxa"/>
            <w:vAlign w:val="center"/>
          </w:tcPr>
          <w:p w14:paraId="7677FB0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Supelco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, Bellefonte, PA, USA</w:t>
            </w:r>
          </w:p>
        </w:tc>
        <w:tc>
          <w:tcPr>
            <w:tcW w:w="2126" w:type="dxa"/>
            <w:vAlign w:val="center"/>
          </w:tcPr>
          <w:p w14:paraId="73E6E35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pentafluorophenyl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-propyl- terminated reversed phase</w:t>
            </w:r>
          </w:p>
        </w:tc>
        <w:tc>
          <w:tcPr>
            <w:tcW w:w="1134" w:type="dxa"/>
            <w:vAlign w:val="center"/>
          </w:tcPr>
          <w:p w14:paraId="7BAD1EC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15.0 × 0.46</w:t>
            </w:r>
          </w:p>
        </w:tc>
        <w:tc>
          <w:tcPr>
            <w:tcW w:w="992" w:type="dxa"/>
            <w:vAlign w:val="center"/>
          </w:tcPr>
          <w:p w14:paraId="3B81C65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3.0</w:t>
            </w:r>
          </w:p>
        </w:tc>
        <w:tc>
          <w:tcPr>
            <w:tcW w:w="851" w:type="dxa"/>
            <w:vAlign w:val="center"/>
          </w:tcPr>
          <w:p w14:paraId="7CA253D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120</w:t>
            </w:r>
          </w:p>
        </w:tc>
        <w:tc>
          <w:tcPr>
            <w:tcW w:w="1134" w:type="dxa"/>
            <w:vAlign w:val="center"/>
          </w:tcPr>
          <w:p w14:paraId="7A782CD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300</w:t>
            </w:r>
          </w:p>
        </w:tc>
        <w:tc>
          <w:tcPr>
            <w:tcW w:w="992" w:type="dxa"/>
            <w:vAlign w:val="center"/>
          </w:tcPr>
          <w:p w14:paraId="6F5CE8C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vAlign w:val="center"/>
          </w:tcPr>
          <w:p w14:paraId="5A5B0EC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Align w:val="center"/>
          </w:tcPr>
          <w:p w14:paraId="7253E00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4-60</w:t>
            </w:r>
          </w:p>
        </w:tc>
      </w:tr>
      <w:tr w:rsidR="00855ACC" w:rsidRPr="000C36D0" w14:paraId="5B4147DC" w14:textId="77777777" w:rsidTr="00855ACC">
        <w:trPr>
          <w:trHeight w:val="235"/>
          <w:jc w:val="center"/>
        </w:trPr>
        <w:tc>
          <w:tcPr>
            <w:tcW w:w="360" w:type="dxa"/>
            <w:vMerge w:val="restart"/>
            <w:vAlign w:val="center"/>
          </w:tcPr>
          <w:p w14:paraId="7D1A827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</w:t>
            </w:r>
          </w:p>
        </w:tc>
        <w:tc>
          <w:tcPr>
            <w:tcW w:w="2004" w:type="dxa"/>
            <w:vMerge w:val="restart"/>
            <w:vAlign w:val="center"/>
          </w:tcPr>
          <w:p w14:paraId="7D0CDBC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Discovery RP Amide C16</w:t>
            </w:r>
          </w:p>
        </w:tc>
        <w:tc>
          <w:tcPr>
            <w:tcW w:w="2488" w:type="dxa"/>
            <w:vMerge w:val="restart"/>
            <w:vAlign w:val="center"/>
          </w:tcPr>
          <w:p w14:paraId="7157A67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Supelco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, Bellefonte, PA, USA</w:t>
            </w:r>
          </w:p>
        </w:tc>
        <w:tc>
          <w:tcPr>
            <w:tcW w:w="2126" w:type="dxa"/>
            <w:vMerge w:val="restart"/>
            <w:vAlign w:val="center"/>
          </w:tcPr>
          <w:p w14:paraId="4A9A59A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silica terminated with amide groups</w:t>
            </w:r>
          </w:p>
        </w:tc>
        <w:tc>
          <w:tcPr>
            <w:tcW w:w="1134" w:type="dxa"/>
            <w:vMerge w:val="restart"/>
            <w:vAlign w:val="center"/>
          </w:tcPr>
          <w:p w14:paraId="1E6F4D7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15.0 × 0.46</w:t>
            </w:r>
          </w:p>
        </w:tc>
        <w:tc>
          <w:tcPr>
            <w:tcW w:w="992" w:type="dxa"/>
            <w:vMerge w:val="restart"/>
            <w:vAlign w:val="center"/>
          </w:tcPr>
          <w:p w14:paraId="2EFAAAB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5.0</w:t>
            </w:r>
          </w:p>
        </w:tc>
        <w:tc>
          <w:tcPr>
            <w:tcW w:w="851" w:type="dxa"/>
            <w:vMerge w:val="restart"/>
            <w:vAlign w:val="center"/>
          </w:tcPr>
          <w:p w14:paraId="6174E17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180</w:t>
            </w:r>
          </w:p>
        </w:tc>
        <w:tc>
          <w:tcPr>
            <w:tcW w:w="1134" w:type="dxa"/>
            <w:vMerge w:val="restart"/>
            <w:vAlign w:val="center"/>
          </w:tcPr>
          <w:p w14:paraId="5BFA4CA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200</w:t>
            </w:r>
          </w:p>
        </w:tc>
        <w:tc>
          <w:tcPr>
            <w:tcW w:w="992" w:type="dxa"/>
            <w:vMerge w:val="restart"/>
            <w:vAlign w:val="center"/>
          </w:tcPr>
          <w:p w14:paraId="2C5C566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vAlign w:val="center"/>
          </w:tcPr>
          <w:p w14:paraId="6D6B60D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Merge w:val="restart"/>
            <w:vAlign w:val="center"/>
          </w:tcPr>
          <w:p w14:paraId="4B6E22F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4-60</w:t>
            </w:r>
          </w:p>
        </w:tc>
      </w:tr>
      <w:tr w:rsidR="00855ACC" w:rsidRPr="000C36D0" w14:paraId="4AB98F30" w14:textId="77777777" w:rsidTr="00855ACC">
        <w:trPr>
          <w:trHeight w:val="180"/>
          <w:jc w:val="center"/>
        </w:trPr>
        <w:tc>
          <w:tcPr>
            <w:tcW w:w="360" w:type="dxa"/>
            <w:vMerge/>
            <w:vAlign w:val="center"/>
          </w:tcPr>
          <w:p w14:paraId="726E97B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17C01F2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4078E26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789185B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01C2CB1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28F5171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5D83342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0D75B85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782E474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2270A4C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60</w:t>
            </w:r>
          </w:p>
        </w:tc>
        <w:tc>
          <w:tcPr>
            <w:tcW w:w="947" w:type="dxa"/>
            <w:vMerge/>
            <w:vAlign w:val="center"/>
          </w:tcPr>
          <w:p w14:paraId="566DBB5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605F9805" w14:textId="77777777" w:rsidTr="00855ACC">
        <w:trPr>
          <w:trHeight w:val="180"/>
          <w:jc w:val="center"/>
        </w:trPr>
        <w:tc>
          <w:tcPr>
            <w:tcW w:w="360" w:type="dxa"/>
            <w:vMerge/>
            <w:vAlign w:val="center"/>
          </w:tcPr>
          <w:p w14:paraId="4BB70B5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4839E4F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7011969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6DCB2E4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26BADA0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694ABA4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72D8DBB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0471852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120DC6E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3594DD1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80</w:t>
            </w:r>
          </w:p>
        </w:tc>
        <w:tc>
          <w:tcPr>
            <w:tcW w:w="947" w:type="dxa"/>
            <w:vMerge/>
            <w:vAlign w:val="center"/>
          </w:tcPr>
          <w:p w14:paraId="2AF3A72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3F8D845C" w14:textId="77777777" w:rsidTr="00855ACC">
        <w:trPr>
          <w:jc w:val="center"/>
        </w:trPr>
        <w:tc>
          <w:tcPr>
            <w:tcW w:w="360" w:type="dxa"/>
            <w:vAlign w:val="center"/>
          </w:tcPr>
          <w:p w14:paraId="4E57DB6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</w:t>
            </w:r>
          </w:p>
        </w:tc>
        <w:tc>
          <w:tcPr>
            <w:tcW w:w="2004" w:type="dxa"/>
            <w:vAlign w:val="center"/>
          </w:tcPr>
          <w:p w14:paraId="1B889AE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Chromolith</w:t>
            </w:r>
            <w:proofErr w:type="spellEnd"/>
          </w:p>
        </w:tc>
        <w:tc>
          <w:tcPr>
            <w:tcW w:w="2488" w:type="dxa"/>
            <w:vAlign w:val="center"/>
          </w:tcPr>
          <w:p w14:paraId="62AAF79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Merck, Darmstadt, Germany</w:t>
            </w:r>
          </w:p>
        </w:tc>
        <w:tc>
          <w:tcPr>
            <w:tcW w:w="2126" w:type="dxa"/>
            <w:vAlign w:val="center"/>
          </w:tcPr>
          <w:p w14:paraId="53E84E3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silica highly porous monolithic rod of silica</w:t>
            </w:r>
          </w:p>
        </w:tc>
        <w:tc>
          <w:tcPr>
            <w:tcW w:w="1134" w:type="dxa"/>
            <w:vAlign w:val="center"/>
          </w:tcPr>
          <w:p w14:paraId="120E6ED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10.0 × 0.46</w:t>
            </w:r>
          </w:p>
        </w:tc>
        <w:tc>
          <w:tcPr>
            <w:tcW w:w="992" w:type="dxa"/>
            <w:vAlign w:val="center"/>
          </w:tcPr>
          <w:p w14:paraId="4EBE675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2.0</w:t>
            </w:r>
          </w:p>
        </w:tc>
        <w:tc>
          <w:tcPr>
            <w:tcW w:w="851" w:type="dxa"/>
            <w:vAlign w:val="center"/>
          </w:tcPr>
          <w:p w14:paraId="799095B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130</w:t>
            </w:r>
          </w:p>
        </w:tc>
        <w:tc>
          <w:tcPr>
            <w:tcW w:w="1134" w:type="dxa"/>
            <w:vAlign w:val="center"/>
          </w:tcPr>
          <w:p w14:paraId="3ACD083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300</w:t>
            </w:r>
          </w:p>
        </w:tc>
        <w:tc>
          <w:tcPr>
            <w:tcW w:w="992" w:type="dxa"/>
            <w:vAlign w:val="center"/>
          </w:tcPr>
          <w:p w14:paraId="66C010F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vAlign w:val="center"/>
          </w:tcPr>
          <w:p w14:paraId="7157094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Align w:val="center"/>
          </w:tcPr>
          <w:p w14:paraId="330AC75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4-60</w:t>
            </w:r>
          </w:p>
        </w:tc>
      </w:tr>
      <w:tr w:rsidR="00855ACC" w:rsidRPr="000C36D0" w14:paraId="5F120D86" w14:textId="77777777" w:rsidTr="00855ACC">
        <w:trPr>
          <w:trHeight w:val="179"/>
          <w:jc w:val="center"/>
        </w:trPr>
        <w:tc>
          <w:tcPr>
            <w:tcW w:w="360" w:type="dxa"/>
            <w:vMerge w:val="restart"/>
            <w:vAlign w:val="center"/>
          </w:tcPr>
          <w:p w14:paraId="331B82A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7</w:t>
            </w:r>
          </w:p>
        </w:tc>
        <w:tc>
          <w:tcPr>
            <w:tcW w:w="2004" w:type="dxa"/>
            <w:vMerge w:val="restart"/>
            <w:vAlign w:val="center"/>
          </w:tcPr>
          <w:p w14:paraId="41703A9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PLRP-S</w:t>
            </w:r>
          </w:p>
        </w:tc>
        <w:tc>
          <w:tcPr>
            <w:tcW w:w="2488" w:type="dxa"/>
            <w:vMerge w:val="restart"/>
            <w:vAlign w:val="center"/>
          </w:tcPr>
          <w:p w14:paraId="0984078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Polymer Laboratories Amherst, MA, USA</w:t>
            </w:r>
          </w:p>
        </w:tc>
        <w:tc>
          <w:tcPr>
            <w:tcW w:w="2126" w:type="dxa"/>
            <w:vMerge w:val="restart"/>
            <w:vAlign w:val="center"/>
          </w:tcPr>
          <w:p w14:paraId="2922602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cross-linked polystyrene (divinylbenzene)</w:t>
            </w:r>
          </w:p>
        </w:tc>
        <w:tc>
          <w:tcPr>
            <w:tcW w:w="1134" w:type="dxa"/>
            <w:vMerge w:val="restart"/>
            <w:vAlign w:val="center"/>
          </w:tcPr>
          <w:p w14:paraId="26CF66E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15.0 × 0.41</w:t>
            </w:r>
          </w:p>
        </w:tc>
        <w:tc>
          <w:tcPr>
            <w:tcW w:w="992" w:type="dxa"/>
            <w:vMerge w:val="restart"/>
            <w:vAlign w:val="center"/>
          </w:tcPr>
          <w:p w14:paraId="7DAC52C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5.0</w:t>
            </w:r>
          </w:p>
        </w:tc>
        <w:tc>
          <w:tcPr>
            <w:tcW w:w="851" w:type="dxa"/>
            <w:vMerge w:val="restart"/>
            <w:vAlign w:val="center"/>
          </w:tcPr>
          <w:p w14:paraId="56EFD35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100</w:t>
            </w:r>
          </w:p>
        </w:tc>
        <w:tc>
          <w:tcPr>
            <w:tcW w:w="1134" w:type="dxa"/>
            <w:vMerge w:val="restart"/>
            <w:vAlign w:val="center"/>
          </w:tcPr>
          <w:p w14:paraId="498A813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300</w:t>
            </w:r>
          </w:p>
        </w:tc>
        <w:tc>
          <w:tcPr>
            <w:tcW w:w="992" w:type="dxa"/>
            <w:vMerge w:val="restart"/>
            <w:vAlign w:val="center"/>
          </w:tcPr>
          <w:p w14:paraId="618B52E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20</w:t>
            </w:r>
          </w:p>
        </w:tc>
        <w:tc>
          <w:tcPr>
            <w:tcW w:w="992" w:type="dxa"/>
            <w:vAlign w:val="center"/>
          </w:tcPr>
          <w:p w14:paraId="38F8256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Merge w:val="restart"/>
            <w:vAlign w:val="center"/>
          </w:tcPr>
          <w:p w14:paraId="22C0F20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4-60</w:t>
            </w:r>
          </w:p>
        </w:tc>
      </w:tr>
      <w:tr w:rsidR="00855ACC" w:rsidRPr="000C36D0" w14:paraId="1E71B99B" w14:textId="77777777" w:rsidTr="00855ACC">
        <w:trPr>
          <w:trHeight w:val="105"/>
          <w:jc w:val="center"/>
        </w:trPr>
        <w:tc>
          <w:tcPr>
            <w:tcW w:w="360" w:type="dxa"/>
            <w:vMerge/>
            <w:vAlign w:val="center"/>
          </w:tcPr>
          <w:p w14:paraId="529DA7B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05390A9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785882F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76A559C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40731B7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1AF15FC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38F4FE7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29D2B72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13CA300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4EA1985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60</w:t>
            </w:r>
          </w:p>
        </w:tc>
        <w:tc>
          <w:tcPr>
            <w:tcW w:w="947" w:type="dxa"/>
            <w:vMerge/>
            <w:vAlign w:val="center"/>
          </w:tcPr>
          <w:p w14:paraId="285D4D78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21F0C3C6" w14:textId="77777777" w:rsidTr="00855ACC">
        <w:trPr>
          <w:trHeight w:val="300"/>
          <w:jc w:val="center"/>
        </w:trPr>
        <w:tc>
          <w:tcPr>
            <w:tcW w:w="360" w:type="dxa"/>
            <w:vMerge/>
            <w:vAlign w:val="center"/>
          </w:tcPr>
          <w:p w14:paraId="0BEA2DF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31F1976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1C4AE36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00029FB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7FB6EDC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27CCB62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7374A2B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5C947C8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477982A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1B9560E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80</w:t>
            </w:r>
          </w:p>
        </w:tc>
        <w:tc>
          <w:tcPr>
            <w:tcW w:w="947" w:type="dxa"/>
            <w:vMerge/>
            <w:vAlign w:val="center"/>
          </w:tcPr>
          <w:p w14:paraId="4CB39F3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3FC23E9D" w14:textId="77777777" w:rsidTr="00855ACC">
        <w:trPr>
          <w:trHeight w:val="191"/>
          <w:jc w:val="center"/>
        </w:trPr>
        <w:tc>
          <w:tcPr>
            <w:tcW w:w="360" w:type="dxa"/>
            <w:vMerge/>
            <w:vAlign w:val="center"/>
          </w:tcPr>
          <w:p w14:paraId="2C9349E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298663D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23B0981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48C8005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3BC24D8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2825A6F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4783008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07B95BF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6D091F4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60</w:t>
            </w:r>
          </w:p>
        </w:tc>
        <w:tc>
          <w:tcPr>
            <w:tcW w:w="992" w:type="dxa"/>
            <w:vAlign w:val="center"/>
          </w:tcPr>
          <w:p w14:paraId="1201511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40</w:t>
            </w:r>
          </w:p>
        </w:tc>
        <w:tc>
          <w:tcPr>
            <w:tcW w:w="947" w:type="dxa"/>
            <w:vMerge/>
            <w:vAlign w:val="center"/>
          </w:tcPr>
          <w:p w14:paraId="578FB93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19B91587" w14:textId="77777777" w:rsidTr="00855ACC">
        <w:trPr>
          <w:trHeight w:val="129"/>
          <w:jc w:val="center"/>
        </w:trPr>
        <w:tc>
          <w:tcPr>
            <w:tcW w:w="360" w:type="dxa"/>
            <w:vMerge/>
            <w:vAlign w:val="center"/>
          </w:tcPr>
          <w:p w14:paraId="19E8E4A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1697B4EE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5504CA0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33C757E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0183AE8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33CA5B3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75190F7C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5D74059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4707458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7D0407F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60</w:t>
            </w:r>
          </w:p>
        </w:tc>
        <w:tc>
          <w:tcPr>
            <w:tcW w:w="947" w:type="dxa"/>
            <w:vMerge/>
            <w:vAlign w:val="center"/>
          </w:tcPr>
          <w:p w14:paraId="1EB17A9A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07D14393" w14:textId="77777777" w:rsidTr="00855ACC">
        <w:trPr>
          <w:trHeight w:val="225"/>
          <w:jc w:val="center"/>
        </w:trPr>
        <w:tc>
          <w:tcPr>
            <w:tcW w:w="360" w:type="dxa"/>
            <w:vMerge/>
            <w:vAlign w:val="center"/>
          </w:tcPr>
          <w:p w14:paraId="6C7B9CA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2004" w:type="dxa"/>
            <w:vMerge/>
            <w:vAlign w:val="center"/>
          </w:tcPr>
          <w:p w14:paraId="5D34BC5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488" w:type="dxa"/>
            <w:vMerge/>
            <w:vAlign w:val="center"/>
          </w:tcPr>
          <w:p w14:paraId="4B2AD03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2126" w:type="dxa"/>
            <w:vMerge/>
            <w:vAlign w:val="center"/>
          </w:tcPr>
          <w:p w14:paraId="4483A48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1134" w:type="dxa"/>
            <w:vMerge/>
            <w:vAlign w:val="center"/>
          </w:tcPr>
          <w:p w14:paraId="094CA0C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</w:p>
        </w:tc>
        <w:tc>
          <w:tcPr>
            <w:tcW w:w="992" w:type="dxa"/>
            <w:vMerge/>
            <w:vAlign w:val="center"/>
          </w:tcPr>
          <w:p w14:paraId="5BBF8BF6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851" w:type="dxa"/>
            <w:vMerge/>
            <w:vAlign w:val="center"/>
          </w:tcPr>
          <w:p w14:paraId="5E694EA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08FA76C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Merge/>
            <w:vAlign w:val="center"/>
          </w:tcPr>
          <w:p w14:paraId="0BAB15D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  <w:tc>
          <w:tcPr>
            <w:tcW w:w="992" w:type="dxa"/>
            <w:vAlign w:val="center"/>
          </w:tcPr>
          <w:p w14:paraId="3D71D4BD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80</w:t>
            </w:r>
          </w:p>
        </w:tc>
        <w:tc>
          <w:tcPr>
            <w:tcW w:w="947" w:type="dxa"/>
            <w:vMerge/>
            <w:vAlign w:val="center"/>
          </w:tcPr>
          <w:p w14:paraId="52FB2542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</w:p>
        </w:tc>
      </w:tr>
      <w:tr w:rsidR="00855ACC" w:rsidRPr="000C36D0" w14:paraId="0CB66736" w14:textId="77777777" w:rsidTr="00855ACC">
        <w:trPr>
          <w:trHeight w:val="225"/>
          <w:jc w:val="center"/>
        </w:trPr>
        <w:tc>
          <w:tcPr>
            <w:tcW w:w="360" w:type="dxa"/>
            <w:tcBorders>
              <w:bottom w:val="single" w:sz="4" w:space="0" w:color="auto"/>
            </w:tcBorders>
            <w:vAlign w:val="center"/>
          </w:tcPr>
          <w:p w14:paraId="021A15C7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8</w:t>
            </w:r>
          </w:p>
        </w:tc>
        <w:tc>
          <w:tcPr>
            <w:tcW w:w="2004" w:type="dxa"/>
            <w:tcBorders>
              <w:bottom w:val="single" w:sz="4" w:space="0" w:color="auto"/>
            </w:tcBorders>
            <w:vAlign w:val="center"/>
          </w:tcPr>
          <w:p w14:paraId="3DC22FB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Supercosil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LC-18</w:t>
            </w:r>
          </w:p>
        </w:tc>
        <w:tc>
          <w:tcPr>
            <w:tcW w:w="2488" w:type="dxa"/>
            <w:tcBorders>
              <w:bottom w:val="single" w:sz="4" w:space="0" w:color="auto"/>
            </w:tcBorders>
            <w:vAlign w:val="center"/>
          </w:tcPr>
          <w:p w14:paraId="5DAC35D9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Supelco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, Bellefonte, PA, USA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329ABE8B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octadecyl-bonded silica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758CA5DF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15.0 × 0.46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2FC451E0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5.0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1985CD9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120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D2C5A04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170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9862E95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5BB5EFE1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35</w:t>
            </w:r>
          </w:p>
        </w:tc>
        <w:tc>
          <w:tcPr>
            <w:tcW w:w="947" w:type="dxa"/>
            <w:tcBorders>
              <w:bottom w:val="single" w:sz="4" w:space="0" w:color="auto"/>
            </w:tcBorders>
            <w:vAlign w:val="center"/>
          </w:tcPr>
          <w:p w14:paraId="6DC07E33" w14:textId="77777777" w:rsidR="00855ACC" w:rsidRPr="000C36D0" w:rsidRDefault="00855ACC" w:rsidP="00D62FA9">
            <w:pPr>
              <w:jc w:val="center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10-90</w:t>
            </w:r>
          </w:p>
        </w:tc>
      </w:tr>
    </w:tbl>
    <w:p w14:paraId="5FF28304" w14:textId="77777777" w:rsidR="004E7CA8" w:rsidRPr="000C36D0" w:rsidRDefault="001B64B2">
      <w:pPr>
        <w:rPr>
          <w:rFonts w:ascii="Palatino Linotype" w:hAnsi="Palatino Linotype" w:cs="Times New Roman"/>
        </w:rPr>
        <w:sectPr w:rsidR="004E7CA8" w:rsidRPr="000C36D0" w:rsidSect="004E7CA8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r w:rsidRPr="000C36D0">
        <w:rPr>
          <w:rFonts w:ascii="Palatino Linotype" w:hAnsi="Palatino Linotype" w:cs="Times New Roman"/>
        </w:rPr>
        <w:br w:type="page"/>
      </w:r>
    </w:p>
    <w:p w14:paraId="7CA8E332" w14:textId="7A7889A4" w:rsidR="006035A3" w:rsidRPr="000C36D0" w:rsidRDefault="001B64B2">
      <w:pPr>
        <w:rPr>
          <w:rFonts w:ascii="Palatino Linotype" w:hAnsi="Palatino Linotype" w:cs="Times New Roman"/>
        </w:rPr>
      </w:pPr>
      <w:r w:rsidRPr="000C36D0">
        <w:rPr>
          <w:rFonts w:ascii="Palatino Linotype" w:hAnsi="Palatino Linotype" w:cs="Times New Roman"/>
          <w:b/>
        </w:rPr>
        <w:lastRenderedPageBreak/>
        <w:t xml:space="preserve">Table S1. </w:t>
      </w:r>
      <w:r w:rsidRPr="000C36D0">
        <w:rPr>
          <w:rFonts w:ascii="Palatino Linotype" w:hAnsi="Palatino Linotype" w:cs="Times New Roman"/>
        </w:rPr>
        <w:t>(cont.)</w:t>
      </w:r>
    </w:p>
    <w:tbl>
      <w:tblPr>
        <w:tblStyle w:val="TableGrid"/>
        <w:tblW w:w="9072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1139"/>
        <w:gridCol w:w="1559"/>
        <w:gridCol w:w="1417"/>
        <w:gridCol w:w="993"/>
        <w:gridCol w:w="992"/>
        <w:gridCol w:w="850"/>
        <w:gridCol w:w="851"/>
        <w:gridCol w:w="850"/>
      </w:tblGrid>
      <w:tr w:rsidR="006551F9" w:rsidRPr="000C36D0" w14:paraId="6822DDAA" w14:textId="77777777" w:rsidTr="001B64B2"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</w:tcPr>
          <w:p w14:paraId="694AE58C" w14:textId="7581B515" w:rsidR="006551F9" w:rsidRPr="000C36D0" w:rsidRDefault="00C7423E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#</w:t>
            </w:r>
          </w:p>
        </w:tc>
        <w:tc>
          <w:tcPr>
            <w:tcW w:w="1139" w:type="dxa"/>
            <w:tcBorders>
              <w:top w:val="single" w:sz="4" w:space="0" w:color="auto"/>
              <w:bottom w:val="single" w:sz="4" w:space="0" w:color="auto"/>
            </w:tcBorders>
          </w:tcPr>
          <w:p w14:paraId="795512E2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Column name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14:paraId="4FC25EF0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Chromatograph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6EC0FA52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Software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7C501385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Auto-sampler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2709DFB6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Thermo-stat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40D80F7A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Pump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14:paraId="3BD6844D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proofErr w:type="gram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Wave-length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F9E54AB" w14:textId="77777777" w:rsidR="006551F9" w:rsidRPr="000C36D0" w:rsidRDefault="006551F9" w:rsidP="00A366C1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</w:rPr>
              <w:t>Detector</w:t>
            </w:r>
          </w:p>
        </w:tc>
      </w:tr>
      <w:tr w:rsidR="006551F9" w:rsidRPr="000C36D0" w14:paraId="64CBD48B" w14:textId="77777777" w:rsidTr="001B64B2">
        <w:tc>
          <w:tcPr>
            <w:tcW w:w="421" w:type="dxa"/>
            <w:tcBorders>
              <w:top w:val="single" w:sz="4" w:space="0" w:color="auto"/>
            </w:tcBorders>
          </w:tcPr>
          <w:p w14:paraId="1C9EAFC8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1</w:t>
            </w:r>
          </w:p>
        </w:tc>
        <w:tc>
          <w:tcPr>
            <w:tcW w:w="1139" w:type="dxa"/>
            <w:tcBorders>
              <w:top w:val="single" w:sz="4" w:space="0" w:color="auto"/>
            </w:tcBorders>
          </w:tcPr>
          <w:p w14:paraId="0ECA4A26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Xterra MS C18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018B5A04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LC Module I plus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5A09067F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Waters Millennium 2.15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274B1513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Code LCH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06743E2A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Code LCH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348196F1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Code LCH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6A88728A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0F9F13EB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Code LCH</w:t>
            </w:r>
          </w:p>
        </w:tc>
      </w:tr>
      <w:tr w:rsidR="006551F9" w:rsidRPr="000C36D0" w14:paraId="328D88FC" w14:textId="77777777" w:rsidTr="001B64B2">
        <w:tc>
          <w:tcPr>
            <w:tcW w:w="421" w:type="dxa"/>
          </w:tcPr>
          <w:p w14:paraId="7AA5BED8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2</w:t>
            </w:r>
          </w:p>
        </w:tc>
        <w:tc>
          <w:tcPr>
            <w:tcW w:w="1139" w:type="dxa"/>
          </w:tcPr>
          <w:p w14:paraId="43976951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LiChrospher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RP- 18</w:t>
            </w:r>
          </w:p>
        </w:tc>
        <w:tc>
          <w:tcPr>
            <w:tcW w:w="1559" w:type="dxa"/>
          </w:tcPr>
          <w:p w14:paraId="22B02437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Merck-Hitachi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LaChrom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HPLC system</w:t>
            </w:r>
          </w:p>
        </w:tc>
        <w:tc>
          <w:tcPr>
            <w:tcW w:w="1417" w:type="dxa"/>
          </w:tcPr>
          <w:p w14:paraId="5A6A1903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D-7000 HPLC System Manager, version 4.1</w:t>
            </w:r>
          </w:p>
        </w:tc>
        <w:tc>
          <w:tcPr>
            <w:tcW w:w="993" w:type="dxa"/>
          </w:tcPr>
          <w:p w14:paraId="334E696C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L-7200</w:t>
            </w:r>
          </w:p>
        </w:tc>
        <w:tc>
          <w:tcPr>
            <w:tcW w:w="992" w:type="dxa"/>
          </w:tcPr>
          <w:p w14:paraId="622F2C33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L-7360</w:t>
            </w:r>
          </w:p>
        </w:tc>
        <w:tc>
          <w:tcPr>
            <w:tcW w:w="850" w:type="dxa"/>
          </w:tcPr>
          <w:p w14:paraId="46BF83CF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D-7000</w:t>
            </w:r>
          </w:p>
        </w:tc>
        <w:tc>
          <w:tcPr>
            <w:tcW w:w="851" w:type="dxa"/>
          </w:tcPr>
          <w:p w14:paraId="3C306987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</w:tcPr>
          <w:p w14:paraId="284D24E7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L-7400</w:t>
            </w:r>
          </w:p>
        </w:tc>
      </w:tr>
      <w:tr w:rsidR="006551F9" w:rsidRPr="000C36D0" w14:paraId="79BFBD8C" w14:textId="77777777" w:rsidTr="001B64B2">
        <w:tc>
          <w:tcPr>
            <w:tcW w:w="421" w:type="dxa"/>
          </w:tcPr>
          <w:p w14:paraId="7ACD07EE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3</w:t>
            </w:r>
          </w:p>
        </w:tc>
        <w:tc>
          <w:tcPr>
            <w:tcW w:w="1139" w:type="dxa"/>
          </w:tcPr>
          <w:p w14:paraId="26B6343E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LiChrospher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CN</w:t>
            </w:r>
          </w:p>
        </w:tc>
        <w:tc>
          <w:tcPr>
            <w:tcW w:w="1559" w:type="dxa"/>
          </w:tcPr>
          <w:p w14:paraId="36FEEEE3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Merck-Hitachi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LaChrom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HPLC system</w:t>
            </w:r>
          </w:p>
        </w:tc>
        <w:tc>
          <w:tcPr>
            <w:tcW w:w="1417" w:type="dxa"/>
          </w:tcPr>
          <w:p w14:paraId="6D1F556D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D-7000 HPLC System Manager, version 4.1</w:t>
            </w:r>
          </w:p>
        </w:tc>
        <w:tc>
          <w:tcPr>
            <w:tcW w:w="993" w:type="dxa"/>
          </w:tcPr>
          <w:p w14:paraId="661D2411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L-7200</w:t>
            </w:r>
          </w:p>
        </w:tc>
        <w:tc>
          <w:tcPr>
            <w:tcW w:w="992" w:type="dxa"/>
          </w:tcPr>
          <w:p w14:paraId="06FD888E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L-7360</w:t>
            </w:r>
          </w:p>
        </w:tc>
        <w:tc>
          <w:tcPr>
            <w:tcW w:w="850" w:type="dxa"/>
          </w:tcPr>
          <w:p w14:paraId="476C6409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D-7000</w:t>
            </w:r>
          </w:p>
        </w:tc>
        <w:tc>
          <w:tcPr>
            <w:tcW w:w="851" w:type="dxa"/>
          </w:tcPr>
          <w:p w14:paraId="24468CCE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</w:tcPr>
          <w:p w14:paraId="41948504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L-7400</w:t>
            </w:r>
          </w:p>
        </w:tc>
      </w:tr>
      <w:tr w:rsidR="006551F9" w:rsidRPr="000C36D0" w14:paraId="3518B40C" w14:textId="77777777" w:rsidTr="001B64B2">
        <w:tc>
          <w:tcPr>
            <w:tcW w:w="421" w:type="dxa"/>
          </w:tcPr>
          <w:p w14:paraId="4BD78E8F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4</w:t>
            </w:r>
          </w:p>
        </w:tc>
        <w:tc>
          <w:tcPr>
            <w:tcW w:w="1139" w:type="dxa"/>
          </w:tcPr>
          <w:p w14:paraId="2784D09A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Discovery HS F5-3</w:t>
            </w:r>
          </w:p>
        </w:tc>
        <w:tc>
          <w:tcPr>
            <w:tcW w:w="1559" w:type="dxa"/>
          </w:tcPr>
          <w:p w14:paraId="2D4376D1" w14:textId="3A19EE59" w:rsidR="006551F9" w:rsidRPr="000C36D0" w:rsidRDefault="00855ACC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Not listed</w:t>
            </w:r>
          </w:p>
        </w:tc>
        <w:tc>
          <w:tcPr>
            <w:tcW w:w="1417" w:type="dxa"/>
          </w:tcPr>
          <w:p w14:paraId="103205B9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Chem Station for LC</w:t>
            </w:r>
          </w:p>
        </w:tc>
        <w:tc>
          <w:tcPr>
            <w:tcW w:w="993" w:type="dxa"/>
          </w:tcPr>
          <w:p w14:paraId="6A123CDB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1050</w:t>
            </w:r>
          </w:p>
        </w:tc>
        <w:tc>
          <w:tcPr>
            <w:tcW w:w="992" w:type="dxa"/>
          </w:tcPr>
          <w:p w14:paraId="58B595AB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7956</w:t>
            </w:r>
          </w:p>
        </w:tc>
        <w:tc>
          <w:tcPr>
            <w:tcW w:w="850" w:type="dxa"/>
          </w:tcPr>
          <w:p w14:paraId="493BA17B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Agilent 1100</w:t>
            </w:r>
          </w:p>
        </w:tc>
        <w:tc>
          <w:tcPr>
            <w:tcW w:w="851" w:type="dxa"/>
          </w:tcPr>
          <w:p w14:paraId="0FAEB5CA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</w:tcPr>
          <w:p w14:paraId="3C80D283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1050</w:t>
            </w:r>
          </w:p>
        </w:tc>
      </w:tr>
      <w:tr w:rsidR="006551F9" w:rsidRPr="000C36D0" w14:paraId="7BFB0587" w14:textId="77777777" w:rsidTr="001B64B2">
        <w:tc>
          <w:tcPr>
            <w:tcW w:w="421" w:type="dxa"/>
          </w:tcPr>
          <w:p w14:paraId="0FBFFCA4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5</w:t>
            </w:r>
          </w:p>
        </w:tc>
        <w:tc>
          <w:tcPr>
            <w:tcW w:w="1139" w:type="dxa"/>
          </w:tcPr>
          <w:p w14:paraId="534BCF9B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Discovery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RPAmide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C16</w:t>
            </w:r>
          </w:p>
        </w:tc>
        <w:tc>
          <w:tcPr>
            <w:tcW w:w="1559" w:type="dxa"/>
          </w:tcPr>
          <w:p w14:paraId="1E6857B6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Merck-Hitachi </w:t>
            </w: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LaChrom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HPLC system</w:t>
            </w:r>
          </w:p>
        </w:tc>
        <w:tc>
          <w:tcPr>
            <w:tcW w:w="1417" w:type="dxa"/>
          </w:tcPr>
          <w:p w14:paraId="23F991E6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D-7000 HPLC System Manager, version 4.1</w:t>
            </w:r>
          </w:p>
        </w:tc>
        <w:tc>
          <w:tcPr>
            <w:tcW w:w="993" w:type="dxa"/>
          </w:tcPr>
          <w:p w14:paraId="385EE18C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L-7200</w:t>
            </w:r>
          </w:p>
        </w:tc>
        <w:tc>
          <w:tcPr>
            <w:tcW w:w="992" w:type="dxa"/>
          </w:tcPr>
          <w:p w14:paraId="2AFF8C28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L-7360</w:t>
            </w:r>
          </w:p>
        </w:tc>
        <w:tc>
          <w:tcPr>
            <w:tcW w:w="850" w:type="dxa"/>
          </w:tcPr>
          <w:p w14:paraId="28B09B45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D-7000</w:t>
            </w:r>
          </w:p>
        </w:tc>
        <w:tc>
          <w:tcPr>
            <w:tcW w:w="851" w:type="dxa"/>
          </w:tcPr>
          <w:p w14:paraId="1A417D83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</w:tcPr>
          <w:p w14:paraId="5D78BD17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L-7400</w:t>
            </w:r>
          </w:p>
        </w:tc>
      </w:tr>
      <w:tr w:rsidR="006551F9" w:rsidRPr="000C36D0" w14:paraId="260C2DA1" w14:textId="77777777" w:rsidTr="001B64B2">
        <w:tc>
          <w:tcPr>
            <w:tcW w:w="421" w:type="dxa"/>
          </w:tcPr>
          <w:p w14:paraId="680FF4A4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6</w:t>
            </w:r>
          </w:p>
        </w:tc>
        <w:tc>
          <w:tcPr>
            <w:tcW w:w="1139" w:type="dxa"/>
          </w:tcPr>
          <w:p w14:paraId="4729274C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Chromolith</w:t>
            </w:r>
            <w:proofErr w:type="spellEnd"/>
          </w:p>
        </w:tc>
        <w:tc>
          <w:tcPr>
            <w:tcW w:w="1559" w:type="dxa"/>
          </w:tcPr>
          <w:p w14:paraId="10D561C8" w14:textId="4A6CB94B" w:rsidR="006551F9" w:rsidRPr="000C36D0" w:rsidRDefault="00855ACC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Not listed</w:t>
            </w:r>
          </w:p>
        </w:tc>
        <w:tc>
          <w:tcPr>
            <w:tcW w:w="1417" w:type="dxa"/>
          </w:tcPr>
          <w:p w14:paraId="651500F5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Chem Station for LC</w:t>
            </w:r>
          </w:p>
        </w:tc>
        <w:tc>
          <w:tcPr>
            <w:tcW w:w="993" w:type="dxa"/>
          </w:tcPr>
          <w:p w14:paraId="71D2A5E5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1050</w:t>
            </w:r>
          </w:p>
        </w:tc>
        <w:tc>
          <w:tcPr>
            <w:tcW w:w="992" w:type="dxa"/>
          </w:tcPr>
          <w:p w14:paraId="39333BCD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7956</w:t>
            </w:r>
          </w:p>
        </w:tc>
        <w:tc>
          <w:tcPr>
            <w:tcW w:w="850" w:type="dxa"/>
          </w:tcPr>
          <w:p w14:paraId="7D89F9D1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Agilent 1100</w:t>
            </w:r>
          </w:p>
        </w:tc>
        <w:tc>
          <w:tcPr>
            <w:tcW w:w="851" w:type="dxa"/>
          </w:tcPr>
          <w:p w14:paraId="3141B8AB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</w:tcPr>
          <w:p w14:paraId="415647C5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1050</w:t>
            </w:r>
          </w:p>
        </w:tc>
      </w:tr>
      <w:tr w:rsidR="006551F9" w:rsidRPr="000C36D0" w14:paraId="36AEB7F1" w14:textId="77777777" w:rsidTr="001B64B2">
        <w:trPr>
          <w:trHeight w:val="321"/>
        </w:trPr>
        <w:tc>
          <w:tcPr>
            <w:tcW w:w="421" w:type="dxa"/>
          </w:tcPr>
          <w:p w14:paraId="3C3F43E5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7</w:t>
            </w:r>
          </w:p>
        </w:tc>
        <w:tc>
          <w:tcPr>
            <w:tcW w:w="1139" w:type="dxa"/>
          </w:tcPr>
          <w:p w14:paraId="621C69D4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PLRP-S</w:t>
            </w:r>
          </w:p>
        </w:tc>
        <w:tc>
          <w:tcPr>
            <w:tcW w:w="1559" w:type="dxa"/>
          </w:tcPr>
          <w:p w14:paraId="7714C859" w14:textId="41241A0D" w:rsidR="006551F9" w:rsidRPr="000C36D0" w:rsidRDefault="00855ACC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Not listed</w:t>
            </w:r>
          </w:p>
        </w:tc>
        <w:tc>
          <w:tcPr>
            <w:tcW w:w="1417" w:type="dxa"/>
          </w:tcPr>
          <w:p w14:paraId="7356F278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Chem Station for LC</w:t>
            </w:r>
          </w:p>
        </w:tc>
        <w:tc>
          <w:tcPr>
            <w:tcW w:w="993" w:type="dxa"/>
          </w:tcPr>
          <w:p w14:paraId="69A0D469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1050</w:t>
            </w:r>
          </w:p>
        </w:tc>
        <w:tc>
          <w:tcPr>
            <w:tcW w:w="992" w:type="dxa"/>
          </w:tcPr>
          <w:p w14:paraId="5A01B2DC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model 7956</w:t>
            </w:r>
          </w:p>
        </w:tc>
        <w:tc>
          <w:tcPr>
            <w:tcW w:w="850" w:type="dxa"/>
          </w:tcPr>
          <w:p w14:paraId="0E377F49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Agilent 1100</w:t>
            </w:r>
          </w:p>
        </w:tc>
        <w:tc>
          <w:tcPr>
            <w:tcW w:w="851" w:type="dxa"/>
          </w:tcPr>
          <w:p w14:paraId="021AD370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  <w:tc>
          <w:tcPr>
            <w:tcW w:w="850" w:type="dxa"/>
          </w:tcPr>
          <w:p w14:paraId="5A2E20D7" w14:textId="77777777" w:rsidR="006551F9" w:rsidRPr="000C36D0" w:rsidRDefault="006551F9" w:rsidP="00A366C1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HP 1050</w:t>
            </w:r>
          </w:p>
        </w:tc>
      </w:tr>
      <w:tr w:rsidR="00855ACC" w:rsidRPr="000C36D0" w14:paraId="0A25DB0F" w14:textId="77777777" w:rsidTr="001B64B2">
        <w:trPr>
          <w:trHeight w:val="321"/>
        </w:trPr>
        <w:tc>
          <w:tcPr>
            <w:tcW w:w="421" w:type="dxa"/>
            <w:tcBorders>
              <w:bottom w:val="single" w:sz="4" w:space="0" w:color="auto"/>
            </w:tcBorders>
          </w:tcPr>
          <w:p w14:paraId="67D36F3E" w14:textId="77777777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val="en-GB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val="en-GB"/>
              </w:rPr>
              <w:t>8</w:t>
            </w:r>
          </w:p>
        </w:tc>
        <w:tc>
          <w:tcPr>
            <w:tcW w:w="1139" w:type="dxa"/>
            <w:tcBorders>
              <w:bottom w:val="single" w:sz="4" w:space="0" w:color="auto"/>
            </w:tcBorders>
          </w:tcPr>
          <w:p w14:paraId="355F7D6F" w14:textId="0746F3E6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proofErr w:type="spellStart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Supelcosil</w:t>
            </w:r>
            <w:proofErr w:type="spellEnd"/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 LC-18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2B5BD1FC" w14:textId="6C27AF7A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Not listed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C936F09" w14:textId="21084A7A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Waters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3F1798D7" w14:textId="563F7CCD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Waters Millennium 2.15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074F5197" w14:textId="5CA39685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 xml:space="preserve">Waters 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8F9CD66" w14:textId="0AD24230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Waters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724976BA" w14:textId="3F41E50F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Waters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75CB203" w14:textId="5DFD3E13" w:rsidR="00855ACC" w:rsidRPr="000C36D0" w:rsidRDefault="00855ACC" w:rsidP="00855ACC">
            <w:pPr>
              <w:jc w:val="both"/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</w:pPr>
            <w:r w:rsidRPr="000C36D0">
              <w:rPr>
                <w:rFonts w:ascii="Palatino Linotype" w:hAnsi="Palatino Linotype" w:cs="Times New Roman"/>
                <w:sz w:val="18"/>
                <w:szCs w:val="18"/>
                <w:lang w:eastAsia="ko-KR"/>
              </w:rPr>
              <w:t>UV-vis</w:t>
            </w:r>
          </w:p>
        </w:tc>
      </w:tr>
    </w:tbl>
    <w:p w14:paraId="6354D509" w14:textId="744C8D05" w:rsidR="00B06497" w:rsidRPr="000C36D0" w:rsidRDefault="00855ACC">
      <w:pPr>
        <w:rPr>
          <w:rFonts w:ascii="Palatino Linotype" w:hAnsi="Palatino Linotype" w:cs="Times New Roman"/>
        </w:rPr>
      </w:pPr>
      <w:r w:rsidRPr="000C36D0">
        <w:rPr>
          <w:rFonts w:ascii="Palatino Linotype" w:hAnsi="Palatino Linotype" w:cs="Times New Roman"/>
          <w:b/>
          <w:bCs/>
        </w:rPr>
        <w:t>*Reference</w:t>
      </w:r>
      <w:r w:rsidR="00C4258C" w:rsidRPr="000C36D0">
        <w:rPr>
          <w:rFonts w:ascii="Palatino Linotype" w:hAnsi="Palatino Linotype" w:cs="Times New Roman"/>
          <w:b/>
          <w:bCs/>
        </w:rPr>
        <w:t>s</w:t>
      </w:r>
      <w:r w:rsidRPr="000C36D0">
        <w:rPr>
          <w:rFonts w:ascii="Palatino Linotype" w:hAnsi="Palatino Linotype" w:cs="Times New Roman"/>
          <w:b/>
          <w:bCs/>
        </w:rPr>
        <w:t>:</w:t>
      </w:r>
      <w:r w:rsidRPr="000C36D0">
        <w:rPr>
          <w:rFonts w:ascii="Palatino Linotype" w:hAnsi="Palatino Linotype" w:cs="Times New Roman"/>
        </w:rPr>
        <w:t xml:space="preserve"> </w:t>
      </w:r>
      <w:proofErr w:type="spellStart"/>
      <w:r w:rsidR="00C4258C" w:rsidRPr="000C36D0">
        <w:rPr>
          <w:rFonts w:ascii="Palatino Linotype" w:hAnsi="Palatino Linotype" w:cs="Times New Roman"/>
        </w:rPr>
        <w:t>Kaliszan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R.; van </w:t>
      </w:r>
      <w:proofErr w:type="spellStart"/>
      <w:r w:rsidR="00C4258C" w:rsidRPr="000C36D0">
        <w:rPr>
          <w:rFonts w:ascii="Palatino Linotype" w:hAnsi="Palatino Linotype" w:cs="Times New Roman"/>
        </w:rPr>
        <w:t>Straten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M. A.; </w:t>
      </w:r>
      <w:proofErr w:type="spellStart"/>
      <w:r w:rsidR="00C4258C" w:rsidRPr="000C36D0">
        <w:rPr>
          <w:rFonts w:ascii="Palatino Linotype" w:hAnsi="Palatino Linotype" w:cs="Times New Roman"/>
        </w:rPr>
        <w:t>Markuszewski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M.; </w:t>
      </w:r>
      <w:proofErr w:type="spellStart"/>
      <w:r w:rsidR="00C4258C" w:rsidRPr="000C36D0">
        <w:rPr>
          <w:rFonts w:ascii="Palatino Linotype" w:hAnsi="Palatino Linotype" w:cs="Times New Roman"/>
        </w:rPr>
        <w:t>Cramers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C. A.; </w:t>
      </w:r>
      <w:proofErr w:type="spellStart"/>
      <w:r w:rsidR="00C4258C" w:rsidRPr="000C36D0">
        <w:rPr>
          <w:rFonts w:ascii="Palatino Linotype" w:hAnsi="Palatino Linotype" w:cs="Times New Roman"/>
        </w:rPr>
        <w:t>Claessens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H. A. Molecular Mechanism of Retention in Reversed-Phase High-Performance Liquid Chromatography and Classification of Modern Stationary Phases by Using Quantitative Structure–Retention Relationships. </w:t>
      </w:r>
      <w:r w:rsidR="00C4258C" w:rsidRPr="000C36D0">
        <w:rPr>
          <w:rFonts w:ascii="Palatino Linotype" w:hAnsi="Palatino Linotype" w:cs="Times New Roman"/>
          <w:i/>
          <w:iCs/>
        </w:rPr>
        <w:t xml:space="preserve">J. </w:t>
      </w:r>
      <w:proofErr w:type="spellStart"/>
      <w:r w:rsidR="00C4258C" w:rsidRPr="000C36D0">
        <w:rPr>
          <w:rFonts w:ascii="Palatino Linotype" w:hAnsi="Palatino Linotype" w:cs="Times New Roman"/>
          <w:i/>
          <w:iCs/>
        </w:rPr>
        <w:t>Chromatogr</w:t>
      </w:r>
      <w:proofErr w:type="spellEnd"/>
      <w:r w:rsidR="00C4258C" w:rsidRPr="000C36D0">
        <w:rPr>
          <w:rFonts w:ascii="Palatino Linotype" w:hAnsi="Palatino Linotype" w:cs="Times New Roman"/>
          <w:i/>
          <w:iCs/>
        </w:rPr>
        <w:t>. A</w:t>
      </w:r>
      <w:r w:rsidR="00C4258C" w:rsidRPr="000C36D0">
        <w:rPr>
          <w:rFonts w:ascii="Palatino Linotype" w:hAnsi="Palatino Linotype" w:cs="Times New Roman"/>
        </w:rPr>
        <w:t xml:space="preserve"> </w:t>
      </w:r>
      <w:r w:rsidR="00C4258C" w:rsidRPr="000C36D0">
        <w:rPr>
          <w:rFonts w:ascii="Palatino Linotype" w:hAnsi="Palatino Linotype" w:cs="Times New Roman"/>
          <w:b/>
          <w:bCs/>
        </w:rPr>
        <w:t>1999</w:t>
      </w:r>
      <w:r w:rsidR="00C4258C" w:rsidRPr="000C36D0">
        <w:rPr>
          <w:rFonts w:ascii="Palatino Linotype" w:hAnsi="Palatino Linotype" w:cs="Times New Roman"/>
        </w:rPr>
        <w:t xml:space="preserve">, </w:t>
      </w:r>
      <w:r w:rsidR="00C4258C" w:rsidRPr="000C36D0">
        <w:rPr>
          <w:rFonts w:ascii="Palatino Linotype" w:hAnsi="Palatino Linotype" w:cs="Times New Roman"/>
          <w:i/>
          <w:iCs/>
        </w:rPr>
        <w:t>855</w:t>
      </w:r>
      <w:r w:rsidR="00C4258C" w:rsidRPr="000C36D0">
        <w:rPr>
          <w:rFonts w:ascii="Palatino Linotype" w:hAnsi="Palatino Linotype" w:cs="Times New Roman"/>
        </w:rPr>
        <w:t xml:space="preserve"> (2), 455–486. </w:t>
      </w:r>
      <w:hyperlink r:id="rId12" w:history="1">
        <w:r w:rsidR="00C4258C" w:rsidRPr="000C36D0">
          <w:rPr>
            <w:rStyle w:val="Hyperlink"/>
            <w:rFonts w:ascii="Palatino Linotype" w:hAnsi="Palatino Linotype" w:cs="Times New Roman"/>
          </w:rPr>
          <w:t>https://doi.org/10.1016/S0021-9673(99)00742-6</w:t>
        </w:r>
      </w:hyperlink>
      <w:r w:rsidR="00C4258C" w:rsidRPr="000C36D0">
        <w:rPr>
          <w:rFonts w:ascii="Palatino Linotype" w:hAnsi="Palatino Linotype" w:cs="Times New Roman"/>
        </w:rPr>
        <w:t xml:space="preserve">; </w:t>
      </w:r>
      <w:proofErr w:type="spellStart"/>
      <w:r w:rsidR="00C4258C" w:rsidRPr="000C36D0">
        <w:rPr>
          <w:rFonts w:ascii="Palatino Linotype" w:hAnsi="Palatino Linotype" w:cs="Times New Roman"/>
        </w:rPr>
        <w:t>Ba</w:t>
      </w:r>
      <w:r w:rsidR="00C4258C" w:rsidRPr="000C36D0">
        <w:rPr>
          <w:rFonts w:ascii="Times New Roman" w:hAnsi="Times New Roman" w:cs="Times New Roman"/>
        </w:rPr>
        <w:t>̧</w:t>
      </w:r>
      <w:r w:rsidR="00C4258C" w:rsidRPr="000C36D0">
        <w:rPr>
          <w:rFonts w:ascii="Palatino Linotype" w:hAnsi="Palatino Linotype" w:cs="Times New Roman"/>
        </w:rPr>
        <w:t>czek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T.; </w:t>
      </w:r>
      <w:proofErr w:type="spellStart"/>
      <w:r w:rsidR="00C4258C" w:rsidRPr="000C36D0">
        <w:rPr>
          <w:rFonts w:ascii="Palatino Linotype" w:hAnsi="Palatino Linotype" w:cs="Times New Roman"/>
        </w:rPr>
        <w:t>Wiczling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P.; </w:t>
      </w:r>
      <w:proofErr w:type="spellStart"/>
      <w:r w:rsidR="00C4258C" w:rsidRPr="000C36D0">
        <w:rPr>
          <w:rFonts w:ascii="Palatino Linotype" w:hAnsi="Palatino Linotype" w:cs="Times New Roman"/>
        </w:rPr>
        <w:t>Marsza</w:t>
      </w:r>
      <w:r w:rsidR="00C4258C" w:rsidRPr="000C36D0">
        <w:rPr>
          <w:rFonts w:ascii="Palatino Linotype" w:hAnsi="Palatino Linotype" w:cs="Palatino Linotype"/>
        </w:rPr>
        <w:t>łł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M.; </w:t>
      </w:r>
      <w:proofErr w:type="spellStart"/>
      <w:r w:rsidR="00C4258C" w:rsidRPr="000C36D0">
        <w:rPr>
          <w:rFonts w:ascii="Palatino Linotype" w:hAnsi="Palatino Linotype" w:cs="Times New Roman"/>
        </w:rPr>
        <w:t>Heyden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Y. Vander; </w:t>
      </w:r>
      <w:proofErr w:type="spellStart"/>
      <w:r w:rsidR="00C4258C" w:rsidRPr="000C36D0">
        <w:rPr>
          <w:rFonts w:ascii="Palatino Linotype" w:hAnsi="Palatino Linotype" w:cs="Times New Roman"/>
        </w:rPr>
        <w:t>Kaliszan</w:t>
      </w:r>
      <w:proofErr w:type="spellEnd"/>
      <w:r w:rsidR="00C4258C" w:rsidRPr="000C36D0">
        <w:rPr>
          <w:rFonts w:ascii="Palatino Linotype" w:hAnsi="Palatino Linotype" w:cs="Times New Roman"/>
        </w:rPr>
        <w:t xml:space="preserve">, R. Prediction of Peptide Retention at Different HPLC Conditions from Multiple Linear Regression Models. </w:t>
      </w:r>
      <w:r w:rsidR="00C4258C" w:rsidRPr="000C36D0">
        <w:rPr>
          <w:rFonts w:ascii="Palatino Linotype" w:hAnsi="Palatino Linotype" w:cs="Times New Roman"/>
          <w:i/>
          <w:iCs/>
        </w:rPr>
        <w:t>J. Proteome Res.</w:t>
      </w:r>
      <w:r w:rsidR="00C4258C" w:rsidRPr="000C36D0">
        <w:rPr>
          <w:rFonts w:ascii="Palatino Linotype" w:hAnsi="Palatino Linotype" w:cs="Times New Roman"/>
        </w:rPr>
        <w:t xml:space="preserve"> </w:t>
      </w:r>
      <w:r w:rsidR="00C4258C" w:rsidRPr="000C36D0">
        <w:rPr>
          <w:rFonts w:ascii="Palatino Linotype" w:hAnsi="Palatino Linotype" w:cs="Times New Roman"/>
          <w:b/>
          <w:bCs/>
        </w:rPr>
        <w:t>2005</w:t>
      </w:r>
      <w:r w:rsidR="00C4258C" w:rsidRPr="000C36D0">
        <w:rPr>
          <w:rFonts w:ascii="Palatino Linotype" w:hAnsi="Palatino Linotype" w:cs="Times New Roman"/>
        </w:rPr>
        <w:t>, 4 (2), 555–563. https://doi.org/10.1021/pr049780r.</w:t>
      </w:r>
    </w:p>
    <w:p w14:paraId="61B2FBF7" w14:textId="77777777" w:rsidR="00B06497" w:rsidRPr="000C36D0" w:rsidRDefault="00B06497" w:rsidP="00B06497">
      <w:pPr>
        <w:pStyle w:val="VAFigureCaption"/>
        <w:jc w:val="center"/>
        <w:rPr>
          <w:rFonts w:ascii="Palatino Linotype" w:hAnsi="Palatino Linotype"/>
        </w:rPr>
      </w:pPr>
      <w:r w:rsidRPr="000C36D0">
        <w:rPr>
          <w:rFonts w:ascii="Palatino Linotype" w:hAnsi="Palatino Linotype"/>
          <w:noProof/>
          <w:lang w:eastAsia="ko-KR"/>
        </w:rPr>
        <w:lastRenderedPageBreak/>
        <w:drawing>
          <wp:inline distT="0" distB="0" distL="0" distR="0" wp14:anchorId="02C1393F" wp14:editId="49BDDF5B">
            <wp:extent cx="5873835" cy="7085732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3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835" cy="708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66989" w14:textId="579EFB29" w:rsidR="00C042CB" w:rsidRPr="000C36D0" w:rsidRDefault="00B06497" w:rsidP="00B06497">
      <w:pPr>
        <w:rPr>
          <w:rFonts w:ascii="Palatino Linotype" w:hAnsi="Palatino Linotype" w:cs="Times New Roman"/>
          <w:bCs/>
          <w:sz w:val="24"/>
          <w:szCs w:val="24"/>
        </w:rPr>
      </w:pPr>
      <w:bookmarkStart w:id="4" w:name="_Hlk16095259"/>
      <w:r w:rsidRPr="000C36D0">
        <w:rPr>
          <w:rFonts w:ascii="Palatino Linotype" w:hAnsi="Palatino Linotype" w:cs="Times New Roman"/>
          <w:b/>
          <w:bCs/>
          <w:sz w:val="24"/>
          <w:szCs w:val="24"/>
        </w:rPr>
        <w:t>Figure S1.</w:t>
      </w:r>
      <w:r w:rsidRPr="000C36D0">
        <w:rPr>
          <w:rFonts w:ascii="Palatino Linotype" w:hAnsi="Palatino Linotype" w:cs="Times New Roman"/>
          <w:sz w:val="24"/>
          <w:szCs w:val="24"/>
        </w:rPr>
        <w:t xml:space="preserve"> 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Performance of the MLR(control) in prediction of </w:t>
      </w:r>
      <w:r w:rsidRPr="000C36D0">
        <w:rPr>
          <w:rFonts w:ascii="Palatino Linotype" w:hAnsi="Palatino Linotype" w:cs="Times New Roman"/>
          <w:b/>
          <w:sz w:val="24"/>
          <w:szCs w:val="24"/>
        </w:rPr>
        <w:t>A)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retention time, </w:t>
      </w:r>
      <w:r w:rsidRPr="000C36D0">
        <w:rPr>
          <w:rFonts w:ascii="Palatino Linotype" w:hAnsi="Palatino Linotype" w:cs="Times New Roman"/>
          <w:b/>
          <w:sz w:val="24"/>
          <w:szCs w:val="24"/>
        </w:rPr>
        <w:t>B)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elution order, and </w:t>
      </w:r>
      <w:r w:rsidRPr="000C36D0">
        <w:rPr>
          <w:rFonts w:ascii="Palatino Linotype" w:hAnsi="Palatino Linotype" w:cs="Times New Roman"/>
          <w:b/>
          <w:sz w:val="24"/>
          <w:szCs w:val="24"/>
        </w:rPr>
        <w:t>C)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applicability domain for CS1 (</w:t>
      </w:r>
      <w:proofErr w:type="spellStart"/>
      <w:r w:rsidRPr="000C36D0">
        <w:rPr>
          <w:rFonts w:ascii="Palatino Linotype" w:hAnsi="Palatino Linotype" w:cs="Times New Roman"/>
          <w:bCs/>
          <w:sz w:val="24"/>
          <w:szCs w:val="24"/>
        </w:rPr>
        <w:t>Supelcosil</w:t>
      </w:r>
      <w:proofErr w:type="spellEnd"/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LC, </w:t>
      </w:r>
      <w:proofErr w:type="spellStart"/>
      <w:r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Pr="000C36D0">
        <w:rPr>
          <w:rFonts w:ascii="Palatino Linotype" w:hAnsi="Palatino Linotype" w:cs="Times New Roman"/>
          <w:bCs/>
          <w:sz w:val="24"/>
          <w:szCs w:val="24"/>
          <w:vertAlign w:val="subscript"/>
        </w:rPr>
        <w:t>G</w:t>
      </w:r>
      <w:proofErr w:type="spellEnd"/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= 10 min, </w:t>
      </w:r>
      <w:r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= 35 °C), </w:t>
      </w:r>
      <w:r w:rsidRPr="000C36D0">
        <w:rPr>
          <w:rFonts w:ascii="Palatino Linotype" w:hAnsi="Palatino Linotype" w:cs="Times New Roman"/>
          <w:b/>
          <w:sz w:val="24"/>
          <w:szCs w:val="24"/>
        </w:rPr>
        <w:t>D)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prediction of retention time, </w:t>
      </w:r>
      <w:r w:rsidRPr="000C36D0">
        <w:rPr>
          <w:rFonts w:ascii="Palatino Linotype" w:hAnsi="Palatino Linotype" w:cs="Times New Roman"/>
          <w:b/>
          <w:sz w:val="24"/>
          <w:szCs w:val="24"/>
        </w:rPr>
        <w:t>E)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elution order, and </w:t>
      </w:r>
      <w:r w:rsidRPr="000C36D0">
        <w:rPr>
          <w:rFonts w:ascii="Palatino Linotype" w:hAnsi="Palatino Linotype" w:cs="Times New Roman"/>
          <w:b/>
          <w:sz w:val="24"/>
          <w:szCs w:val="24"/>
        </w:rPr>
        <w:t>F)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applicability domain for CS2 (</w:t>
      </w:r>
      <w:r w:rsidRPr="000C36D0">
        <w:rPr>
          <w:rFonts w:ascii="Palatino Linotype" w:hAnsi="Palatino Linotype" w:cs="Times New Roman"/>
          <w:bCs/>
          <w:sz w:val="24"/>
          <w:szCs w:val="24"/>
          <w:lang w:eastAsia="ko-KR"/>
        </w:rPr>
        <w:t>Xterra MS C18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, </w:t>
      </w:r>
      <w:proofErr w:type="spellStart"/>
      <w:r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Pr="000C36D0">
        <w:rPr>
          <w:rFonts w:ascii="Palatino Linotype" w:hAnsi="Palatino Linotype" w:cs="Times New Roman"/>
          <w:bCs/>
          <w:sz w:val="24"/>
          <w:szCs w:val="24"/>
          <w:vertAlign w:val="subscript"/>
        </w:rPr>
        <w:t>G</w:t>
      </w:r>
      <w:proofErr w:type="spellEnd"/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= 20 min, </w:t>
      </w:r>
      <w:r w:rsidRPr="000C36D0">
        <w:rPr>
          <w:rFonts w:ascii="Palatino Linotype" w:hAnsi="Palatino Linotype" w:cs="Times New Roman"/>
          <w:bCs/>
          <w:i/>
          <w:sz w:val="24"/>
          <w:szCs w:val="24"/>
        </w:rPr>
        <w:t>T</w:t>
      </w:r>
      <w:r w:rsidRPr="000C36D0">
        <w:rPr>
          <w:rFonts w:ascii="Palatino Linotype" w:hAnsi="Palatino Linotype" w:cs="Times New Roman"/>
          <w:bCs/>
          <w:sz w:val="24"/>
          <w:szCs w:val="24"/>
        </w:rPr>
        <w:t xml:space="preserve"> = 40 °C). Blue open circle shapes represent the training set, whereas the pink open diamond shapes represent the testing set observations.</w:t>
      </w:r>
      <w:bookmarkEnd w:id="4"/>
    </w:p>
    <w:sectPr w:rsidR="00C042CB" w:rsidRPr="000C36D0" w:rsidSect="004E7CA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0" w:author="MDPI-88" w:date="2020-07-02T12:11:00Z" w:initials="M">
    <w:p w14:paraId="1EDE1C8C" w14:textId="77777777" w:rsidR="00794B2F" w:rsidRDefault="00794B2F" w:rsidP="00794B2F">
      <w:pPr>
        <w:pStyle w:val="CommentText"/>
      </w:pPr>
      <w:r>
        <w:rPr>
          <w:rStyle w:val="CommentReference"/>
        </w:rPr>
        <w:annotationRef/>
      </w:r>
      <w:r>
        <w:t xml:space="preserve">Please carefully check the accuracy of names and affiliations. Changes will not be possible after proofreading.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1EDE1C8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A84D55" w16cex:dateUtc="2020-07-02T10:1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1EDE1C8C" w16cid:durableId="22A84D5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CAF1FC" w14:textId="77777777" w:rsidR="00626C4C" w:rsidRDefault="00626C4C" w:rsidP="00BF248B">
      <w:pPr>
        <w:spacing w:after="0" w:line="240" w:lineRule="auto"/>
      </w:pPr>
      <w:r>
        <w:separator/>
      </w:r>
    </w:p>
  </w:endnote>
  <w:endnote w:type="continuationSeparator" w:id="0">
    <w:p w14:paraId="049DEED0" w14:textId="77777777" w:rsidR="00626C4C" w:rsidRDefault="00626C4C" w:rsidP="00BF24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03CA77" w14:textId="77777777" w:rsidR="00626C4C" w:rsidRDefault="00626C4C" w:rsidP="00BF248B">
      <w:pPr>
        <w:spacing w:after="0" w:line="240" w:lineRule="auto"/>
      </w:pPr>
      <w:r>
        <w:separator/>
      </w:r>
    </w:p>
  </w:footnote>
  <w:footnote w:type="continuationSeparator" w:id="0">
    <w:p w14:paraId="443C2659" w14:textId="77777777" w:rsidR="00626C4C" w:rsidRDefault="00626C4C" w:rsidP="00BF24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A7B33"/>
    <w:multiLevelType w:val="hybridMultilevel"/>
    <w:tmpl w:val="C9625AAE"/>
    <w:lvl w:ilvl="0" w:tplc="4AAAE9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MDPI-88">
    <w15:presenceInfo w15:providerId="None" w15:userId="MDPI-8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552C"/>
    <w:rsid w:val="000A0295"/>
    <w:rsid w:val="000A3550"/>
    <w:rsid w:val="000C36D0"/>
    <w:rsid w:val="000D7EBC"/>
    <w:rsid w:val="000F4A63"/>
    <w:rsid w:val="001201E2"/>
    <w:rsid w:val="001269C4"/>
    <w:rsid w:val="001A3C40"/>
    <w:rsid w:val="001B64B2"/>
    <w:rsid w:val="001E1237"/>
    <w:rsid w:val="001E4002"/>
    <w:rsid w:val="00224046"/>
    <w:rsid w:val="0029300A"/>
    <w:rsid w:val="002C2FF4"/>
    <w:rsid w:val="002F5BDE"/>
    <w:rsid w:val="002F6941"/>
    <w:rsid w:val="003021E8"/>
    <w:rsid w:val="00330213"/>
    <w:rsid w:val="003B5689"/>
    <w:rsid w:val="003C17C2"/>
    <w:rsid w:val="003D5383"/>
    <w:rsid w:val="00404508"/>
    <w:rsid w:val="004247C5"/>
    <w:rsid w:val="00446E0C"/>
    <w:rsid w:val="0046650D"/>
    <w:rsid w:val="00483CCC"/>
    <w:rsid w:val="004E7CA8"/>
    <w:rsid w:val="005E44BC"/>
    <w:rsid w:val="005F5B7B"/>
    <w:rsid w:val="006035A3"/>
    <w:rsid w:val="00626C4C"/>
    <w:rsid w:val="006551F9"/>
    <w:rsid w:val="00670B2A"/>
    <w:rsid w:val="0073552C"/>
    <w:rsid w:val="007357FD"/>
    <w:rsid w:val="00794B2F"/>
    <w:rsid w:val="00855ACC"/>
    <w:rsid w:val="0088321A"/>
    <w:rsid w:val="0089085C"/>
    <w:rsid w:val="0089779A"/>
    <w:rsid w:val="008A156A"/>
    <w:rsid w:val="008C47E0"/>
    <w:rsid w:val="008D0EAA"/>
    <w:rsid w:val="009033FB"/>
    <w:rsid w:val="00946F0A"/>
    <w:rsid w:val="00981C61"/>
    <w:rsid w:val="009B538B"/>
    <w:rsid w:val="009C3648"/>
    <w:rsid w:val="00A366C1"/>
    <w:rsid w:val="00A3778C"/>
    <w:rsid w:val="00A509D2"/>
    <w:rsid w:val="00A542EF"/>
    <w:rsid w:val="00A63AEC"/>
    <w:rsid w:val="00AB6B94"/>
    <w:rsid w:val="00AD156F"/>
    <w:rsid w:val="00B06497"/>
    <w:rsid w:val="00B27739"/>
    <w:rsid w:val="00B30781"/>
    <w:rsid w:val="00B41FD0"/>
    <w:rsid w:val="00B6257C"/>
    <w:rsid w:val="00B749F0"/>
    <w:rsid w:val="00BD322C"/>
    <w:rsid w:val="00BF248B"/>
    <w:rsid w:val="00C042CB"/>
    <w:rsid w:val="00C4258C"/>
    <w:rsid w:val="00C7423E"/>
    <w:rsid w:val="00C86592"/>
    <w:rsid w:val="00CA592F"/>
    <w:rsid w:val="00CB1950"/>
    <w:rsid w:val="00DE25E7"/>
    <w:rsid w:val="00EB716E"/>
    <w:rsid w:val="00EC2423"/>
    <w:rsid w:val="00F42B45"/>
    <w:rsid w:val="00F473AB"/>
    <w:rsid w:val="00F47AC6"/>
    <w:rsid w:val="00F52616"/>
    <w:rsid w:val="00F534DA"/>
    <w:rsid w:val="00F5433D"/>
    <w:rsid w:val="00FA4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A08277E"/>
  <w15:chartTrackingRefBased/>
  <w15:docId w15:val="{8956DA48-BD16-464E-9AB7-37548EE49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552C"/>
    <w:rPr>
      <w:rFonts w:eastAsiaTheme="minorEastAsia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3552C"/>
    <w:pPr>
      <w:ind w:left="720"/>
      <w:contextualSpacing/>
    </w:pPr>
  </w:style>
  <w:style w:type="table" w:styleId="TableGrid">
    <w:name w:val="Table Grid"/>
    <w:basedOn w:val="TableNormal"/>
    <w:uiPriority w:val="39"/>
    <w:rsid w:val="00C042CB"/>
    <w:pPr>
      <w:spacing w:after="0" w:line="240" w:lineRule="auto"/>
    </w:pPr>
    <w:rPr>
      <w:rFonts w:eastAsiaTheme="minorEastAsia"/>
      <w:lang w:val="en-US"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042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042CB"/>
    <w:pPr>
      <w:widowControl w:val="0"/>
      <w:wordWrap w:val="0"/>
      <w:autoSpaceDE w:val="0"/>
      <w:autoSpaceDN w:val="0"/>
      <w:spacing w:line="240" w:lineRule="auto"/>
      <w:jc w:val="both"/>
    </w:pPr>
    <w:rPr>
      <w:kern w:val="2"/>
      <w:sz w:val="20"/>
      <w:szCs w:val="20"/>
      <w:lang w:eastAsia="ko-KR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042CB"/>
    <w:rPr>
      <w:rFonts w:eastAsiaTheme="minorEastAsia"/>
      <w:kern w:val="2"/>
      <w:sz w:val="20"/>
      <w:szCs w:val="20"/>
      <w:lang w:val="en-US" w:eastAsia="ko-K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042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42CB"/>
    <w:rPr>
      <w:rFonts w:ascii="Segoe UI" w:eastAsiaTheme="minorEastAsia" w:hAnsi="Segoe UI" w:cs="Segoe UI"/>
      <w:sz w:val="18"/>
      <w:szCs w:val="18"/>
      <w:lang w:val="en-US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B538B"/>
    <w:pPr>
      <w:widowControl/>
      <w:wordWrap/>
      <w:autoSpaceDE/>
      <w:autoSpaceDN/>
      <w:jc w:val="left"/>
    </w:pPr>
    <w:rPr>
      <w:b/>
      <w:bCs/>
      <w:kern w:val="0"/>
      <w:lang w:eastAsia="zh-C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B538B"/>
    <w:rPr>
      <w:rFonts w:eastAsiaTheme="minorEastAsia"/>
      <w:b/>
      <w:bCs/>
      <w:kern w:val="2"/>
      <w:sz w:val="20"/>
      <w:szCs w:val="20"/>
      <w:lang w:val="en-US" w:eastAsia="zh-CN"/>
    </w:rPr>
  </w:style>
  <w:style w:type="character" w:styleId="Hyperlink">
    <w:name w:val="Hyperlink"/>
    <w:basedOn w:val="DefaultParagraphFont"/>
    <w:uiPriority w:val="99"/>
    <w:unhideWhenUsed/>
    <w:rsid w:val="001E4002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E4002"/>
    <w:rPr>
      <w:color w:val="605E5C"/>
      <w:shd w:val="clear" w:color="auto" w:fill="E1DFDD"/>
    </w:rPr>
  </w:style>
  <w:style w:type="character" w:customStyle="1" w:styleId="red">
    <w:name w:val="red"/>
    <w:basedOn w:val="DefaultParagraphFont"/>
    <w:rsid w:val="001E4002"/>
  </w:style>
  <w:style w:type="paragraph" w:customStyle="1" w:styleId="VAFigureCaption">
    <w:name w:val="VA_Figure_Caption"/>
    <w:basedOn w:val="Normal"/>
    <w:next w:val="Normal"/>
    <w:autoRedefine/>
    <w:rsid w:val="00B06497"/>
    <w:pPr>
      <w:spacing w:after="0" w:line="240" w:lineRule="auto"/>
      <w:jc w:val="both"/>
    </w:pPr>
    <w:rPr>
      <w:rFonts w:ascii="Times New Roman" w:eastAsia="Gulim" w:hAnsi="Times New Roman" w:cs="Times New Roman"/>
      <w:b/>
      <w:kern w:val="20"/>
      <w:sz w:val="24"/>
      <w:szCs w:val="24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BF24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248B"/>
    <w:rPr>
      <w:rFonts w:eastAsiaTheme="minorEastAsia"/>
      <w:lang w:val="en-US" w:eastAsia="zh-CN"/>
    </w:rPr>
  </w:style>
  <w:style w:type="paragraph" w:styleId="Footer">
    <w:name w:val="footer"/>
    <w:basedOn w:val="Normal"/>
    <w:link w:val="FooterChar"/>
    <w:uiPriority w:val="99"/>
    <w:unhideWhenUsed/>
    <w:rsid w:val="00BF24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248B"/>
    <w:rPr>
      <w:rFonts w:eastAsiaTheme="minorEastAsia"/>
      <w:lang w:val="en-US" w:eastAsia="zh-CN"/>
    </w:rPr>
  </w:style>
  <w:style w:type="paragraph" w:customStyle="1" w:styleId="MDPI11articletype">
    <w:name w:val="MDPI_1.1_article_type"/>
    <w:next w:val="MDPI12title"/>
    <w:qFormat/>
    <w:rsid w:val="00794B2F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val="en-US" w:eastAsia="de-DE" w:bidi="en-US"/>
    </w:rPr>
  </w:style>
  <w:style w:type="paragraph" w:customStyle="1" w:styleId="MDPI12title">
    <w:name w:val="MDPI_1.2_title"/>
    <w:next w:val="MDPI13authornames"/>
    <w:qFormat/>
    <w:rsid w:val="00794B2F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794B2F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6affiliation">
    <w:name w:val="MDPI_1.6_affiliation"/>
    <w:qFormat/>
    <w:rsid w:val="00794B2F"/>
    <w:pPr>
      <w:adjustRightInd w:val="0"/>
      <w:snapToGrid w:val="0"/>
      <w:spacing w:after="0" w:line="26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30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6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2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1.ti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doi.org/10.1016/S0021-9673(99)00742-6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8186FE-76BC-4371-AD3A-ED5C383B8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5</Pages>
  <Words>935</Words>
  <Characters>4961</Characters>
  <Application>Microsoft Office Word</Application>
  <DocSecurity>0</DocSecurity>
  <Lines>451</Lines>
  <Paragraphs>256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Petar Zuvela</dc:creator>
  <cp:keywords/>
  <dc:description/>
  <cp:lastModifiedBy>MDPI-88</cp:lastModifiedBy>
  <cp:revision>13</cp:revision>
  <dcterms:created xsi:type="dcterms:W3CDTF">2019-08-05T08:27:00Z</dcterms:created>
  <dcterms:modified xsi:type="dcterms:W3CDTF">2020-07-03T14:57:00Z</dcterms:modified>
</cp:coreProperties>
</file>