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2FCBE7" w14:textId="0EB2CE69" w:rsidR="00C03D8B" w:rsidRPr="00F70644" w:rsidRDefault="00C03D8B">
      <w:pPr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Table S</w:t>
      </w:r>
      <w:r w:rsidR="00933186">
        <w:rPr>
          <w:rFonts w:ascii="Palatino Linotype" w:hAnsi="Palatino Linotype"/>
          <w:sz w:val="20"/>
          <w:szCs w:val="20"/>
        </w:rPr>
        <w:t>1</w:t>
      </w:r>
      <w:r w:rsidRPr="00F70644">
        <w:rPr>
          <w:rFonts w:ascii="Palatino Linotype" w:hAnsi="Palatino Linotype"/>
          <w:sz w:val="20"/>
          <w:szCs w:val="20"/>
        </w:rPr>
        <w:t>. Summarizing table - the effects of each of the azoles on measured cell parameters.</w:t>
      </w:r>
    </w:p>
    <w:p w14:paraId="7F3C0525" w14:textId="77777777" w:rsidR="00C03D8B" w:rsidRPr="00F70644" w:rsidRDefault="00C03D8B">
      <w:pPr>
        <w:rPr>
          <w:rFonts w:ascii="Palatino Linotype" w:hAnsi="Palatino Linotype"/>
          <w:sz w:val="20"/>
          <w:szCs w:val="20"/>
        </w:rPr>
      </w:pP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843"/>
        <w:gridCol w:w="2619"/>
        <w:gridCol w:w="1102"/>
        <w:gridCol w:w="1103"/>
        <w:gridCol w:w="1103"/>
        <w:gridCol w:w="1103"/>
      </w:tblGrid>
      <w:tr w:rsidR="00C03D8B" w:rsidRPr="00F70644" w14:paraId="5A302D3A" w14:textId="77777777" w:rsidTr="00C00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758C2D4" w14:textId="77777777" w:rsidR="00C03D8B" w:rsidRPr="00F70644" w:rsidRDefault="00C03D8B" w:rsidP="00C004CC">
            <w:pPr>
              <w:jc w:val="center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374404" w14:textId="77777777" w:rsidR="00C03D8B" w:rsidRPr="00F70644" w:rsidRDefault="00C03D8B" w:rsidP="00C00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Parameter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3910D1" w14:textId="77777777" w:rsidR="00C03D8B" w:rsidRPr="00F70644" w:rsidRDefault="00C03D8B" w:rsidP="00C00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Fc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A46E0B8" w14:textId="77777777" w:rsidR="00C03D8B" w:rsidRPr="00F70644" w:rsidRDefault="00C03D8B" w:rsidP="00C00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Ep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27AE90" w14:textId="77777777" w:rsidR="00C03D8B" w:rsidRPr="00F70644" w:rsidRDefault="00C03D8B" w:rsidP="00C00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Cb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609B3D" w14:textId="77777777" w:rsidR="00C03D8B" w:rsidRPr="00F70644" w:rsidRDefault="00C03D8B" w:rsidP="00C004C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Cl</w:t>
            </w:r>
          </w:p>
        </w:tc>
      </w:tr>
      <w:tr w:rsidR="00C03D8B" w:rsidRPr="00F70644" w14:paraId="55B31702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14:paraId="05440183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Oxidative stress response</w:t>
            </w: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CFAA03C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t>GSSG + GSH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5E1E6A0" w14:textId="77777777" w:rsidR="00C03D8B" w:rsidRPr="00F70644" w:rsidRDefault="00C03D8B" w:rsidP="00C004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59773E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406DAD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BC4BC1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</w:tr>
      <w:tr w:rsidR="00C03D8B" w:rsidRPr="00F70644" w14:paraId="57E8ABE3" w14:textId="77777777" w:rsidTr="00C004C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52869725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061441B" w14:textId="77777777" w:rsidR="00C03D8B" w:rsidRPr="00F70644" w:rsidRDefault="00C03D8B" w:rsidP="00C004CC">
            <w:pPr>
              <w:spacing w:line="276" w:lineRule="auto"/>
              <w:ind w:left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  <w:r w:rsidRPr="00F70644">
              <w:rPr>
                <w:rFonts w:ascii="Palatino Linotype" w:hAnsi="Palatino Linotype"/>
                <w:sz w:val="20"/>
                <w:szCs w:val="20"/>
              </w:rPr>
              <w:t>GSTs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E7E753B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6445D4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5D7B759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FA1A94C" w14:textId="77777777" w:rsidR="00C03D8B" w:rsidRPr="00F70644" w:rsidRDefault="00C03D8B" w:rsidP="00C004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</w:tr>
      <w:tr w:rsidR="00C03D8B" w:rsidRPr="00F70644" w14:paraId="705E1A26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14:paraId="14171728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Cell texture</w:t>
            </w: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E01E64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Ra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4FAB965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A73415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685BBAE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37DE8F0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</w:tr>
      <w:tr w:rsidR="00C03D8B" w:rsidRPr="00F70644" w14:paraId="6C32C8BB" w14:textId="77777777" w:rsidTr="00C004C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651E1146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D8992CE" w14:textId="77777777" w:rsidR="00C03D8B" w:rsidRPr="00F70644" w:rsidRDefault="00C03D8B" w:rsidP="00C004CC">
            <w:pPr>
              <w:spacing w:line="276" w:lineRule="auto"/>
              <w:ind w:left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Rq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1D1C3A6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74B96D6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9E6804A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AD4439D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</w:tr>
      <w:tr w:rsidR="00C03D8B" w:rsidRPr="00F70644" w14:paraId="78A578C0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734BA0F2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76A5D39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R3z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87308C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B5E205D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50C376C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30B70772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</w:tr>
      <w:tr w:rsidR="00C03D8B" w:rsidRPr="00F70644" w14:paraId="13F11E76" w14:textId="77777777" w:rsidTr="00C004C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14:paraId="7F1663DE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Cell adhesion</w:t>
            </w: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9024140" w14:textId="77777777" w:rsidR="00C03D8B" w:rsidRPr="00F70644" w:rsidRDefault="00C03D8B" w:rsidP="00C004CC">
            <w:pPr>
              <w:spacing w:line="276" w:lineRule="auto"/>
              <w:ind w:left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Adhesion energy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8DE2A2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C3C250A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A65AF58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04C472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</w:tr>
      <w:tr w:rsidR="00C03D8B" w:rsidRPr="00F70644" w14:paraId="2C2DE5A9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242A4E90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614BEE9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Adhesion force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4ECA6E4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5CB6626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71A9A2B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2993FB5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</w:tr>
      <w:tr w:rsidR="00C03D8B" w:rsidRPr="00F70644" w14:paraId="4C70984F" w14:textId="77777777" w:rsidTr="00C004C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77D0553D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6304FE" w14:textId="77777777" w:rsidR="00C03D8B" w:rsidRPr="00F70644" w:rsidRDefault="00C03D8B" w:rsidP="00C004CC">
            <w:pPr>
              <w:spacing w:line="276" w:lineRule="auto"/>
              <w:ind w:left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Cell surface hydrophobicity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7C33342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ns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6921A2E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E034130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DE88630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</w:tr>
      <w:tr w:rsidR="00C03D8B" w:rsidRPr="00F70644" w14:paraId="67F0D2E1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0000"/>
            </w:tcBorders>
            <w:vAlign w:val="center"/>
          </w:tcPr>
          <w:p w14:paraId="168FE35F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b w:val="0"/>
                <w:bCs w:val="0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Elastic properties</w:t>
            </w: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91270BB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Deformation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37B78C5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2D4F84D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F46A0E6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978C5F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D"/>
            </w:r>
          </w:p>
        </w:tc>
      </w:tr>
      <w:tr w:rsidR="00C03D8B" w:rsidRPr="00F70644" w14:paraId="2CCBE0D4" w14:textId="77777777" w:rsidTr="00C004CC">
        <w:trPr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vAlign w:val="center"/>
          </w:tcPr>
          <w:p w14:paraId="1CD6EEB0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C8F8D75" w14:textId="77777777" w:rsidR="00C03D8B" w:rsidRPr="00F70644" w:rsidRDefault="00C03D8B" w:rsidP="00C004CC">
            <w:pPr>
              <w:spacing w:line="276" w:lineRule="auto"/>
              <w:ind w:left="26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Young’s modulus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A32B233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5EB0931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54CCA59E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9FA9250" w14:textId="77777777" w:rsidR="00C03D8B" w:rsidRPr="00F70644" w:rsidRDefault="00C03D8B" w:rsidP="00C004CC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</w:tr>
      <w:tr w:rsidR="00C03D8B" w:rsidRPr="00F70644" w14:paraId="18841C4E" w14:textId="77777777" w:rsidTr="00C004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bottom w:val="single" w:sz="4" w:space="0" w:color="000000"/>
            </w:tcBorders>
            <w:vAlign w:val="center"/>
          </w:tcPr>
          <w:p w14:paraId="247CEFB9" w14:textId="77777777" w:rsidR="00C03D8B" w:rsidRPr="00F70644" w:rsidRDefault="00C03D8B" w:rsidP="00C004CC">
            <w:pPr>
              <w:spacing w:line="276" w:lineRule="auto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</w:pPr>
          </w:p>
        </w:tc>
        <w:tc>
          <w:tcPr>
            <w:tcW w:w="261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805435A" w14:textId="77777777" w:rsidR="00C03D8B" w:rsidRPr="00F70644" w:rsidRDefault="00C03D8B" w:rsidP="00C004CC">
            <w:pPr>
              <w:spacing w:line="276" w:lineRule="auto"/>
              <w:ind w:left="26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  <w:t>Stiffness</w:t>
            </w:r>
          </w:p>
        </w:tc>
        <w:tc>
          <w:tcPr>
            <w:tcW w:w="1102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CF5C7E9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C0304EB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AE08BF4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365EEBA" w14:textId="77777777" w:rsidR="00C03D8B" w:rsidRPr="00F70644" w:rsidRDefault="00C03D8B" w:rsidP="00C004CC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pl-PL" w:eastAsia="en-GB"/>
              </w:rPr>
            </w:pP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  <w:r w:rsidRPr="00F70644">
              <w:rPr>
                <w:rFonts w:ascii="Palatino Linotype" w:eastAsia="Times New Roman" w:hAnsi="Palatino Linotype" w:cs="Arial"/>
                <w:color w:val="0A0A0A"/>
                <w:sz w:val="20"/>
                <w:szCs w:val="20"/>
                <w:lang w:val="en-PL" w:eastAsia="en-GB"/>
              </w:rPr>
              <w:sym w:font="Symbol" w:char="F0AF"/>
            </w:r>
          </w:p>
        </w:tc>
      </w:tr>
    </w:tbl>
    <w:p w14:paraId="128105D6" w14:textId="4034D4B4" w:rsidR="009F5625" w:rsidRPr="00C004CC" w:rsidRDefault="009F5625">
      <w:pPr>
        <w:rPr>
          <w:rFonts w:ascii="Palatino Linotype" w:hAnsi="Palatino Linotype"/>
          <w:sz w:val="18"/>
          <w:szCs w:val="18"/>
        </w:rPr>
      </w:pPr>
      <w:r w:rsidRPr="00C004CC">
        <w:rPr>
          <w:rFonts w:ascii="Palatino Linotype" w:hAnsi="Palatino Linotype"/>
          <w:sz w:val="18"/>
          <w:szCs w:val="18"/>
        </w:rPr>
        <w:t xml:space="preserve">GSSG + GSH – the level of total glutathione; GSTs – activity of glutathione S-transferases; </w:t>
      </w:r>
      <w:r w:rsidR="00C004CC" w:rsidRPr="00C004CC">
        <w:rPr>
          <w:rFonts w:ascii="Palatino Linotype" w:hAnsi="Palatino Linotype"/>
          <w:sz w:val="18"/>
          <w:szCs w:val="18"/>
        </w:rPr>
        <w:br/>
      </w:r>
      <w:r w:rsidRPr="00C004CC">
        <w:rPr>
          <w:rFonts w:ascii="Palatino Linotype" w:hAnsi="Palatino Linotype"/>
          <w:sz w:val="18"/>
          <w:szCs w:val="18"/>
        </w:rPr>
        <w:t xml:space="preserve">Ra – roughness </w:t>
      </w:r>
      <w:r w:rsidR="00F70644" w:rsidRPr="00C004CC">
        <w:rPr>
          <w:rFonts w:ascii="Palatino Linotype" w:hAnsi="Palatino Linotype"/>
          <w:sz w:val="18"/>
          <w:szCs w:val="18"/>
        </w:rPr>
        <w:t>average; Rq</w:t>
      </w:r>
      <w:r w:rsidRPr="00C004CC">
        <w:rPr>
          <w:rFonts w:ascii="Palatino Linotype" w:hAnsi="Palatino Linotype"/>
          <w:sz w:val="18"/>
          <w:szCs w:val="18"/>
        </w:rPr>
        <w:t xml:space="preserve"> – root mean square roughness; R3z – average roughness depth.</w:t>
      </w:r>
    </w:p>
    <w:p w14:paraId="2D9366E8" w14:textId="77777777" w:rsidR="009F5625" w:rsidRPr="00F70644" w:rsidRDefault="009F5625">
      <w:pPr>
        <w:rPr>
          <w:rFonts w:ascii="Palatino Linotype" w:hAnsi="Palatino Linotype"/>
          <w:sz w:val="20"/>
          <w:szCs w:val="20"/>
        </w:rPr>
      </w:pPr>
    </w:p>
    <w:p w14:paraId="225576DD" w14:textId="77777777" w:rsidR="009F5625" w:rsidRPr="00F70644" w:rsidRDefault="009F5625">
      <w:pPr>
        <w:rPr>
          <w:rFonts w:ascii="Palatino Linotype" w:hAnsi="Palatino Linotype"/>
          <w:sz w:val="20"/>
          <w:szCs w:val="20"/>
        </w:rPr>
      </w:pPr>
    </w:p>
    <w:p w14:paraId="16C857A9" w14:textId="055A6A27" w:rsidR="006F243B" w:rsidRPr="00F70644" w:rsidRDefault="00C03D8B" w:rsidP="00C004CC">
      <w:pPr>
        <w:pStyle w:val="ListParagraph"/>
        <w:numPr>
          <w:ilvl w:val="0"/>
          <w:numId w:val="3"/>
        </w:numPr>
        <w:spacing w:line="276" w:lineRule="auto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b/>
          <w:bCs/>
          <w:sz w:val="20"/>
          <w:szCs w:val="20"/>
        </w:rPr>
        <w:t>ns</w:t>
      </w:r>
      <w:r w:rsidRPr="00F70644">
        <w:rPr>
          <w:rFonts w:ascii="Palatino Linotype" w:hAnsi="Palatino Linotype"/>
          <w:sz w:val="20"/>
          <w:szCs w:val="20"/>
        </w:rPr>
        <w:t xml:space="preserve"> – the modification was not significant </w:t>
      </w:r>
      <w:r w:rsidR="009F5625" w:rsidRPr="00F70644">
        <w:rPr>
          <w:rFonts w:ascii="Palatino Linotype" w:hAnsi="Palatino Linotype"/>
          <w:sz w:val="20"/>
          <w:szCs w:val="20"/>
        </w:rPr>
        <w:t>(vs. control sample)</w:t>
      </w:r>
    </w:p>
    <w:p w14:paraId="6750C5C8" w14:textId="548D667A" w:rsidR="00C03D8B" w:rsidRPr="00F70644" w:rsidRDefault="00C03D8B" w:rsidP="00C004CC">
      <w:pPr>
        <w:pStyle w:val="ListParagraph"/>
        <w:numPr>
          <w:ilvl w:val="0"/>
          <w:numId w:val="3"/>
        </w:numPr>
        <w:spacing w:line="276" w:lineRule="auto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 xml:space="preserve">the direction of the arrows indicates up-/down-regulation </w:t>
      </w:r>
    </w:p>
    <w:p w14:paraId="44968564" w14:textId="0D78A2FE" w:rsidR="00C03D8B" w:rsidRPr="00F70644" w:rsidRDefault="00C03D8B" w:rsidP="00C004CC">
      <w:pPr>
        <w:pStyle w:val="ListParagraph"/>
        <w:numPr>
          <w:ilvl w:val="0"/>
          <w:numId w:val="3"/>
        </w:numPr>
        <w:spacing w:line="276" w:lineRule="auto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the number of the arrows indicates the strengths of the modification:</w:t>
      </w:r>
    </w:p>
    <w:p w14:paraId="6811A59D" w14:textId="68C04FDB" w:rsidR="00C03D8B" w:rsidRPr="00F70644" w:rsidRDefault="00C03D8B" w:rsidP="00C03D8B">
      <w:pPr>
        <w:spacing w:line="276" w:lineRule="auto"/>
        <w:ind w:left="1440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I – increase/decrease by up to 1.0-fold</w:t>
      </w:r>
      <w:r w:rsidR="009F5625" w:rsidRPr="00F70644">
        <w:rPr>
          <w:rFonts w:ascii="Palatino Linotype" w:hAnsi="Palatino Linotype"/>
          <w:sz w:val="20"/>
          <w:szCs w:val="20"/>
        </w:rPr>
        <w:t xml:space="preserve"> (vs. control sample)</w:t>
      </w:r>
    </w:p>
    <w:p w14:paraId="75577078" w14:textId="3A2D8958" w:rsidR="00C03D8B" w:rsidRPr="00F70644" w:rsidRDefault="00C03D8B" w:rsidP="00C03D8B">
      <w:pPr>
        <w:spacing w:line="276" w:lineRule="auto"/>
        <w:ind w:left="1440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II – increase/decrease within the range from 1.1 to 2.0-fold</w:t>
      </w:r>
      <w:r w:rsidR="009F5625" w:rsidRPr="00F70644">
        <w:rPr>
          <w:rFonts w:ascii="Palatino Linotype" w:hAnsi="Palatino Linotype"/>
          <w:sz w:val="20"/>
          <w:szCs w:val="20"/>
        </w:rPr>
        <w:t xml:space="preserve"> (vs. control sample)</w:t>
      </w:r>
    </w:p>
    <w:p w14:paraId="0B17A7C7" w14:textId="5543FCB4" w:rsidR="00C03D8B" w:rsidRPr="00F70644" w:rsidRDefault="00C03D8B" w:rsidP="00C03D8B">
      <w:pPr>
        <w:spacing w:line="276" w:lineRule="auto"/>
        <w:ind w:left="1440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III – increase/decrease within the range from 2.1 to 3.0-fold</w:t>
      </w:r>
      <w:r w:rsidR="009F5625" w:rsidRPr="00F70644">
        <w:rPr>
          <w:rFonts w:ascii="Palatino Linotype" w:hAnsi="Palatino Linotype"/>
          <w:sz w:val="20"/>
          <w:szCs w:val="20"/>
        </w:rPr>
        <w:t xml:space="preserve"> (vs. control sample)</w:t>
      </w:r>
    </w:p>
    <w:p w14:paraId="1D38ED5E" w14:textId="3D4A5DFB" w:rsidR="00C03D8B" w:rsidRDefault="00C03D8B" w:rsidP="00C03D8B">
      <w:pPr>
        <w:spacing w:line="276" w:lineRule="auto"/>
        <w:ind w:left="1440"/>
        <w:rPr>
          <w:rFonts w:ascii="Palatino Linotype" w:hAnsi="Palatino Linotype"/>
          <w:sz w:val="20"/>
          <w:szCs w:val="20"/>
        </w:rPr>
      </w:pPr>
      <w:r w:rsidRPr="00F70644">
        <w:rPr>
          <w:rFonts w:ascii="Palatino Linotype" w:hAnsi="Palatino Linotype"/>
          <w:sz w:val="20"/>
          <w:szCs w:val="20"/>
        </w:rPr>
        <w:t>IIII – increase/decrease by at least 3.1-fold</w:t>
      </w:r>
      <w:r w:rsidR="009F5625" w:rsidRPr="00F70644">
        <w:rPr>
          <w:rFonts w:ascii="Palatino Linotype" w:hAnsi="Palatino Linotype"/>
          <w:sz w:val="20"/>
          <w:szCs w:val="20"/>
        </w:rPr>
        <w:t xml:space="preserve"> (vs. control sample)</w:t>
      </w:r>
    </w:p>
    <w:p w14:paraId="2ADFD0FA" w14:textId="6760DCB0" w:rsidR="00C004CC" w:rsidRDefault="00C004CC" w:rsidP="00C004CC">
      <w:pPr>
        <w:spacing w:line="276" w:lineRule="auto"/>
        <w:rPr>
          <w:rFonts w:ascii="Palatino Linotype" w:hAnsi="Palatino Linotype"/>
          <w:sz w:val="20"/>
          <w:szCs w:val="20"/>
        </w:rPr>
      </w:pPr>
    </w:p>
    <w:p w14:paraId="09FF2BED" w14:textId="1D44CA5D" w:rsidR="00C004CC" w:rsidRDefault="00C004CC" w:rsidP="00C004CC">
      <w:pPr>
        <w:spacing w:line="276" w:lineRule="auto"/>
        <w:rPr>
          <w:rFonts w:ascii="Palatino Linotype" w:hAnsi="Palatino Linotype"/>
          <w:sz w:val="20"/>
          <w:szCs w:val="20"/>
        </w:rPr>
      </w:pPr>
    </w:p>
    <w:p w14:paraId="73140C27" w14:textId="77777777" w:rsidR="00C004CC" w:rsidRPr="00F70644" w:rsidRDefault="00C004CC" w:rsidP="00C004CC">
      <w:pPr>
        <w:spacing w:line="276" w:lineRule="auto"/>
        <w:rPr>
          <w:rFonts w:ascii="Palatino Linotype" w:hAnsi="Palatino Linotype"/>
          <w:sz w:val="20"/>
          <w:szCs w:val="20"/>
        </w:rPr>
      </w:pPr>
    </w:p>
    <w:sectPr w:rsidR="00C004CC" w:rsidRPr="00F70644" w:rsidSect="002D456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53F89"/>
    <w:multiLevelType w:val="hybridMultilevel"/>
    <w:tmpl w:val="59404554"/>
    <w:lvl w:ilvl="0" w:tplc="00000001">
      <w:start w:val="1"/>
      <w:numFmt w:val="bullet"/>
      <w:lvlText w:val="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97B20"/>
    <w:multiLevelType w:val="hybridMultilevel"/>
    <w:tmpl w:val="BB264F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5107DA"/>
    <w:multiLevelType w:val="hybridMultilevel"/>
    <w:tmpl w:val="AB9C2F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D23"/>
    <w:rsid w:val="002D456C"/>
    <w:rsid w:val="005070B7"/>
    <w:rsid w:val="005A36D5"/>
    <w:rsid w:val="006F243B"/>
    <w:rsid w:val="00774438"/>
    <w:rsid w:val="00933186"/>
    <w:rsid w:val="009F5625"/>
    <w:rsid w:val="00C004CC"/>
    <w:rsid w:val="00C03D8B"/>
    <w:rsid w:val="00C73D23"/>
    <w:rsid w:val="00EC1E8B"/>
    <w:rsid w:val="00F7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FB4B8"/>
  <w15:chartTrackingRefBased/>
  <w15:docId w15:val="{BB948028-8CC0-1142-A521-79C01183B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D23"/>
    <w:rPr>
      <w:rFonts w:eastAsia="SimSu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3D23"/>
    <w:rPr>
      <w:rFonts w:eastAsia="SimSun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3D2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D23"/>
    <w:rPr>
      <w:rFonts w:ascii="Times New Roman" w:eastAsia="SimSun" w:hAnsi="Times New Roman" w:cs="Times New Roman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03D8B"/>
    <w:pPr>
      <w:ind w:left="720"/>
      <w:contextualSpacing/>
    </w:pPr>
  </w:style>
  <w:style w:type="paragraph" w:customStyle="1" w:styleId="MDPI42tablebody">
    <w:name w:val="MDPI_4.2_table_body"/>
    <w:qFormat/>
    <w:rsid w:val="00C004C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table" w:styleId="PlainTable2">
    <w:name w:val="Plain Table 2"/>
    <w:basedOn w:val="TableNormal"/>
    <w:uiPriority w:val="42"/>
    <w:rsid w:val="00C004C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Pacholak</dc:creator>
  <cp:keywords/>
  <dc:description/>
  <cp:lastModifiedBy>Amanda Pacholak</cp:lastModifiedBy>
  <cp:revision>3</cp:revision>
  <dcterms:created xsi:type="dcterms:W3CDTF">2020-07-14T17:18:00Z</dcterms:created>
  <dcterms:modified xsi:type="dcterms:W3CDTF">2020-07-14T17:31:00Z</dcterms:modified>
</cp:coreProperties>
</file>