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0D0335" w14:textId="2F9892B8" w:rsidR="009730FB" w:rsidRDefault="009730FB" w:rsidP="009730FB">
      <w:pPr>
        <w:spacing w:line="360" w:lineRule="auto"/>
        <w:jc w:val="center"/>
        <w:rPr>
          <w:rFonts w:cs="Times New Roman"/>
          <w:b/>
          <w:lang w:val="en-US"/>
        </w:rPr>
      </w:pPr>
      <w:r>
        <w:rPr>
          <w:rFonts w:cs="Times New Roman"/>
          <w:b/>
          <w:lang w:val="en-US"/>
        </w:rPr>
        <w:t>Supp</w:t>
      </w:r>
      <w:r w:rsidR="00F36152">
        <w:rPr>
          <w:rFonts w:cs="Times New Roman"/>
          <w:b/>
          <w:lang w:val="en-US"/>
        </w:rPr>
        <w:t>lementary Material</w:t>
      </w:r>
      <w:r>
        <w:rPr>
          <w:rFonts w:cs="Times New Roman"/>
          <w:b/>
          <w:lang w:val="en-US"/>
        </w:rPr>
        <w:t xml:space="preserve"> for</w:t>
      </w:r>
    </w:p>
    <w:p w14:paraId="3BA12833" w14:textId="77777777" w:rsidR="009730FB" w:rsidRDefault="009730FB" w:rsidP="009730FB">
      <w:pPr>
        <w:spacing w:line="360" w:lineRule="auto"/>
        <w:jc w:val="center"/>
        <w:rPr>
          <w:rFonts w:cs="Times New Roman"/>
          <w:b/>
          <w:lang w:val="en-US"/>
        </w:rPr>
      </w:pPr>
    </w:p>
    <w:p w14:paraId="54718A18" w14:textId="4C7E41FC" w:rsidR="009730FB" w:rsidRPr="00322C03" w:rsidRDefault="009730FB" w:rsidP="009730FB">
      <w:pPr>
        <w:spacing w:line="360" w:lineRule="auto"/>
        <w:jc w:val="center"/>
        <w:rPr>
          <w:rFonts w:cs="Times New Roman"/>
          <w:b/>
          <w:lang w:val="en-US"/>
        </w:rPr>
      </w:pPr>
      <w:r>
        <w:rPr>
          <w:rFonts w:cs="Times New Roman"/>
          <w:b/>
          <w:lang w:val="en-US"/>
        </w:rPr>
        <w:t xml:space="preserve">Exciton Coupling and </w:t>
      </w:r>
      <w:r w:rsidRPr="00322C03">
        <w:rPr>
          <w:rFonts w:cs="Times New Roman"/>
          <w:b/>
          <w:lang w:val="en-US"/>
        </w:rPr>
        <w:t xml:space="preserve">Conformational </w:t>
      </w:r>
      <w:r>
        <w:rPr>
          <w:rFonts w:cs="Times New Roman"/>
          <w:b/>
          <w:lang w:val="en-US"/>
        </w:rPr>
        <w:t>Changes Impacting</w:t>
      </w:r>
      <w:r w:rsidRPr="00322C03">
        <w:rPr>
          <w:rFonts w:cs="Times New Roman"/>
          <w:b/>
          <w:lang w:val="en-US"/>
        </w:rPr>
        <w:t xml:space="preserve"> the </w:t>
      </w:r>
      <w:r w:rsidR="00583EF1">
        <w:rPr>
          <w:rFonts w:cs="Times New Roman"/>
          <w:b/>
          <w:lang w:val="en-US"/>
        </w:rPr>
        <w:t>Excited State</w:t>
      </w:r>
      <w:r w:rsidRPr="00322C03">
        <w:rPr>
          <w:rFonts w:cs="Times New Roman"/>
          <w:b/>
          <w:lang w:val="en-US"/>
        </w:rPr>
        <w:t xml:space="preserve"> Properties of Metal Organic Frameworks</w:t>
      </w:r>
    </w:p>
    <w:p w14:paraId="22CB95E9" w14:textId="77777777" w:rsidR="009730FB" w:rsidRPr="00322C03" w:rsidRDefault="009730FB" w:rsidP="009730FB">
      <w:pPr>
        <w:spacing w:line="360" w:lineRule="auto"/>
        <w:jc w:val="center"/>
        <w:rPr>
          <w:rFonts w:cs="Times New Roman"/>
          <w:lang w:val="en-US"/>
        </w:rPr>
      </w:pPr>
    </w:p>
    <w:p w14:paraId="0993D238" w14:textId="02578480" w:rsidR="00153E07" w:rsidRDefault="00153E07" w:rsidP="00153E07">
      <w:pPr>
        <w:spacing w:line="360" w:lineRule="auto"/>
        <w:jc w:val="center"/>
        <w:rPr>
          <w:rFonts w:cs="Times New Roman"/>
        </w:rPr>
      </w:pPr>
      <w:r>
        <w:rPr>
          <w:rFonts w:cs="Times New Roman"/>
        </w:rPr>
        <w:t xml:space="preserve">Andreas Windischbacher </w:t>
      </w:r>
      <w:r>
        <w:rPr>
          <w:rFonts w:cs="Times New Roman"/>
          <w:vertAlign w:val="superscript"/>
        </w:rPr>
        <w:t>1,2,3</w:t>
      </w:r>
      <w:r>
        <w:rPr>
          <w:rFonts w:cs="Times New Roman"/>
        </w:rPr>
        <w:t xml:space="preserve">, Luca Steiner </w:t>
      </w:r>
      <w:r>
        <w:rPr>
          <w:rFonts w:cs="Times New Roman"/>
          <w:vertAlign w:val="superscript"/>
        </w:rPr>
        <w:t>1</w:t>
      </w:r>
      <w:r>
        <w:rPr>
          <w:rFonts w:cs="Times New Roman"/>
        </w:rPr>
        <w:t xml:space="preserve">, Ritesh Haldar </w:t>
      </w:r>
      <w:r>
        <w:rPr>
          <w:rFonts w:cs="Times New Roman"/>
          <w:vertAlign w:val="superscript"/>
        </w:rPr>
        <w:t>4</w:t>
      </w:r>
      <w:r>
        <w:rPr>
          <w:rFonts w:cs="Times New Roman"/>
        </w:rPr>
        <w:t xml:space="preserve">, Christof Wöll </w:t>
      </w:r>
      <w:r>
        <w:rPr>
          <w:rFonts w:cs="Times New Roman"/>
          <w:vertAlign w:val="superscript"/>
        </w:rPr>
        <w:t>4</w:t>
      </w:r>
      <w:r>
        <w:rPr>
          <w:rFonts w:cs="Times New Roman"/>
        </w:rPr>
        <w:t xml:space="preserve">, Egbert Zojer </w:t>
      </w:r>
      <w:r>
        <w:rPr>
          <w:rFonts w:cs="Times New Roman"/>
          <w:vertAlign w:val="superscript"/>
        </w:rPr>
        <w:t>2</w:t>
      </w:r>
      <w:r w:rsidR="009239C8">
        <w:rPr>
          <w:rFonts w:cs="Times New Roman"/>
          <w:vertAlign w:val="superscript"/>
        </w:rPr>
        <w:t>*</w:t>
      </w:r>
      <w:r>
        <w:rPr>
          <w:rFonts w:cs="Times New Roman"/>
        </w:rPr>
        <w:t xml:space="preserve">, Anne-Marie Kelterer </w:t>
      </w:r>
      <w:r>
        <w:rPr>
          <w:rFonts w:cs="Times New Roman"/>
          <w:vertAlign w:val="superscript"/>
        </w:rPr>
        <w:t>1</w:t>
      </w:r>
      <w:r w:rsidR="009239C8">
        <w:rPr>
          <w:rFonts w:cs="Times New Roman"/>
          <w:vertAlign w:val="superscript"/>
        </w:rPr>
        <w:t>*</w:t>
      </w:r>
    </w:p>
    <w:p w14:paraId="06F472AF" w14:textId="77777777" w:rsidR="00153E07" w:rsidRDefault="00153E07" w:rsidP="00153E07">
      <w:pPr>
        <w:spacing w:line="360" w:lineRule="auto"/>
        <w:jc w:val="center"/>
        <w:rPr>
          <w:rFonts w:cs="Times New Roman"/>
          <w:lang w:val="en-US"/>
        </w:rPr>
      </w:pPr>
      <w:r>
        <w:rPr>
          <w:rFonts w:cs="Times New Roman"/>
          <w:vertAlign w:val="superscript"/>
          <w:lang w:val="en-US"/>
        </w:rPr>
        <w:t>1</w:t>
      </w:r>
      <w:r>
        <w:rPr>
          <w:rFonts w:cs="Times New Roman"/>
          <w:lang w:val="en-US"/>
        </w:rPr>
        <w:t xml:space="preserve"> Institute of Physical and Theoretical Chemistry, Graz University of Technology, Stremayrgasse 9, 8010 Graz, Austria</w:t>
      </w:r>
    </w:p>
    <w:p w14:paraId="6AE049DC" w14:textId="77777777" w:rsidR="00153E07" w:rsidRDefault="00153E07" w:rsidP="00153E07">
      <w:pPr>
        <w:spacing w:line="360" w:lineRule="auto"/>
        <w:jc w:val="center"/>
        <w:rPr>
          <w:rFonts w:cs="Times New Roman"/>
          <w:lang w:val="en-US"/>
        </w:rPr>
      </w:pPr>
      <w:r>
        <w:rPr>
          <w:rFonts w:cs="Times New Roman"/>
          <w:vertAlign w:val="superscript"/>
          <w:lang w:val="en-US"/>
        </w:rPr>
        <w:t>2</w:t>
      </w:r>
      <w:r>
        <w:rPr>
          <w:rFonts w:cs="Times New Roman"/>
          <w:lang w:val="en-US"/>
        </w:rPr>
        <w:t xml:space="preserve"> Institute of Solid State Physics, Graz University of Technology, Petersgasse 16, 8010 Graz, Austria</w:t>
      </w:r>
    </w:p>
    <w:p w14:paraId="397E7628" w14:textId="77777777" w:rsidR="00153E07" w:rsidRDefault="00153E07" w:rsidP="00153E07">
      <w:pPr>
        <w:spacing w:line="360" w:lineRule="auto"/>
        <w:jc w:val="center"/>
        <w:rPr>
          <w:rFonts w:cs="Times New Roman"/>
          <w:lang w:val="en-US"/>
        </w:rPr>
      </w:pPr>
      <w:r>
        <w:rPr>
          <w:rFonts w:cs="Times New Roman"/>
          <w:vertAlign w:val="superscript"/>
          <w:lang w:val="en-US"/>
        </w:rPr>
        <w:t>3</w:t>
      </w:r>
      <w:r>
        <w:rPr>
          <w:rFonts w:cs="Times New Roman"/>
          <w:lang w:val="en-US"/>
        </w:rPr>
        <w:t xml:space="preserve"> Institute of Physics, University of Graz, Universitätsplatz 5, 8010 Graz, Austria</w:t>
      </w:r>
    </w:p>
    <w:p w14:paraId="4387B253" w14:textId="77777777" w:rsidR="00153E07" w:rsidRDefault="00153E07" w:rsidP="00153E07">
      <w:pPr>
        <w:spacing w:line="360" w:lineRule="auto"/>
        <w:jc w:val="center"/>
        <w:rPr>
          <w:rFonts w:cs="Times New Roman"/>
          <w:lang w:val="en-US"/>
        </w:rPr>
      </w:pPr>
      <w:r>
        <w:rPr>
          <w:rFonts w:cs="Times New Roman"/>
          <w:vertAlign w:val="superscript"/>
          <w:lang w:val="en-US"/>
        </w:rPr>
        <w:t>4</w:t>
      </w:r>
      <w:r>
        <w:rPr>
          <w:rFonts w:cs="Times New Roman"/>
          <w:lang w:val="en-US"/>
        </w:rPr>
        <w:t xml:space="preserve"> Institute of Functional Interfaces (IFG), Karlsruhe Institute of Technology (KIT) ,Hermann-von-Helmholtz Platz-1, 76344 Eggenstein-Leopoldshafen, Germany</w:t>
      </w:r>
    </w:p>
    <w:p w14:paraId="47D0F32B" w14:textId="77777777" w:rsidR="00153E07" w:rsidRDefault="00153E07" w:rsidP="00153E07">
      <w:pPr>
        <w:spacing w:line="360" w:lineRule="auto"/>
        <w:rPr>
          <w:rFonts w:cs="Times New Roman"/>
          <w:lang w:val="en-US"/>
        </w:rPr>
      </w:pPr>
    </w:p>
    <w:p w14:paraId="360D8A5E" w14:textId="6D8D6731" w:rsidR="00153E07" w:rsidRDefault="00153E07" w:rsidP="00153E07">
      <w:pPr>
        <w:spacing w:line="360" w:lineRule="auto"/>
        <w:rPr>
          <w:rFonts w:cs="Times New Roman"/>
          <w:lang w:val="en-US"/>
        </w:rPr>
      </w:pPr>
      <w:r>
        <w:rPr>
          <w:rFonts w:cs="Times New Roman"/>
          <w:lang w:val="en-US"/>
        </w:rPr>
        <w:t xml:space="preserve">Corresponding authors: Anne-Marie Kelterer, </w:t>
      </w:r>
      <w:hyperlink r:id="rId8" w:history="1">
        <w:r>
          <w:rPr>
            <w:rStyle w:val="Hyperlink"/>
            <w:rFonts w:cs="Times New Roman"/>
            <w:lang w:val="en-US"/>
          </w:rPr>
          <w:t>kelterer@tugraz.at</w:t>
        </w:r>
      </w:hyperlink>
      <w:r>
        <w:rPr>
          <w:rStyle w:val="Hyperlink"/>
          <w:rFonts w:cs="Times New Roman"/>
          <w:lang w:val="en-US"/>
        </w:rPr>
        <w:t xml:space="preserve">, </w:t>
      </w:r>
      <w:r w:rsidRPr="00153E07">
        <w:rPr>
          <w:rStyle w:val="Hyperlink"/>
          <w:rFonts w:cs="Times New Roman"/>
          <w:color w:val="auto"/>
          <w:u w:val="none"/>
          <w:lang w:val="en-US"/>
        </w:rPr>
        <w:t>Egbert Zojer</w:t>
      </w:r>
      <w:r w:rsidRPr="00153E07">
        <w:rPr>
          <w:rStyle w:val="Hyperlink"/>
          <w:rFonts w:cs="Times New Roman"/>
          <w:color w:val="auto"/>
          <w:lang w:val="en-US"/>
        </w:rPr>
        <w:t xml:space="preserve">, </w:t>
      </w:r>
      <w:r>
        <w:rPr>
          <w:rStyle w:val="Hyperlink"/>
          <w:rFonts w:cs="Times New Roman"/>
          <w:lang w:val="en-US"/>
        </w:rPr>
        <w:t>egbert.zojer@tugraz.at</w:t>
      </w:r>
    </w:p>
    <w:p w14:paraId="46FDAF4D" w14:textId="3282B3E2" w:rsidR="00512550" w:rsidRPr="0011151A" w:rsidRDefault="00153E07" w:rsidP="00ED6C52">
      <w:pPr>
        <w:pStyle w:val="Beschriftung"/>
        <w:rPr>
          <w:rFonts w:ascii="Times New Roman" w:hAnsi="Times New Roman" w:cs="Times New Roman"/>
          <w:b/>
          <w:lang w:val="en-GB"/>
        </w:rPr>
      </w:pPr>
      <w:r w:rsidRPr="002C3EF6" w:rsidDel="00153E07">
        <w:rPr>
          <w:rFonts w:cs="Times New Roman"/>
          <w:lang w:val="en-US"/>
        </w:rPr>
        <w:t xml:space="preserve"> </w:t>
      </w:r>
      <w:r w:rsidR="0011151A" w:rsidRPr="0011151A">
        <w:rPr>
          <w:rFonts w:ascii="Times New Roman" w:hAnsi="Times New Roman" w:cs="Times New Roman"/>
          <w:b/>
          <w:lang w:val="en-GB"/>
        </w:rPr>
        <w:t>SI</w:t>
      </w:r>
      <w:r w:rsidR="0011151A">
        <w:rPr>
          <w:rFonts w:ascii="Times New Roman" w:hAnsi="Times New Roman" w:cs="Times New Roman"/>
          <w:b/>
          <w:lang w:val="en-GB"/>
        </w:rPr>
        <w:t>.</w:t>
      </w:r>
      <w:r w:rsidR="00ED6C52">
        <w:rPr>
          <w:rFonts w:ascii="Times New Roman" w:hAnsi="Times New Roman" w:cs="Times New Roman"/>
          <w:b/>
          <w:lang w:val="en-GB"/>
        </w:rPr>
        <w:fldChar w:fldCharType="begin"/>
      </w:r>
      <w:r w:rsidR="00ED6C52">
        <w:rPr>
          <w:rFonts w:ascii="Times New Roman" w:hAnsi="Times New Roman" w:cs="Times New Roman"/>
          <w:b/>
          <w:lang w:val="en-GB"/>
        </w:rPr>
        <w:instrText xml:space="preserve"> SEQ SI \* ARABIC </w:instrText>
      </w:r>
      <w:r w:rsidR="00ED6C52">
        <w:rPr>
          <w:rFonts w:ascii="Times New Roman" w:hAnsi="Times New Roman" w:cs="Times New Roman"/>
          <w:b/>
          <w:lang w:val="en-GB"/>
        </w:rPr>
        <w:fldChar w:fldCharType="separate"/>
      </w:r>
      <w:r w:rsidR="00D723F4">
        <w:rPr>
          <w:rFonts w:ascii="Times New Roman" w:hAnsi="Times New Roman" w:cs="Times New Roman"/>
          <w:b/>
          <w:noProof/>
          <w:lang w:val="en-GB"/>
        </w:rPr>
        <w:t>1</w:t>
      </w:r>
      <w:r w:rsidR="00ED6C52">
        <w:rPr>
          <w:rFonts w:ascii="Times New Roman" w:hAnsi="Times New Roman" w:cs="Times New Roman"/>
          <w:b/>
          <w:lang w:val="en-GB"/>
        </w:rPr>
        <w:fldChar w:fldCharType="end"/>
      </w:r>
      <w:r w:rsidR="0011151A" w:rsidRPr="0011151A">
        <w:rPr>
          <w:rFonts w:ascii="Times New Roman" w:hAnsi="Times New Roman" w:cs="Times New Roman"/>
          <w:b/>
          <w:lang w:val="en-GB"/>
        </w:rPr>
        <w:t xml:space="preserve"> </w:t>
      </w:r>
      <w:r w:rsidR="00512550" w:rsidRPr="0011151A">
        <w:rPr>
          <w:rFonts w:ascii="Times New Roman" w:hAnsi="Times New Roman" w:cs="Times New Roman"/>
          <w:b/>
          <w:lang w:val="en-GB"/>
        </w:rPr>
        <w:t>FHI-Aims basis set</w:t>
      </w:r>
    </w:p>
    <w:p w14:paraId="0D3B0068" w14:textId="63DC8B85" w:rsidR="00512550" w:rsidRPr="00512550" w:rsidRDefault="00D9448F" w:rsidP="00C811D6">
      <w:pPr>
        <w:jc w:val="both"/>
        <w:rPr>
          <w:rFonts w:ascii="Times New Roman" w:hAnsi="Times New Roman" w:cs="Times New Roman"/>
          <w:lang w:val="en-GB"/>
        </w:rPr>
      </w:pPr>
      <w:r>
        <w:rPr>
          <w:rFonts w:ascii="Times New Roman" w:hAnsi="Times New Roman" w:cs="Times New Roman"/>
          <w:lang w:val="en-GB"/>
        </w:rPr>
        <w:fldChar w:fldCharType="begin"/>
      </w:r>
      <w:r>
        <w:rPr>
          <w:rFonts w:ascii="Times New Roman" w:hAnsi="Times New Roman" w:cs="Times New Roman"/>
          <w:lang w:val="en-GB"/>
        </w:rPr>
        <w:instrText xml:space="preserve"> REF _Ref15583953 \h </w:instrText>
      </w:r>
      <w:r>
        <w:rPr>
          <w:rFonts w:ascii="Times New Roman" w:hAnsi="Times New Roman" w:cs="Times New Roman"/>
          <w:lang w:val="en-GB"/>
        </w:rPr>
      </w:r>
      <w:r>
        <w:rPr>
          <w:rFonts w:ascii="Times New Roman" w:hAnsi="Times New Roman" w:cs="Times New Roman"/>
          <w:lang w:val="en-GB"/>
        </w:rPr>
        <w:fldChar w:fldCharType="separate"/>
      </w:r>
      <w:r w:rsidR="00D723F4" w:rsidRPr="00D85524">
        <w:rPr>
          <w:lang w:val="en-GB"/>
        </w:rPr>
        <w:t>Table S</w:t>
      </w:r>
      <w:r w:rsidR="00D723F4">
        <w:rPr>
          <w:noProof/>
          <w:lang w:val="en-GB"/>
        </w:rPr>
        <w:t>1</w:t>
      </w:r>
      <w:r>
        <w:rPr>
          <w:rFonts w:ascii="Times New Roman" w:hAnsi="Times New Roman" w:cs="Times New Roman"/>
          <w:lang w:val="en-GB"/>
        </w:rPr>
        <w:fldChar w:fldCharType="end"/>
      </w:r>
      <w:r w:rsidR="00512550">
        <w:rPr>
          <w:rFonts w:ascii="Times New Roman" w:hAnsi="Times New Roman" w:cs="Times New Roman"/>
          <w:lang w:val="en-GB"/>
        </w:rPr>
        <w:t xml:space="preserve"> </w:t>
      </w:r>
      <w:r w:rsidR="00512550" w:rsidRPr="00512550">
        <w:rPr>
          <w:rFonts w:ascii="Times New Roman" w:hAnsi="Times New Roman" w:cs="Times New Roman"/>
          <w:lang w:val="en-GB"/>
        </w:rPr>
        <w:t xml:space="preserve">lists the basis functions that build up the </w:t>
      </w:r>
      <w:r w:rsidR="00512550" w:rsidRPr="00512550">
        <w:rPr>
          <w:rFonts w:ascii="Times New Roman" w:hAnsi="Times New Roman" w:cs="Times New Roman"/>
          <w:i/>
          <w:lang w:val="en-GB"/>
        </w:rPr>
        <w:t>tight</w:t>
      </w:r>
      <w:r w:rsidR="00512550" w:rsidRPr="00512550">
        <w:rPr>
          <w:rFonts w:ascii="Times New Roman" w:hAnsi="Times New Roman" w:cs="Times New Roman"/>
          <w:lang w:val="en-GB"/>
        </w:rPr>
        <w:t xml:space="preserve"> basis set of FHI-Aims used in the calculations of the </w:t>
      </w:r>
      <w:r w:rsidR="00512550">
        <w:rPr>
          <w:rFonts w:ascii="Times New Roman" w:hAnsi="Times New Roman" w:cs="Times New Roman"/>
          <w:lang w:val="en-GB"/>
        </w:rPr>
        <w:t>Zn-MOF</w:t>
      </w:r>
      <w:r w:rsidR="00512550" w:rsidRPr="00512550">
        <w:rPr>
          <w:rFonts w:ascii="Times New Roman" w:hAnsi="Times New Roman" w:cs="Times New Roman"/>
          <w:lang w:val="en-GB"/>
        </w:rPr>
        <w:t>. The abbreviations read as follows: X(n,l,z), where X can either be H for hydrogen-like type function or I for ionic-like type function, n is the main quantum number, l is the angular momentum quantum number and z is an effective nuclear charge.</w:t>
      </w:r>
    </w:p>
    <w:p w14:paraId="2B8B4AAF" w14:textId="46AE8B44" w:rsidR="00512550" w:rsidRPr="00D85524" w:rsidRDefault="00D9448F" w:rsidP="00AB396A">
      <w:pPr>
        <w:pStyle w:val="Beschriftung"/>
        <w:keepNext/>
        <w:ind w:left="993" w:hanging="993"/>
        <w:rPr>
          <w:lang w:val="en-GB"/>
        </w:rPr>
      </w:pPr>
      <w:bookmarkStart w:id="0" w:name="_Ref15583953"/>
      <w:r w:rsidRPr="00D85524">
        <w:rPr>
          <w:lang w:val="en-GB"/>
        </w:rPr>
        <w:t>Table S</w:t>
      </w:r>
      <w:r w:rsidR="00191A19">
        <w:fldChar w:fldCharType="begin"/>
      </w:r>
      <w:r w:rsidR="00191A19" w:rsidRPr="00D85524">
        <w:rPr>
          <w:lang w:val="en-GB"/>
        </w:rPr>
        <w:instrText xml:space="preserve"> SEQ Table_S \* ARABIC </w:instrText>
      </w:r>
      <w:r w:rsidR="00191A19">
        <w:fldChar w:fldCharType="separate"/>
      </w:r>
      <w:r w:rsidR="00D723F4">
        <w:rPr>
          <w:noProof/>
          <w:lang w:val="en-GB"/>
        </w:rPr>
        <w:t>1</w:t>
      </w:r>
      <w:r w:rsidR="00191A19">
        <w:rPr>
          <w:noProof/>
        </w:rPr>
        <w:fldChar w:fldCharType="end"/>
      </w:r>
      <w:bookmarkEnd w:id="0"/>
      <w:r w:rsidR="0023116C">
        <w:rPr>
          <w:rFonts w:ascii="Times New Roman" w:hAnsi="Times New Roman" w:cs="Times New Roman"/>
          <w:lang w:val="en-GB"/>
        </w:rPr>
        <w:t>.</w:t>
      </w:r>
      <w:r w:rsidR="006125B8">
        <w:rPr>
          <w:rFonts w:ascii="Times New Roman" w:hAnsi="Times New Roman" w:cs="Times New Roman"/>
          <w:lang w:val="en-GB"/>
        </w:rPr>
        <w:t xml:space="preserve"> </w:t>
      </w:r>
      <w:r w:rsidR="00512550" w:rsidRPr="00512550">
        <w:rPr>
          <w:rFonts w:ascii="Times New Roman" w:hAnsi="Times New Roman" w:cs="Times New Roman"/>
          <w:lang w:val="en-GB"/>
        </w:rPr>
        <w:t xml:space="preserve">Basis functions that build up the </w:t>
      </w:r>
      <w:r w:rsidR="00512550" w:rsidRPr="00512550">
        <w:rPr>
          <w:rFonts w:ascii="Times New Roman" w:hAnsi="Times New Roman" w:cs="Times New Roman"/>
          <w:i w:val="0"/>
          <w:lang w:val="en-GB"/>
        </w:rPr>
        <w:t>tight</w:t>
      </w:r>
      <w:r w:rsidR="00512550" w:rsidRPr="00512550">
        <w:rPr>
          <w:rFonts w:ascii="Times New Roman" w:hAnsi="Times New Roman" w:cs="Times New Roman"/>
          <w:lang w:val="en-GB"/>
        </w:rPr>
        <w:t xml:space="preserve"> basis set of FHI-Aims used in the periodic calculations.</w:t>
      </w:r>
    </w:p>
    <w:tbl>
      <w:tblPr>
        <w:tblStyle w:val="Tabellenraster"/>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3"/>
        <w:gridCol w:w="1243"/>
        <w:gridCol w:w="1270"/>
        <w:gridCol w:w="1270"/>
        <w:gridCol w:w="1270"/>
        <w:gridCol w:w="1150"/>
      </w:tblGrid>
      <w:tr w:rsidR="00512550" w:rsidRPr="000B1DB4" w14:paraId="306EB390" w14:textId="77777777" w:rsidTr="00B458DF">
        <w:trPr>
          <w:jc w:val="center"/>
        </w:trPr>
        <w:tc>
          <w:tcPr>
            <w:tcW w:w="1393" w:type="dxa"/>
            <w:tcBorders>
              <w:top w:val="single" w:sz="4" w:space="0" w:color="auto"/>
              <w:bottom w:val="single" w:sz="4" w:space="0" w:color="auto"/>
            </w:tcBorders>
            <w:vAlign w:val="center"/>
          </w:tcPr>
          <w:p w14:paraId="19BCD832" w14:textId="77777777" w:rsidR="00512550" w:rsidRPr="000B1DB4" w:rsidRDefault="00512550" w:rsidP="00B458DF">
            <w:pPr>
              <w:pStyle w:val="Tabelleninhalt"/>
              <w:jc w:val="center"/>
              <w:rPr>
                <w:rFonts w:ascii="Times New Roman" w:hAnsi="Times New Roman" w:cs="Times New Roman"/>
                <w:sz w:val="24"/>
                <w:lang w:val="en-GB"/>
              </w:rPr>
            </w:pPr>
          </w:p>
        </w:tc>
        <w:tc>
          <w:tcPr>
            <w:tcW w:w="1150" w:type="dxa"/>
            <w:tcBorders>
              <w:top w:val="single" w:sz="4" w:space="0" w:color="auto"/>
              <w:bottom w:val="single" w:sz="4" w:space="0" w:color="auto"/>
            </w:tcBorders>
            <w:vAlign w:val="center"/>
          </w:tcPr>
          <w:p w14:paraId="7CBEA79D"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w:t>
            </w:r>
          </w:p>
        </w:tc>
        <w:tc>
          <w:tcPr>
            <w:tcW w:w="1161" w:type="dxa"/>
            <w:tcBorders>
              <w:top w:val="single" w:sz="4" w:space="0" w:color="auto"/>
              <w:bottom w:val="single" w:sz="4" w:space="0" w:color="auto"/>
            </w:tcBorders>
            <w:vAlign w:val="center"/>
          </w:tcPr>
          <w:p w14:paraId="39312DBE"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C</w:t>
            </w:r>
          </w:p>
        </w:tc>
        <w:tc>
          <w:tcPr>
            <w:tcW w:w="1161" w:type="dxa"/>
            <w:tcBorders>
              <w:top w:val="single" w:sz="4" w:space="0" w:color="auto"/>
              <w:bottom w:val="single" w:sz="4" w:space="0" w:color="auto"/>
            </w:tcBorders>
            <w:vAlign w:val="center"/>
          </w:tcPr>
          <w:p w14:paraId="2EB4A7AB"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O</w:t>
            </w:r>
          </w:p>
        </w:tc>
        <w:tc>
          <w:tcPr>
            <w:tcW w:w="1128" w:type="dxa"/>
            <w:tcBorders>
              <w:top w:val="single" w:sz="4" w:space="0" w:color="auto"/>
              <w:bottom w:val="single" w:sz="4" w:space="0" w:color="auto"/>
            </w:tcBorders>
            <w:vAlign w:val="center"/>
          </w:tcPr>
          <w:p w14:paraId="63911633"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Cu</w:t>
            </w:r>
          </w:p>
        </w:tc>
        <w:tc>
          <w:tcPr>
            <w:tcW w:w="1018" w:type="dxa"/>
            <w:tcBorders>
              <w:top w:val="single" w:sz="4" w:space="0" w:color="auto"/>
              <w:bottom w:val="single" w:sz="4" w:space="0" w:color="auto"/>
            </w:tcBorders>
            <w:vAlign w:val="center"/>
          </w:tcPr>
          <w:p w14:paraId="500D7C84"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Zn</w:t>
            </w:r>
          </w:p>
        </w:tc>
      </w:tr>
      <w:tr w:rsidR="00512550" w:rsidRPr="000B1DB4" w14:paraId="7904FE74" w14:textId="77777777" w:rsidTr="00B458DF">
        <w:trPr>
          <w:trHeight w:val="537"/>
          <w:jc w:val="center"/>
        </w:trPr>
        <w:tc>
          <w:tcPr>
            <w:tcW w:w="1393" w:type="dxa"/>
            <w:tcBorders>
              <w:top w:val="single" w:sz="4" w:space="0" w:color="auto"/>
            </w:tcBorders>
            <w:vAlign w:val="center"/>
          </w:tcPr>
          <w:p w14:paraId="21EB6C76"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Minimal</w:t>
            </w:r>
          </w:p>
        </w:tc>
        <w:tc>
          <w:tcPr>
            <w:tcW w:w="1150" w:type="dxa"/>
            <w:tcBorders>
              <w:top w:val="single" w:sz="4" w:space="0" w:color="auto"/>
            </w:tcBorders>
            <w:vAlign w:val="center"/>
          </w:tcPr>
          <w:p w14:paraId="5FACB9D7"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1s</w:t>
            </w:r>
          </w:p>
        </w:tc>
        <w:tc>
          <w:tcPr>
            <w:tcW w:w="1161" w:type="dxa"/>
            <w:tcBorders>
              <w:top w:val="single" w:sz="4" w:space="0" w:color="auto"/>
            </w:tcBorders>
            <w:vAlign w:val="center"/>
          </w:tcPr>
          <w:p w14:paraId="0062582F"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lang w:val="en-US"/>
              </w:rPr>
              <w:t>[He] 2s2p</w:t>
            </w:r>
          </w:p>
        </w:tc>
        <w:tc>
          <w:tcPr>
            <w:tcW w:w="1161" w:type="dxa"/>
            <w:tcBorders>
              <w:top w:val="single" w:sz="4" w:space="0" w:color="auto"/>
            </w:tcBorders>
            <w:vAlign w:val="center"/>
          </w:tcPr>
          <w:p w14:paraId="57DDA5D7"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lang w:val="en-US"/>
              </w:rPr>
              <w:t>[He] 2s2p</w:t>
            </w:r>
          </w:p>
        </w:tc>
        <w:tc>
          <w:tcPr>
            <w:tcW w:w="1128" w:type="dxa"/>
            <w:tcBorders>
              <w:top w:val="single" w:sz="4" w:space="0" w:color="auto"/>
            </w:tcBorders>
            <w:vAlign w:val="center"/>
          </w:tcPr>
          <w:p w14:paraId="6D300DBC"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[Ar] 3d4s</w:t>
            </w:r>
          </w:p>
        </w:tc>
        <w:tc>
          <w:tcPr>
            <w:tcW w:w="1018" w:type="dxa"/>
            <w:tcBorders>
              <w:top w:val="single" w:sz="4" w:space="0" w:color="auto"/>
            </w:tcBorders>
            <w:vAlign w:val="center"/>
          </w:tcPr>
          <w:p w14:paraId="678BCB59"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[Ar] 3d4s</w:t>
            </w:r>
          </w:p>
        </w:tc>
      </w:tr>
      <w:tr w:rsidR="00512550" w:rsidRPr="000354DA" w14:paraId="30F358F0" w14:textId="77777777" w:rsidTr="00B458DF">
        <w:trPr>
          <w:trHeight w:val="1278"/>
          <w:jc w:val="center"/>
        </w:trPr>
        <w:tc>
          <w:tcPr>
            <w:tcW w:w="1393" w:type="dxa"/>
            <w:vAlign w:val="center"/>
          </w:tcPr>
          <w:p w14:paraId="4FA2A246"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Tier 1</w:t>
            </w:r>
          </w:p>
        </w:tc>
        <w:tc>
          <w:tcPr>
            <w:tcW w:w="1150" w:type="dxa"/>
            <w:vAlign w:val="center"/>
          </w:tcPr>
          <w:p w14:paraId="2D383444"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H(2s,2.1)</w:t>
            </w:r>
          </w:p>
          <w:p w14:paraId="6039F090"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H(2p,3.5)</w:t>
            </w:r>
          </w:p>
        </w:tc>
        <w:tc>
          <w:tcPr>
            <w:tcW w:w="1161" w:type="dxa"/>
            <w:vAlign w:val="center"/>
          </w:tcPr>
          <w:p w14:paraId="29CEB8AE"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H(2p,1.7)</w:t>
            </w:r>
          </w:p>
          <w:p w14:paraId="7A8FA20E"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H(3d,6)</w:t>
            </w:r>
          </w:p>
          <w:p w14:paraId="7348F1C9"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H(2s,4.9)</w:t>
            </w:r>
          </w:p>
        </w:tc>
        <w:tc>
          <w:tcPr>
            <w:tcW w:w="1161" w:type="dxa"/>
            <w:vAlign w:val="center"/>
          </w:tcPr>
          <w:p w14:paraId="5070B237"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H(2p,1.8)</w:t>
            </w:r>
          </w:p>
          <w:p w14:paraId="0E71CE1C"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H(3d,7.6)</w:t>
            </w:r>
          </w:p>
          <w:p w14:paraId="3EFCD1C0"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H(3s,6.4)</w:t>
            </w:r>
          </w:p>
        </w:tc>
        <w:tc>
          <w:tcPr>
            <w:tcW w:w="1128" w:type="dxa"/>
            <w:vAlign w:val="center"/>
          </w:tcPr>
          <w:p w14:paraId="04079AD4"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I(4p,auto)</w:t>
            </w:r>
          </w:p>
          <w:p w14:paraId="32CB75F5"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H(4f,7.4)</w:t>
            </w:r>
          </w:p>
          <w:p w14:paraId="427901A9"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H(3s,2.6)</w:t>
            </w:r>
          </w:p>
          <w:p w14:paraId="37417913"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H(3d,5)</w:t>
            </w:r>
          </w:p>
          <w:p w14:paraId="65CEAF15"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H(5g,10.4)</w:t>
            </w:r>
          </w:p>
        </w:tc>
        <w:tc>
          <w:tcPr>
            <w:tcW w:w="1018" w:type="dxa"/>
            <w:vAlign w:val="center"/>
          </w:tcPr>
          <w:p w14:paraId="451FA905"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H(2p,1.7)</w:t>
            </w:r>
          </w:p>
          <w:p w14:paraId="6AA41056"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H(3s,2.9)</w:t>
            </w:r>
          </w:p>
          <w:p w14:paraId="3313A62F"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H(4p,5.4)</w:t>
            </w:r>
          </w:p>
          <w:p w14:paraId="13DB24FB"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H(4f,7.8)</w:t>
            </w:r>
          </w:p>
          <w:p w14:paraId="592664BC"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H(3d,4.5)</w:t>
            </w:r>
          </w:p>
        </w:tc>
      </w:tr>
      <w:tr w:rsidR="00512550" w:rsidRPr="000B1DB4" w14:paraId="1FF0EF25" w14:textId="77777777" w:rsidTr="00B458DF">
        <w:trPr>
          <w:jc w:val="center"/>
        </w:trPr>
        <w:tc>
          <w:tcPr>
            <w:tcW w:w="1393" w:type="dxa"/>
            <w:vAlign w:val="center"/>
          </w:tcPr>
          <w:p w14:paraId="02A7C476"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Tier 2</w:t>
            </w:r>
          </w:p>
        </w:tc>
        <w:tc>
          <w:tcPr>
            <w:tcW w:w="1150" w:type="dxa"/>
            <w:vAlign w:val="center"/>
          </w:tcPr>
          <w:p w14:paraId="79288B1A"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H(1s,0.85)</w:t>
            </w:r>
          </w:p>
          <w:p w14:paraId="236D530B"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H(2p,3.7)</w:t>
            </w:r>
          </w:p>
          <w:p w14:paraId="34179B72"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H(2s,1.2)</w:t>
            </w:r>
          </w:p>
          <w:p w14:paraId="08B34513"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H(3d,7)</w:t>
            </w:r>
          </w:p>
        </w:tc>
        <w:tc>
          <w:tcPr>
            <w:tcW w:w="1161" w:type="dxa"/>
            <w:vAlign w:val="center"/>
          </w:tcPr>
          <w:p w14:paraId="606DA984"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H(4f,9.8)</w:t>
            </w:r>
          </w:p>
          <w:p w14:paraId="6A0D0EF5"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H(3p,5.2)</w:t>
            </w:r>
          </w:p>
          <w:p w14:paraId="1203BD53"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H(3s,4.3)</w:t>
            </w:r>
          </w:p>
          <w:p w14:paraId="3482D758"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H(5g,14.4)</w:t>
            </w:r>
          </w:p>
          <w:p w14:paraId="1A8C1BAB"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H(3d,6.2)</w:t>
            </w:r>
          </w:p>
        </w:tc>
        <w:tc>
          <w:tcPr>
            <w:tcW w:w="1161" w:type="dxa"/>
            <w:vAlign w:val="center"/>
          </w:tcPr>
          <w:p w14:paraId="0C0E3AA7"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H(4f,11.6)</w:t>
            </w:r>
          </w:p>
          <w:p w14:paraId="18ECCFBE"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H(3p,6.2)</w:t>
            </w:r>
          </w:p>
          <w:p w14:paraId="4FEA72E8"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H(3d,5.6)</w:t>
            </w:r>
          </w:p>
          <w:p w14:paraId="704701AC"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H(5g,17.6)</w:t>
            </w:r>
          </w:p>
          <w:p w14:paraId="6F182A0E" w14:textId="77777777" w:rsidR="00512550" w:rsidRPr="000B1DB4" w:rsidRDefault="00512550" w:rsidP="00B458DF">
            <w:pPr>
              <w:pStyle w:val="Tabelleninhalt"/>
              <w:jc w:val="center"/>
              <w:rPr>
                <w:rFonts w:ascii="Times New Roman" w:hAnsi="Times New Roman" w:cs="Times New Roman"/>
                <w:sz w:val="24"/>
                <w:lang w:val="en-GB"/>
              </w:rPr>
            </w:pPr>
            <w:r w:rsidRPr="000B1DB4">
              <w:rPr>
                <w:rFonts w:ascii="Times New Roman" w:hAnsi="Times New Roman" w:cs="Times New Roman"/>
                <w:sz w:val="24"/>
                <w:lang w:val="en-GB"/>
              </w:rPr>
              <w:t>H(1s,0.75)</w:t>
            </w:r>
          </w:p>
        </w:tc>
        <w:tc>
          <w:tcPr>
            <w:tcW w:w="1128" w:type="dxa"/>
            <w:vAlign w:val="center"/>
          </w:tcPr>
          <w:p w14:paraId="0D123D9F"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w:t>
            </w:r>
          </w:p>
        </w:tc>
        <w:tc>
          <w:tcPr>
            <w:tcW w:w="1018" w:type="dxa"/>
            <w:vAlign w:val="center"/>
          </w:tcPr>
          <w:p w14:paraId="0FD2AAD9" w14:textId="77777777" w:rsidR="00512550" w:rsidRPr="000B1DB4" w:rsidRDefault="00512550" w:rsidP="00B458DF">
            <w:pPr>
              <w:pStyle w:val="Tabelleninhalt"/>
              <w:jc w:val="center"/>
              <w:rPr>
                <w:rFonts w:ascii="Times New Roman" w:hAnsi="Times New Roman" w:cs="Times New Roman"/>
                <w:sz w:val="24"/>
              </w:rPr>
            </w:pPr>
            <w:r w:rsidRPr="000B1DB4">
              <w:rPr>
                <w:rFonts w:ascii="Times New Roman" w:hAnsi="Times New Roman" w:cs="Times New Roman"/>
                <w:sz w:val="24"/>
              </w:rPr>
              <w:t>-</w:t>
            </w:r>
          </w:p>
        </w:tc>
      </w:tr>
    </w:tbl>
    <w:p w14:paraId="04874A63" w14:textId="26BC2248" w:rsidR="00F078C1" w:rsidRDefault="00F078C1" w:rsidP="00512550">
      <w:pPr>
        <w:rPr>
          <w:rFonts w:ascii="Times New Roman" w:hAnsi="Times New Roman" w:cs="Times New Roman"/>
          <w:lang w:val="en-GB"/>
        </w:rPr>
      </w:pPr>
    </w:p>
    <w:p w14:paraId="1A7BF47B" w14:textId="5A7ED075" w:rsidR="000A30A5" w:rsidRPr="000A30A5" w:rsidRDefault="000A30A5" w:rsidP="00ED6C52">
      <w:pPr>
        <w:pStyle w:val="Beschriftung"/>
        <w:rPr>
          <w:rFonts w:ascii="Times New Roman" w:hAnsi="Times New Roman" w:cs="Times New Roman"/>
          <w:b/>
          <w:bCs/>
          <w:lang w:val="en-GB"/>
        </w:rPr>
      </w:pPr>
      <w:r w:rsidRPr="000A30A5">
        <w:rPr>
          <w:rFonts w:ascii="Times New Roman" w:hAnsi="Times New Roman" w:cs="Times New Roman"/>
          <w:b/>
          <w:bCs/>
          <w:lang w:val="en-GB"/>
        </w:rPr>
        <w:t>SI.</w:t>
      </w:r>
      <w:r w:rsidR="00ED6C52">
        <w:rPr>
          <w:rFonts w:ascii="Times New Roman" w:hAnsi="Times New Roman" w:cs="Times New Roman"/>
          <w:b/>
          <w:bCs/>
          <w:lang w:val="en-GB"/>
        </w:rPr>
        <w:fldChar w:fldCharType="begin"/>
      </w:r>
      <w:r w:rsidR="00ED6C52">
        <w:rPr>
          <w:rFonts w:ascii="Times New Roman" w:hAnsi="Times New Roman" w:cs="Times New Roman"/>
          <w:b/>
          <w:bCs/>
          <w:lang w:val="en-GB"/>
        </w:rPr>
        <w:instrText xml:space="preserve"> SEQ SI \* ARABIC </w:instrText>
      </w:r>
      <w:r w:rsidR="00ED6C52">
        <w:rPr>
          <w:rFonts w:ascii="Times New Roman" w:hAnsi="Times New Roman" w:cs="Times New Roman"/>
          <w:b/>
          <w:bCs/>
          <w:lang w:val="en-GB"/>
        </w:rPr>
        <w:fldChar w:fldCharType="separate"/>
      </w:r>
      <w:r w:rsidR="00D723F4">
        <w:rPr>
          <w:rFonts w:ascii="Times New Roman" w:hAnsi="Times New Roman" w:cs="Times New Roman"/>
          <w:b/>
          <w:bCs/>
          <w:noProof/>
          <w:lang w:val="en-GB"/>
        </w:rPr>
        <w:t>2</w:t>
      </w:r>
      <w:r w:rsidR="00ED6C52">
        <w:rPr>
          <w:rFonts w:ascii="Times New Roman" w:hAnsi="Times New Roman" w:cs="Times New Roman"/>
          <w:b/>
          <w:bCs/>
          <w:lang w:val="en-GB"/>
        </w:rPr>
        <w:fldChar w:fldCharType="end"/>
      </w:r>
      <w:r w:rsidRPr="000A30A5">
        <w:rPr>
          <w:rFonts w:ascii="Times New Roman" w:hAnsi="Times New Roman" w:cs="Times New Roman"/>
          <w:b/>
          <w:bCs/>
          <w:lang w:val="en-GB"/>
        </w:rPr>
        <w:t xml:space="preserve"> </w:t>
      </w:r>
      <w:r>
        <w:rPr>
          <w:rFonts w:ascii="Times New Roman" w:hAnsi="Times New Roman" w:cs="Times New Roman"/>
          <w:b/>
          <w:bCs/>
          <w:lang w:val="en-GB"/>
        </w:rPr>
        <w:t>Ground state g</w:t>
      </w:r>
      <w:r w:rsidRPr="000A30A5">
        <w:rPr>
          <w:rFonts w:ascii="Times New Roman" w:hAnsi="Times New Roman" w:cs="Times New Roman"/>
          <w:b/>
          <w:bCs/>
          <w:lang w:val="en-GB"/>
        </w:rPr>
        <w:t>eometr</w:t>
      </w:r>
      <w:r>
        <w:rPr>
          <w:rFonts w:ascii="Times New Roman" w:hAnsi="Times New Roman" w:cs="Times New Roman"/>
          <w:b/>
          <w:bCs/>
          <w:lang w:val="en-GB"/>
        </w:rPr>
        <w:t>y</w:t>
      </w:r>
      <w:r w:rsidRPr="000A30A5">
        <w:rPr>
          <w:rFonts w:ascii="Times New Roman" w:hAnsi="Times New Roman" w:cs="Times New Roman"/>
          <w:b/>
          <w:bCs/>
          <w:lang w:val="en-GB"/>
        </w:rPr>
        <w:t xml:space="preserve"> </w:t>
      </w:r>
      <w:r w:rsidR="00446258">
        <w:rPr>
          <w:rFonts w:ascii="Times New Roman" w:hAnsi="Times New Roman" w:cs="Times New Roman"/>
          <w:b/>
          <w:bCs/>
          <w:lang w:val="en-GB"/>
        </w:rPr>
        <w:t xml:space="preserve">of </w:t>
      </w:r>
      <w:r w:rsidR="007207CA" w:rsidRPr="007207CA">
        <w:rPr>
          <w:rFonts w:ascii="Times New Roman" w:hAnsi="Times New Roman" w:cs="Times New Roman"/>
          <w:b/>
          <w:bCs/>
          <w:vertAlign w:val="superscript"/>
          <w:lang w:val="en-GB"/>
        </w:rPr>
        <w:t>opt</w:t>
      </w:r>
      <w:r w:rsidR="00446258">
        <w:rPr>
          <w:rFonts w:ascii="Times New Roman" w:hAnsi="Times New Roman" w:cs="Times New Roman"/>
          <w:b/>
          <w:bCs/>
          <w:lang w:val="en-GB"/>
        </w:rPr>
        <w:t>(pw-ADB-pw)</w:t>
      </w:r>
      <w:r w:rsidR="00446258" w:rsidRPr="00446258">
        <w:rPr>
          <w:rFonts w:ascii="Times New Roman" w:hAnsi="Times New Roman" w:cs="Times New Roman"/>
          <w:b/>
          <w:bCs/>
          <w:vertAlign w:val="subscript"/>
          <w:lang w:val="en-GB"/>
        </w:rPr>
        <w:t>1</w:t>
      </w:r>
    </w:p>
    <w:p w14:paraId="43DBCBF9" w14:textId="2343B60C" w:rsidR="00800D3C" w:rsidRDefault="00800D3C" w:rsidP="005D05B2">
      <w:pPr>
        <w:jc w:val="both"/>
        <w:rPr>
          <w:rFonts w:ascii="Times New Roman" w:hAnsi="Times New Roman" w:cs="Times New Roman"/>
          <w:lang w:val="en-GB"/>
        </w:rPr>
      </w:pPr>
      <w:r>
        <w:rPr>
          <w:rFonts w:ascii="Times New Roman" w:hAnsi="Times New Roman" w:cs="Times New Roman"/>
          <w:lang w:val="en-GB"/>
        </w:rPr>
        <w:fldChar w:fldCharType="begin"/>
      </w:r>
      <w:r>
        <w:rPr>
          <w:rFonts w:ascii="Times New Roman" w:hAnsi="Times New Roman" w:cs="Times New Roman"/>
          <w:lang w:val="en-GB"/>
        </w:rPr>
        <w:instrText xml:space="preserve"> REF _Ref45489078 \h </w:instrText>
      </w:r>
      <w:r>
        <w:rPr>
          <w:rFonts w:ascii="Times New Roman" w:hAnsi="Times New Roman" w:cs="Times New Roman"/>
          <w:lang w:val="en-GB"/>
        </w:rPr>
      </w:r>
      <w:r>
        <w:rPr>
          <w:rFonts w:ascii="Times New Roman" w:hAnsi="Times New Roman" w:cs="Times New Roman"/>
          <w:lang w:val="en-GB"/>
        </w:rPr>
        <w:fldChar w:fldCharType="separate"/>
      </w:r>
      <w:r w:rsidR="00D723F4">
        <w:rPr>
          <w:rFonts w:ascii="Times New Roman" w:hAnsi="Times New Roman" w:cs="Times New Roman"/>
          <w:lang w:val="en-GB"/>
        </w:rPr>
        <w:t>Table S</w:t>
      </w:r>
      <w:r w:rsidR="00D723F4">
        <w:rPr>
          <w:rFonts w:ascii="Times New Roman" w:hAnsi="Times New Roman" w:cs="Times New Roman"/>
          <w:noProof/>
          <w:lang w:val="en-GB"/>
        </w:rPr>
        <w:t>2</w:t>
      </w:r>
      <w:r>
        <w:rPr>
          <w:rFonts w:ascii="Times New Roman" w:hAnsi="Times New Roman" w:cs="Times New Roman"/>
          <w:lang w:val="en-GB"/>
        </w:rPr>
        <w:fldChar w:fldCharType="end"/>
      </w:r>
      <w:r>
        <w:rPr>
          <w:rFonts w:ascii="Times New Roman" w:hAnsi="Times New Roman" w:cs="Times New Roman"/>
          <w:lang w:val="en-GB"/>
        </w:rPr>
        <w:t xml:space="preserve"> lists selected </w:t>
      </w:r>
      <w:r w:rsidR="000C41DB">
        <w:rPr>
          <w:rFonts w:ascii="Times New Roman" w:hAnsi="Times New Roman" w:cs="Times New Roman"/>
          <w:lang w:val="en-GB"/>
        </w:rPr>
        <w:t xml:space="preserve">geometric </w:t>
      </w:r>
      <w:r w:rsidR="00153E07">
        <w:rPr>
          <w:rFonts w:ascii="Times New Roman" w:hAnsi="Times New Roman" w:cs="Times New Roman"/>
          <w:lang w:val="en-GB"/>
        </w:rPr>
        <w:t>parameters, referred to in</w:t>
      </w:r>
      <w:r>
        <w:rPr>
          <w:rFonts w:ascii="Times New Roman" w:hAnsi="Times New Roman" w:cs="Times New Roman"/>
          <w:lang w:val="en-GB"/>
        </w:rPr>
        <w:t xml:space="preserve"> all </w:t>
      </w:r>
      <w:r w:rsidR="000C41DB">
        <w:rPr>
          <w:rFonts w:ascii="Times New Roman" w:hAnsi="Times New Roman" w:cs="Times New Roman"/>
          <w:lang w:val="en-GB"/>
        </w:rPr>
        <w:t xml:space="preserve">geometry </w:t>
      </w:r>
      <w:r>
        <w:rPr>
          <w:rFonts w:ascii="Times New Roman" w:hAnsi="Times New Roman" w:cs="Times New Roman"/>
          <w:lang w:val="en-GB"/>
        </w:rPr>
        <w:t xml:space="preserve">comparisons: </w:t>
      </w:r>
      <w:r w:rsidRPr="00D85524">
        <w:rPr>
          <w:rFonts w:ascii="Times New Roman" w:hAnsi="Times New Roman" w:cs="Times New Roman"/>
          <w:lang w:val="en-GB"/>
        </w:rPr>
        <w:t xml:space="preserve">Ant/Ph corresponds to the angle between the anthracene and the phenyl rings. </w:t>
      </w:r>
      <w:r>
        <w:rPr>
          <w:rFonts w:ascii="Times New Roman" w:hAnsi="Times New Roman" w:cs="Times New Roman"/>
          <w:lang w:val="en-GB"/>
        </w:rPr>
        <w:t>Zn</w:t>
      </w:r>
      <w:r w:rsidRPr="00D85524">
        <w:rPr>
          <w:rFonts w:ascii="Times New Roman" w:hAnsi="Times New Roman" w:cs="Times New Roman"/>
          <w:lang w:val="en-GB"/>
        </w:rPr>
        <w:t xml:space="preserve">/Ant and </w:t>
      </w:r>
      <w:r>
        <w:rPr>
          <w:rFonts w:ascii="Times New Roman" w:hAnsi="Times New Roman" w:cs="Times New Roman"/>
          <w:lang w:val="en-GB"/>
        </w:rPr>
        <w:t>Zn</w:t>
      </w:r>
      <w:r w:rsidRPr="00D85524">
        <w:rPr>
          <w:rFonts w:ascii="Times New Roman" w:hAnsi="Times New Roman" w:cs="Times New Roman"/>
          <w:lang w:val="en-GB"/>
        </w:rPr>
        <w:t xml:space="preserve">/Ph </w:t>
      </w:r>
      <w:r w:rsidRPr="00D85524">
        <w:rPr>
          <w:rFonts w:ascii="Times New Roman" w:hAnsi="Times New Roman" w:cs="Times New Roman"/>
          <w:lang w:val="en-GB"/>
        </w:rPr>
        <w:lastRenderedPageBreak/>
        <w:t>correspond to the angle</w:t>
      </w:r>
      <w:r>
        <w:rPr>
          <w:rFonts w:ascii="Times New Roman" w:hAnsi="Times New Roman" w:cs="Times New Roman"/>
          <w:lang w:val="en-GB"/>
        </w:rPr>
        <w:t>s</w:t>
      </w:r>
      <w:r w:rsidRPr="00D85524">
        <w:rPr>
          <w:rFonts w:ascii="Times New Roman" w:hAnsi="Times New Roman" w:cs="Times New Roman"/>
          <w:lang w:val="en-GB"/>
        </w:rPr>
        <w:t xml:space="preserve"> between the plane of the </w:t>
      </w:r>
      <w:r w:rsidR="00BD39B4">
        <w:rPr>
          <w:rFonts w:ascii="Times New Roman" w:hAnsi="Times New Roman" w:cs="Times New Roman"/>
          <w:lang w:val="en-GB"/>
        </w:rPr>
        <w:t>carboxylic groups</w:t>
      </w:r>
      <w:r w:rsidRPr="00D85524">
        <w:rPr>
          <w:rFonts w:ascii="Times New Roman" w:hAnsi="Times New Roman" w:cs="Times New Roman"/>
          <w:lang w:val="en-GB"/>
        </w:rPr>
        <w:t xml:space="preserve"> and the anthracene and phenyl rings, respectively.</w:t>
      </w:r>
      <w:r>
        <w:rPr>
          <w:rFonts w:ascii="Times New Roman" w:hAnsi="Times New Roman" w:cs="Times New Roman"/>
          <w:lang w:val="en-GB"/>
        </w:rPr>
        <w:t xml:space="preserve"> The bonds are numbered according to </w:t>
      </w:r>
      <w:r>
        <w:rPr>
          <w:rFonts w:ascii="Times New Roman" w:hAnsi="Times New Roman" w:cs="Times New Roman"/>
          <w:lang w:val="en-GB"/>
        </w:rPr>
        <w:fldChar w:fldCharType="begin"/>
      </w:r>
      <w:r>
        <w:rPr>
          <w:rFonts w:ascii="Times New Roman" w:hAnsi="Times New Roman" w:cs="Times New Roman"/>
          <w:lang w:val="en-GB"/>
        </w:rPr>
        <w:instrText xml:space="preserve"> REF _Ref47692075 \h </w:instrText>
      </w:r>
      <w:r>
        <w:rPr>
          <w:rFonts w:ascii="Times New Roman" w:hAnsi="Times New Roman" w:cs="Times New Roman"/>
          <w:lang w:val="en-GB"/>
        </w:rPr>
      </w:r>
      <w:r>
        <w:rPr>
          <w:rFonts w:ascii="Times New Roman" w:hAnsi="Times New Roman" w:cs="Times New Roman"/>
          <w:lang w:val="en-GB"/>
        </w:rPr>
        <w:fldChar w:fldCharType="separate"/>
      </w:r>
      <w:r w:rsidR="00D723F4">
        <w:rPr>
          <w:rFonts w:ascii="Times New Roman" w:hAnsi="Times New Roman" w:cs="Times New Roman"/>
          <w:lang w:val="en-GB"/>
        </w:rPr>
        <w:t>Figure S</w:t>
      </w:r>
      <w:r w:rsidR="00D723F4">
        <w:rPr>
          <w:rFonts w:ascii="Times New Roman" w:hAnsi="Times New Roman" w:cs="Times New Roman"/>
          <w:noProof/>
          <w:lang w:val="en-GB"/>
        </w:rPr>
        <w:t>1</w:t>
      </w:r>
      <w:r>
        <w:rPr>
          <w:rFonts w:ascii="Times New Roman" w:hAnsi="Times New Roman" w:cs="Times New Roman"/>
          <w:lang w:val="en-GB"/>
        </w:rPr>
        <w:fldChar w:fldCharType="end"/>
      </w:r>
      <w:r>
        <w:rPr>
          <w:rFonts w:ascii="Times New Roman" w:hAnsi="Times New Roman" w:cs="Times New Roman"/>
          <w:lang w:val="en-GB"/>
        </w:rPr>
        <w:t>.</w:t>
      </w:r>
    </w:p>
    <w:p w14:paraId="056587C8" w14:textId="14B7DABC" w:rsidR="000A30A5" w:rsidRDefault="00BC169F" w:rsidP="005D05B2">
      <w:pPr>
        <w:jc w:val="both"/>
        <w:rPr>
          <w:rFonts w:ascii="Times New Roman" w:hAnsi="Times New Roman" w:cs="Times New Roman"/>
          <w:lang w:val="en-GB"/>
        </w:rPr>
      </w:pPr>
      <w:r>
        <w:rPr>
          <w:rFonts w:ascii="Times New Roman" w:hAnsi="Times New Roman" w:cs="Times New Roman"/>
          <w:lang w:val="en-GB"/>
        </w:rPr>
        <w:t xml:space="preserve">After optimization of </w:t>
      </w:r>
      <w:r w:rsidR="005D05B2">
        <w:rPr>
          <w:rFonts w:ascii="Times New Roman" w:hAnsi="Times New Roman" w:cs="Times New Roman"/>
          <w:lang w:val="en-GB"/>
        </w:rPr>
        <w:t>the ground state of an ADB molecule connected to two Zn-paddlewheels</w:t>
      </w:r>
      <w:r w:rsidR="00D25C69">
        <w:rPr>
          <w:rFonts w:ascii="Times New Roman" w:hAnsi="Times New Roman" w:cs="Times New Roman"/>
          <w:lang w:val="en-GB"/>
        </w:rPr>
        <w:t>,</w:t>
      </w:r>
      <w:r w:rsidR="005D05B2">
        <w:rPr>
          <w:rFonts w:ascii="Times New Roman" w:hAnsi="Times New Roman" w:cs="Times New Roman"/>
          <w:lang w:val="en-GB"/>
        </w:rPr>
        <w:t xml:space="preserve"> </w:t>
      </w:r>
      <w:r w:rsidR="00D25C69" w:rsidRPr="00D25C69">
        <w:rPr>
          <w:rFonts w:ascii="Times New Roman" w:hAnsi="Times New Roman" w:cs="Times New Roman"/>
          <w:vertAlign w:val="superscript"/>
          <w:lang w:val="en-GB"/>
        </w:rPr>
        <w:t>opt</w:t>
      </w:r>
      <w:r w:rsidR="005D05B2">
        <w:rPr>
          <w:rFonts w:ascii="Times New Roman" w:hAnsi="Times New Roman" w:cs="Times New Roman"/>
          <w:lang w:val="en-GB"/>
        </w:rPr>
        <w:t>(pw-ADB-pw)</w:t>
      </w:r>
      <w:r w:rsidR="005D05B2" w:rsidRPr="005D05B2">
        <w:rPr>
          <w:rFonts w:ascii="Times New Roman" w:hAnsi="Times New Roman" w:cs="Times New Roman"/>
          <w:vertAlign w:val="subscript"/>
          <w:lang w:val="en-GB"/>
        </w:rPr>
        <w:t>1</w:t>
      </w:r>
      <w:r w:rsidR="005D05B2">
        <w:rPr>
          <w:rFonts w:ascii="Times New Roman" w:hAnsi="Times New Roman" w:cs="Times New Roman"/>
          <w:lang w:val="en-GB"/>
        </w:rPr>
        <w:t xml:space="preserve">, the conformation of the ADB moiety is still in good agreement with that of an isolated molecule. This shows that the Zn-nodes have little influence on the conformation of the linker and, </w:t>
      </w:r>
      <w:r w:rsidR="00C17298">
        <w:rPr>
          <w:rFonts w:ascii="Times New Roman" w:hAnsi="Times New Roman" w:cs="Times New Roman"/>
          <w:lang w:val="en-GB"/>
        </w:rPr>
        <w:t>additionally</w:t>
      </w:r>
      <w:r w:rsidR="005D05B2">
        <w:rPr>
          <w:rFonts w:ascii="Times New Roman" w:hAnsi="Times New Roman" w:cs="Times New Roman"/>
          <w:lang w:val="en-GB"/>
        </w:rPr>
        <w:t xml:space="preserve">, </w:t>
      </w:r>
      <w:r w:rsidR="00C17298">
        <w:rPr>
          <w:rFonts w:ascii="Times New Roman" w:hAnsi="Times New Roman" w:cs="Times New Roman"/>
          <w:lang w:val="en-GB"/>
        </w:rPr>
        <w:t xml:space="preserve">it </w:t>
      </w:r>
      <w:r w:rsidR="00A60469">
        <w:rPr>
          <w:rFonts w:ascii="Times New Roman" w:hAnsi="Times New Roman" w:cs="Times New Roman"/>
          <w:lang w:val="en-GB"/>
        </w:rPr>
        <w:t>points out the importance of periodic calculations</w:t>
      </w:r>
      <w:r w:rsidR="00D25C69">
        <w:rPr>
          <w:rFonts w:ascii="Times New Roman" w:hAnsi="Times New Roman" w:cs="Times New Roman"/>
          <w:lang w:val="en-GB"/>
        </w:rPr>
        <w:t>. O</w:t>
      </w:r>
      <w:r w:rsidR="00C17298">
        <w:rPr>
          <w:rFonts w:ascii="Times New Roman" w:hAnsi="Times New Roman" w:cs="Times New Roman"/>
          <w:lang w:val="en-GB"/>
        </w:rPr>
        <w:t>nly when considering the 3D structure of the MOF</w:t>
      </w:r>
      <w:r w:rsidR="00D25C69">
        <w:rPr>
          <w:rFonts w:ascii="Times New Roman" w:hAnsi="Times New Roman" w:cs="Times New Roman"/>
          <w:lang w:val="en-GB"/>
        </w:rPr>
        <w:t>,</w:t>
      </w:r>
      <w:r w:rsidR="00C17298">
        <w:rPr>
          <w:rFonts w:ascii="Times New Roman" w:hAnsi="Times New Roman" w:cs="Times New Roman"/>
          <w:lang w:val="en-GB"/>
        </w:rPr>
        <w:t xml:space="preserve"> changes in the chromophore conformation become apparent</w:t>
      </w:r>
      <w:r w:rsidR="00A60469">
        <w:rPr>
          <w:rFonts w:ascii="Times New Roman" w:hAnsi="Times New Roman" w:cs="Times New Roman"/>
          <w:lang w:val="en-GB"/>
        </w:rPr>
        <w:t xml:space="preserve">. </w:t>
      </w:r>
      <w:r w:rsidR="00800D3C">
        <w:rPr>
          <w:rFonts w:ascii="Times New Roman" w:hAnsi="Times New Roman" w:cs="Times New Roman"/>
          <w:lang w:val="en-GB"/>
        </w:rPr>
        <w:t>The small differences in bond lengths arise as the positions of the Zn-nodes were kept fix</w:t>
      </w:r>
      <w:r w:rsidR="00800D3C" w:rsidRPr="00120AD6">
        <w:rPr>
          <w:lang w:val="en-US"/>
        </w:rPr>
        <w:t xml:space="preserve"> to the positions they adopt in the periodic structure </w:t>
      </w:r>
      <w:r w:rsidR="00800D3C">
        <w:rPr>
          <w:lang w:val="en-US"/>
        </w:rPr>
        <w:t xml:space="preserve">calculation </w:t>
      </w:r>
      <w:r w:rsidR="00800D3C" w:rsidRPr="00120AD6">
        <w:rPr>
          <w:lang w:val="en-US"/>
        </w:rPr>
        <w:t>of the MOF</w:t>
      </w:r>
      <w:r w:rsidR="00FB7A42">
        <w:rPr>
          <w:lang w:val="en-US"/>
        </w:rPr>
        <w:t>, thus slightly elongating the single bonds of the molecule.</w:t>
      </w:r>
    </w:p>
    <w:p w14:paraId="0CDB2632" w14:textId="77777777" w:rsidR="0023116C" w:rsidRDefault="0023116C" w:rsidP="005D05B2">
      <w:pPr>
        <w:jc w:val="both"/>
        <w:rPr>
          <w:rFonts w:ascii="Times New Roman" w:hAnsi="Times New Roman" w:cs="Times New Roman"/>
          <w:lang w:val="en-GB"/>
        </w:rPr>
      </w:pPr>
    </w:p>
    <w:p w14:paraId="2CB8FFB8" w14:textId="3B15C609" w:rsidR="0023116C" w:rsidRDefault="0023116C" w:rsidP="0023116C">
      <w:pPr>
        <w:jc w:val="center"/>
        <w:rPr>
          <w:rFonts w:ascii="Times New Roman" w:hAnsi="Times New Roman" w:cs="Times New Roman"/>
          <w:lang w:val="en-GB"/>
        </w:rPr>
      </w:pPr>
      <w:r>
        <w:rPr>
          <w:rFonts w:ascii="Times New Roman" w:hAnsi="Times New Roman" w:cs="Times New Roman"/>
          <w:noProof/>
          <w:lang w:eastAsia="de-DE" w:bidi="ar-SA"/>
        </w:rPr>
        <w:drawing>
          <wp:inline distT="0" distB="0" distL="0" distR="0" wp14:anchorId="4D5B1F89" wp14:editId="515D7934">
            <wp:extent cx="2825740" cy="1378567"/>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nd_length.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31761" cy="1381504"/>
                    </a:xfrm>
                    <a:prstGeom prst="rect">
                      <a:avLst/>
                    </a:prstGeom>
                  </pic:spPr>
                </pic:pic>
              </a:graphicData>
            </a:graphic>
          </wp:inline>
        </w:drawing>
      </w:r>
    </w:p>
    <w:p w14:paraId="4127559E" w14:textId="36458C86" w:rsidR="0023116C" w:rsidRPr="000C41DB" w:rsidRDefault="0023116C" w:rsidP="0023116C">
      <w:pPr>
        <w:pStyle w:val="Beschriftung"/>
        <w:jc w:val="both"/>
        <w:rPr>
          <w:lang w:val="en-US"/>
        </w:rPr>
      </w:pPr>
      <w:bookmarkStart w:id="1" w:name="_Ref47692075"/>
      <w:r>
        <w:rPr>
          <w:rFonts w:ascii="Times New Roman" w:hAnsi="Times New Roman" w:cs="Times New Roman"/>
          <w:lang w:val="en-GB"/>
        </w:rPr>
        <w:t>Figure S</w:t>
      </w:r>
      <w:r>
        <w:rPr>
          <w:rFonts w:ascii="Times New Roman" w:hAnsi="Times New Roman" w:cs="Times New Roman"/>
          <w:lang w:val="en-GB"/>
        </w:rPr>
        <w:fldChar w:fldCharType="begin"/>
      </w:r>
      <w:r>
        <w:rPr>
          <w:rFonts w:ascii="Times New Roman" w:hAnsi="Times New Roman" w:cs="Times New Roman"/>
          <w:lang w:val="en-GB"/>
        </w:rPr>
        <w:instrText xml:space="preserve"> SEQ Figure_S \* ARABIC </w:instrText>
      </w:r>
      <w:r>
        <w:rPr>
          <w:rFonts w:ascii="Times New Roman" w:hAnsi="Times New Roman" w:cs="Times New Roman"/>
          <w:lang w:val="en-GB"/>
        </w:rPr>
        <w:fldChar w:fldCharType="separate"/>
      </w:r>
      <w:r w:rsidR="00D723F4">
        <w:rPr>
          <w:rFonts w:ascii="Times New Roman" w:hAnsi="Times New Roman" w:cs="Times New Roman"/>
          <w:noProof/>
          <w:lang w:val="en-GB"/>
        </w:rPr>
        <w:t>1</w:t>
      </w:r>
      <w:r>
        <w:rPr>
          <w:rFonts w:ascii="Times New Roman" w:hAnsi="Times New Roman" w:cs="Times New Roman"/>
          <w:lang w:val="en-GB"/>
        </w:rPr>
        <w:fldChar w:fldCharType="end"/>
      </w:r>
      <w:bookmarkEnd w:id="1"/>
      <w:r>
        <w:rPr>
          <w:rFonts w:ascii="Times New Roman" w:hAnsi="Times New Roman" w:cs="Times New Roman"/>
          <w:lang w:val="en-GB"/>
        </w:rPr>
        <w:t xml:space="preserve">. </w:t>
      </w:r>
      <w:r w:rsidRPr="000C41DB">
        <w:rPr>
          <w:lang w:val="en-US"/>
        </w:rPr>
        <w:t>Selected bonds of ADB, which are used for comparison of geometric parameters</w:t>
      </w:r>
    </w:p>
    <w:p w14:paraId="135B8A2B" w14:textId="36C71F10" w:rsidR="00446258" w:rsidRDefault="00446258" w:rsidP="00194465">
      <w:pPr>
        <w:pStyle w:val="Beschriftung"/>
        <w:ind w:left="993" w:hanging="993"/>
        <w:rPr>
          <w:rFonts w:ascii="Times New Roman" w:hAnsi="Times New Roman" w:cs="Times New Roman"/>
          <w:lang w:val="en-GB"/>
        </w:rPr>
      </w:pPr>
      <w:bookmarkStart w:id="2" w:name="_Ref45489078"/>
      <w:r>
        <w:rPr>
          <w:rFonts w:ascii="Times New Roman" w:hAnsi="Times New Roman" w:cs="Times New Roman"/>
          <w:lang w:val="en-GB"/>
        </w:rPr>
        <w:t>Table S</w:t>
      </w:r>
      <w:r w:rsidR="00194465">
        <w:rPr>
          <w:rFonts w:ascii="Times New Roman" w:hAnsi="Times New Roman" w:cs="Times New Roman"/>
          <w:lang w:val="en-GB"/>
        </w:rPr>
        <w:fldChar w:fldCharType="begin"/>
      </w:r>
      <w:r w:rsidR="00194465">
        <w:rPr>
          <w:rFonts w:ascii="Times New Roman" w:hAnsi="Times New Roman" w:cs="Times New Roman"/>
          <w:lang w:val="en-GB"/>
        </w:rPr>
        <w:instrText xml:space="preserve"> SEQ Table_S \* ARABIC </w:instrText>
      </w:r>
      <w:r w:rsidR="00194465">
        <w:rPr>
          <w:rFonts w:ascii="Times New Roman" w:hAnsi="Times New Roman" w:cs="Times New Roman"/>
          <w:lang w:val="en-GB"/>
        </w:rPr>
        <w:fldChar w:fldCharType="separate"/>
      </w:r>
      <w:r w:rsidR="00D723F4">
        <w:rPr>
          <w:rFonts w:ascii="Times New Roman" w:hAnsi="Times New Roman" w:cs="Times New Roman"/>
          <w:noProof/>
          <w:lang w:val="en-GB"/>
        </w:rPr>
        <w:t>2</w:t>
      </w:r>
      <w:r w:rsidR="00194465">
        <w:rPr>
          <w:rFonts w:ascii="Times New Roman" w:hAnsi="Times New Roman" w:cs="Times New Roman"/>
          <w:lang w:val="en-GB"/>
        </w:rPr>
        <w:fldChar w:fldCharType="end"/>
      </w:r>
      <w:bookmarkEnd w:id="2"/>
      <w:r w:rsidR="0023116C">
        <w:rPr>
          <w:rFonts w:ascii="Times New Roman" w:hAnsi="Times New Roman" w:cs="Times New Roman"/>
          <w:lang w:val="en-GB"/>
        </w:rPr>
        <w:t>.</w:t>
      </w:r>
      <w:r w:rsidRPr="00446258">
        <w:rPr>
          <w:rFonts w:ascii="Times New Roman" w:hAnsi="Times New Roman" w:cs="Times New Roman"/>
          <w:lang w:val="en-GB"/>
        </w:rPr>
        <w:t xml:space="preserve"> </w:t>
      </w:r>
      <w:r>
        <w:rPr>
          <w:rFonts w:ascii="Times New Roman" w:hAnsi="Times New Roman" w:cs="Times New Roman"/>
          <w:lang w:val="en-GB"/>
        </w:rPr>
        <w:t>Dihedral angles</w:t>
      </w:r>
      <w:r w:rsidR="0023116C">
        <w:rPr>
          <w:rFonts w:ascii="Times New Roman" w:hAnsi="Times New Roman" w:cs="Times New Roman"/>
          <w:lang w:val="en-GB"/>
        </w:rPr>
        <w:t xml:space="preserve"> and bond lengths</w:t>
      </w:r>
      <w:r>
        <w:rPr>
          <w:rFonts w:ascii="Times New Roman" w:hAnsi="Times New Roman" w:cs="Times New Roman"/>
          <w:lang w:val="en-GB"/>
        </w:rPr>
        <w:t xml:space="preserve"> of the ground state optimized </w:t>
      </w:r>
      <w:r w:rsidR="00C17298" w:rsidRPr="00E90574">
        <w:rPr>
          <w:rFonts w:ascii="Times New Roman" w:hAnsi="Times New Roman" w:cs="Times New Roman"/>
          <w:vertAlign w:val="superscript"/>
          <w:lang w:val="en-GB"/>
        </w:rPr>
        <w:t>opt</w:t>
      </w:r>
      <w:r>
        <w:rPr>
          <w:rFonts w:ascii="Times New Roman" w:hAnsi="Times New Roman" w:cs="Times New Roman"/>
          <w:lang w:val="en-GB"/>
        </w:rPr>
        <w:t>(pw-ADB-pw)</w:t>
      </w:r>
      <w:r w:rsidRPr="00446258">
        <w:rPr>
          <w:rFonts w:ascii="Times New Roman" w:hAnsi="Times New Roman" w:cs="Times New Roman"/>
          <w:vertAlign w:val="subscript"/>
          <w:lang w:val="en-GB"/>
        </w:rPr>
        <w:t>1</w:t>
      </w:r>
      <w:r>
        <w:rPr>
          <w:rFonts w:ascii="Times New Roman" w:hAnsi="Times New Roman" w:cs="Times New Roman"/>
          <w:lang w:val="en-GB"/>
        </w:rPr>
        <w:t xml:space="preserve"> </w:t>
      </w:r>
      <w:r w:rsidR="00194465">
        <w:rPr>
          <w:rFonts w:ascii="Times New Roman" w:hAnsi="Times New Roman" w:cs="Times New Roman"/>
          <w:lang w:val="en-GB"/>
        </w:rPr>
        <w:t>unit</w:t>
      </w:r>
      <w:r>
        <w:rPr>
          <w:rFonts w:ascii="Times New Roman" w:hAnsi="Times New Roman" w:cs="Times New Roman"/>
          <w:lang w:val="en-GB"/>
        </w:rPr>
        <w:t xml:space="preserve"> </w:t>
      </w:r>
      <w:r w:rsidR="00C17298">
        <w:rPr>
          <w:rFonts w:ascii="Times New Roman" w:hAnsi="Times New Roman" w:cs="Times New Roman"/>
          <w:lang w:val="en-GB"/>
        </w:rPr>
        <w:t>compared</w:t>
      </w:r>
      <w:r>
        <w:rPr>
          <w:rFonts w:ascii="Times New Roman" w:hAnsi="Times New Roman" w:cs="Times New Roman"/>
          <w:lang w:val="en-GB"/>
        </w:rPr>
        <w:t xml:space="preserve"> </w:t>
      </w:r>
      <w:r w:rsidR="0023116C">
        <w:rPr>
          <w:rFonts w:ascii="Times New Roman" w:hAnsi="Times New Roman" w:cs="Times New Roman"/>
          <w:lang w:val="en-GB"/>
        </w:rPr>
        <w:t xml:space="preserve">to </w:t>
      </w:r>
      <w:r>
        <w:rPr>
          <w:rFonts w:ascii="Times New Roman" w:hAnsi="Times New Roman" w:cs="Times New Roman"/>
          <w:lang w:val="en-GB"/>
        </w:rPr>
        <w:t xml:space="preserve">the </w:t>
      </w:r>
      <w:r w:rsidR="00194465">
        <w:rPr>
          <w:rFonts w:ascii="Times New Roman" w:hAnsi="Times New Roman" w:cs="Times New Roman"/>
          <w:lang w:val="en-GB"/>
        </w:rPr>
        <w:t xml:space="preserve">ADB </w:t>
      </w:r>
      <w:r>
        <w:rPr>
          <w:rFonts w:ascii="Times New Roman" w:hAnsi="Times New Roman" w:cs="Times New Roman"/>
          <w:lang w:val="en-GB"/>
        </w:rPr>
        <w:t>molecule</w:t>
      </w:r>
      <w:r w:rsidR="00194465">
        <w:rPr>
          <w:rFonts w:ascii="Times New Roman" w:hAnsi="Times New Roman" w:cs="Times New Roman"/>
          <w:lang w:val="en-GB"/>
        </w:rPr>
        <w:t xml:space="preserve"> </w:t>
      </w:r>
      <w:r w:rsidR="00D47139">
        <w:rPr>
          <w:rFonts w:ascii="Times New Roman" w:hAnsi="Times New Roman" w:cs="Times New Roman"/>
          <w:lang w:val="en-GB"/>
        </w:rPr>
        <w:t xml:space="preserve">(both </w:t>
      </w:r>
      <w:r w:rsidR="00194465">
        <w:rPr>
          <w:rFonts w:ascii="Times New Roman" w:hAnsi="Times New Roman" w:cs="Times New Roman"/>
          <w:lang w:val="en-GB"/>
        </w:rPr>
        <w:t>PBE</w:t>
      </w:r>
      <w:r w:rsidR="004E56F6">
        <w:rPr>
          <w:rFonts w:ascii="Times New Roman" w:hAnsi="Times New Roman" w:cs="Times New Roman"/>
          <w:lang w:val="en-GB"/>
        </w:rPr>
        <w:t>0</w:t>
      </w:r>
      <w:r w:rsidR="00194465">
        <w:rPr>
          <w:rFonts w:ascii="Times New Roman" w:hAnsi="Times New Roman" w:cs="Times New Roman"/>
          <w:lang w:val="en-GB"/>
        </w:rPr>
        <w:t>/def2-svp</w:t>
      </w:r>
      <w:r w:rsidR="00D47139">
        <w:rPr>
          <w:rFonts w:ascii="Times New Roman" w:hAnsi="Times New Roman" w:cs="Times New Roman"/>
          <w:lang w:val="en-GB"/>
        </w:rPr>
        <w:t>+D3)</w:t>
      </w:r>
      <w:r w:rsidR="00194465">
        <w:rPr>
          <w:rFonts w:ascii="Times New Roman" w:hAnsi="Times New Roman" w:cs="Times New Roman"/>
          <w:lang w:val="en-GB"/>
        </w:rPr>
        <w:t>.</w:t>
      </w:r>
    </w:p>
    <w:tbl>
      <w:tblPr>
        <w:tblW w:w="6703" w:type="dxa"/>
        <w:jc w:val="center"/>
        <w:tblBorders>
          <w:top w:val="single" w:sz="4" w:space="0" w:color="auto"/>
          <w:bottom w:val="single" w:sz="4" w:space="0" w:color="auto"/>
        </w:tblBorders>
        <w:tblCellMar>
          <w:top w:w="55" w:type="dxa"/>
          <w:left w:w="50" w:type="dxa"/>
          <w:bottom w:w="55" w:type="dxa"/>
          <w:right w:w="55" w:type="dxa"/>
        </w:tblCellMar>
        <w:tblLook w:val="04A0" w:firstRow="1" w:lastRow="0" w:firstColumn="1" w:lastColumn="0" w:noHBand="0" w:noVBand="1"/>
      </w:tblPr>
      <w:tblGrid>
        <w:gridCol w:w="2367"/>
        <w:gridCol w:w="1825"/>
        <w:gridCol w:w="2511"/>
      </w:tblGrid>
      <w:tr w:rsidR="00446258" w:rsidRPr="00194465" w14:paraId="2C351645" w14:textId="77777777" w:rsidTr="004E56F6">
        <w:trPr>
          <w:trHeight w:val="175"/>
          <w:jc w:val="center"/>
        </w:trPr>
        <w:tc>
          <w:tcPr>
            <w:tcW w:w="2367" w:type="dxa"/>
            <w:tcBorders>
              <w:top w:val="single" w:sz="4" w:space="0" w:color="auto"/>
              <w:left w:val="nil"/>
              <w:bottom w:val="single" w:sz="4" w:space="0" w:color="auto"/>
            </w:tcBorders>
            <w:vAlign w:val="center"/>
          </w:tcPr>
          <w:p w14:paraId="12CD1A8B" w14:textId="79A3A35C" w:rsidR="00446258" w:rsidRPr="00194465" w:rsidRDefault="000B6548" w:rsidP="00194465">
            <w:pPr>
              <w:pStyle w:val="Tabelleninhalt"/>
              <w:jc w:val="center"/>
              <w:rPr>
                <w:rFonts w:ascii="Times New Roman" w:hAnsi="Times New Roman" w:cs="Times New Roman"/>
                <w:b/>
                <w:sz w:val="24"/>
                <w:szCs w:val="32"/>
              </w:rPr>
            </w:pPr>
            <w:r>
              <w:rPr>
                <w:rFonts w:ascii="Times New Roman" w:hAnsi="Times New Roman" w:cs="Times New Roman"/>
                <w:b/>
                <w:sz w:val="24"/>
                <w:szCs w:val="32"/>
              </w:rPr>
              <w:t>S</w:t>
            </w:r>
            <w:r w:rsidRPr="000B6548">
              <w:rPr>
                <w:rFonts w:ascii="Times New Roman" w:hAnsi="Times New Roman" w:cs="Times New Roman"/>
                <w:b/>
                <w:sz w:val="24"/>
                <w:szCs w:val="32"/>
                <w:vertAlign w:val="subscript"/>
              </w:rPr>
              <w:t>0</w:t>
            </w:r>
          </w:p>
        </w:tc>
        <w:tc>
          <w:tcPr>
            <w:tcW w:w="1825" w:type="dxa"/>
            <w:tcBorders>
              <w:top w:val="single" w:sz="4" w:space="0" w:color="auto"/>
              <w:bottom w:val="single" w:sz="4" w:space="0" w:color="auto"/>
            </w:tcBorders>
            <w:vAlign w:val="center"/>
          </w:tcPr>
          <w:p w14:paraId="066FA10C" w14:textId="139583B0" w:rsidR="00446258" w:rsidRPr="00194465" w:rsidRDefault="00194465" w:rsidP="00194465">
            <w:pPr>
              <w:pStyle w:val="Tabelleninhalt"/>
              <w:jc w:val="center"/>
              <w:rPr>
                <w:rFonts w:ascii="Times New Roman" w:hAnsi="Times New Roman" w:cs="Times New Roman"/>
                <w:b/>
                <w:sz w:val="24"/>
                <w:szCs w:val="32"/>
              </w:rPr>
            </w:pPr>
            <w:r>
              <w:rPr>
                <w:rFonts w:ascii="Times New Roman" w:hAnsi="Times New Roman" w:cs="Times New Roman"/>
                <w:b/>
                <w:sz w:val="24"/>
                <w:szCs w:val="32"/>
              </w:rPr>
              <w:t>ADB</w:t>
            </w:r>
            <w:r w:rsidR="00E90574">
              <w:rPr>
                <w:rFonts w:ascii="Times New Roman" w:hAnsi="Times New Roman" w:cs="Times New Roman"/>
                <w:b/>
                <w:sz w:val="24"/>
                <w:szCs w:val="32"/>
              </w:rPr>
              <w:t xml:space="preserve"> molecule</w:t>
            </w:r>
          </w:p>
        </w:tc>
        <w:tc>
          <w:tcPr>
            <w:tcW w:w="2511" w:type="dxa"/>
            <w:tcBorders>
              <w:top w:val="single" w:sz="4" w:space="0" w:color="auto"/>
              <w:bottom w:val="single" w:sz="4" w:space="0" w:color="auto"/>
              <w:right w:val="nil"/>
            </w:tcBorders>
            <w:vAlign w:val="center"/>
            <w:hideMark/>
          </w:tcPr>
          <w:p w14:paraId="0381F8DE" w14:textId="2C7F7BB6" w:rsidR="00446258" w:rsidRPr="00194465" w:rsidRDefault="007207CA" w:rsidP="00194465">
            <w:pPr>
              <w:pStyle w:val="Tabelleninhalt"/>
              <w:jc w:val="center"/>
              <w:rPr>
                <w:rFonts w:ascii="Times New Roman" w:hAnsi="Times New Roman" w:cs="Times New Roman"/>
                <w:b/>
                <w:sz w:val="24"/>
                <w:szCs w:val="32"/>
              </w:rPr>
            </w:pPr>
            <w:r w:rsidRPr="007207CA">
              <w:rPr>
                <w:rFonts w:ascii="Times New Roman" w:hAnsi="Times New Roman" w:cs="Times New Roman"/>
                <w:b/>
                <w:sz w:val="24"/>
                <w:szCs w:val="32"/>
                <w:vertAlign w:val="superscript"/>
              </w:rPr>
              <w:t>opt</w:t>
            </w:r>
            <w:r w:rsidR="00446258" w:rsidRPr="00194465">
              <w:rPr>
                <w:rFonts w:ascii="Times New Roman" w:hAnsi="Times New Roman" w:cs="Times New Roman"/>
                <w:b/>
                <w:sz w:val="24"/>
                <w:szCs w:val="32"/>
              </w:rPr>
              <w:t>(pw-ADB-pw)</w:t>
            </w:r>
            <w:r w:rsidR="00446258" w:rsidRPr="00194465">
              <w:rPr>
                <w:rFonts w:ascii="Times New Roman" w:hAnsi="Times New Roman" w:cs="Times New Roman"/>
                <w:b/>
                <w:sz w:val="24"/>
                <w:szCs w:val="32"/>
                <w:vertAlign w:val="subscript"/>
              </w:rPr>
              <w:t>1</w:t>
            </w:r>
          </w:p>
        </w:tc>
      </w:tr>
      <w:tr w:rsidR="00446258" w:rsidRPr="00194465" w14:paraId="00A13CDB" w14:textId="77777777" w:rsidTr="004E56F6">
        <w:trPr>
          <w:trHeight w:val="208"/>
          <w:jc w:val="center"/>
        </w:trPr>
        <w:tc>
          <w:tcPr>
            <w:tcW w:w="2367" w:type="dxa"/>
            <w:tcBorders>
              <w:top w:val="single" w:sz="4" w:space="0" w:color="auto"/>
              <w:left w:val="nil"/>
            </w:tcBorders>
            <w:vAlign w:val="center"/>
          </w:tcPr>
          <w:p w14:paraId="040A89A0" w14:textId="05DAC442" w:rsidR="00446258" w:rsidRPr="0023116C" w:rsidRDefault="00446258"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Ant/Ph [°]</w:t>
            </w:r>
          </w:p>
        </w:tc>
        <w:tc>
          <w:tcPr>
            <w:tcW w:w="1825" w:type="dxa"/>
            <w:tcBorders>
              <w:top w:val="single" w:sz="4" w:space="0" w:color="auto"/>
            </w:tcBorders>
            <w:vAlign w:val="center"/>
          </w:tcPr>
          <w:p w14:paraId="0BA422B2" w14:textId="2EFB46FD" w:rsidR="00446258" w:rsidRPr="0023116C" w:rsidRDefault="0023116C"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82.0</w:t>
            </w:r>
          </w:p>
        </w:tc>
        <w:tc>
          <w:tcPr>
            <w:tcW w:w="2511" w:type="dxa"/>
            <w:tcBorders>
              <w:top w:val="single" w:sz="4" w:space="0" w:color="auto"/>
              <w:right w:val="nil"/>
            </w:tcBorders>
            <w:vAlign w:val="center"/>
            <w:hideMark/>
          </w:tcPr>
          <w:p w14:paraId="32D3C109" w14:textId="6E956842" w:rsidR="00446258" w:rsidRPr="0023116C" w:rsidRDefault="0023116C"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80.7</w:t>
            </w:r>
          </w:p>
        </w:tc>
      </w:tr>
      <w:tr w:rsidR="00446258" w:rsidRPr="00194465" w14:paraId="6761337F" w14:textId="77777777" w:rsidTr="004E56F6">
        <w:trPr>
          <w:trHeight w:val="97"/>
          <w:jc w:val="center"/>
        </w:trPr>
        <w:tc>
          <w:tcPr>
            <w:tcW w:w="2367" w:type="dxa"/>
            <w:tcBorders>
              <w:left w:val="nil"/>
            </w:tcBorders>
            <w:vAlign w:val="center"/>
          </w:tcPr>
          <w:p w14:paraId="1591D879" w14:textId="34A7C0D0" w:rsidR="00446258" w:rsidRPr="0023116C" w:rsidRDefault="00446258"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Zn/Ant [°]</w:t>
            </w:r>
          </w:p>
        </w:tc>
        <w:tc>
          <w:tcPr>
            <w:tcW w:w="1825" w:type="dxa"/>
            <w:vAlign w:val="center"/>
          </w:tcPr>
          <w:p w14:paraId="44A85515" w14:textId="34D785A5" w:rsidR="00446258" w:rsidRPr="0023116C" w:rsidRDefault="0023116C"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82.2</w:t>
            </w:r>
            <w:r w:rsidR="00446258" w:rsidRPr="0023116C">
              <w:rPr>
                <w:rFonts w:ascii="Times New Roman" w:hAnsi="Times New Roman" w:cs="Times New Roman"/>
                <w:color w:val="auto"/>
                <w:sz w:val="24"/>
                <w:szCs w:val="32"/>
              </w:rPr>
              <w:t>*</w:t>
            </w:r>
          </w:p>
        </w:tc>
        <w:tc>
          <w:tcPr>
            <w:tcW w:w="2511" w:type="dxa"/>
            <w:tcBorders>
              <w:right w:val="nil"/>
            </w:tcBorders>
            <w:vAlign w:val="center"/>
            <w:hideMark/>
          </w:tcPr>
          <w:p w14:paraId="08D4D0F6" w14:textId="710E70EA" w:rsidR="00446258" w:rsidRPr="0023116C" w:rsidRDefault="0023116C"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82.0</w:t>
            </w:r>
          </w:p>
        </w:tc>
      </w:tr>
      <w:tr w:rsidR="00446258" w:rsidRPr="00194465" w14:paraId="23FDA24F" w14:textId="77777777" w:rsidTr="000F7DF4">
        <w:trPr>
          <w:trHeight w:val="131"/>
          <w:jc w:val="center"/>
        </w:trPr>
        <w:tc>
          <w:tcPr>
            <w:tcW w:w="2367" w:type="dxa"/>
            <w:tcBorders>
              <w:left w:val="nil"/>
            </w:tcBorders>
            <w:vAlign w:val="center"/>
          </w:tcPr>
          <w:p w14:paraId="4B87DCE7" w14:textId="229CC52E" w:rsidR="00446258" w:rsidRPr="0023116C" w:rsidRDefault="00446258"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Zn/Ph [°]</w:t>
            </w:r>
          </w:p>
        </w:tc>
        <w:tc>
          <w:tcPr>
            <w:tcW w:w="1825" w:type="dxa"/>
            <w:vAlign w:val="center"/>
          </w:tcPr>
          <w:p w14:paraId="17018FF1" w14:textId="5D42E9E9" w:rsidR="00446258" w:rsidRPr="0023116C" w:rsidRDefault="0023116C"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0.2</w:t>
            </w:r>
            <w:r w:rsidR="00446258" w:rsidRPr="0023116C">
              <w:rPr>
                <w:rFonts w:ascii="Times New Roman" w:hAnsi="Times New Roman" w:cs="Times New Roman"/>
                <w:color w:val="auto"/>
                <w:sz w:val="24"/>
                <w:szCs w:val="32"/>
              </w:rPr>
              <w:t>*</w:t>
            </w:r>
          </w:p>
        </w:tc>
        <w:tc>
          <w:tcPr>
            <w:tcW w:w="2511" w:type="dxa"/>
            <w:tcBorders>
              <w:right w:val="nil"/>
            </w:tcBorders>
            <w:vAlign w:val="center"/>
            <w:hideMark/>
          </w:tcPr>
          <w:p w14:paraId="31FBCD3E" w14:textId="7ECD019E" w:rsidR="00446258" w:rsidRPr="0023116C" w:rsidRDefault="0023116C" w:rsidP="00194465">
            <w:pPr>
              <w:pStyle w:val="Tabelleninhalt"/>
              <w:jc w:val="center"/>
              <w:rPr>
                <w:rFonts w:ascii="Times New Roman" w:hAnsi="Times New Roman" w:cs="Times New Roman"/>
                <w:color w:val="auto"/>
                <w:sz w:val="24"/>
                <w:szCs w:val="32"/>
              </w:rPr>
            </w:pPr>
            <w:r w:rsidRPr="0023116C">
              <w:rPr>
                <w:rFonts w:ascii="Times New Roman" w:hAnsi="Times New Roman" w:cs="Times New Roman"/>
                <w:color w:val="auto"/>
                <w:sz w:val="24"/>
                <w:szCs w:val="32"/>
              </w:rPr>
              <w:t>1.3</w:t>
            </w:r>
          </w:p>
        </w:tc>
      </w:tr>
      <w:tr w:rsidR="000F7DF4" w:rsidRPr="00194465" w14:paraId="15249F9A" w14:textId="77777777" w:rsidTr="000F7DF4">
        <w:trPr>
          <w:trHeight w:val="131"/>
          <w:jc w:val="center"/>
        </w:trPr>
        <w:tc>
          <w:tcPr>
            <w:tcW w:w="2367" w:type="dxa"/>
            <w:tcBorders>
              <w:left w:val="nil"/>
            </w:tcBorders>
            <w:vAlign w:val="center"/>
          </w:tcPr>
          <w:p w14:paraId="508AA489" w14:textId="47F8E51C"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B1 [Å]</w:t>
            </w:r>
          </w:p>
        </w:tc>
        <w:tc>
          <w:tcPr>
            <w:tcW w:w="1825" w:type="dxa"/>
            <w:vAlign w:val="center"/>
          </w:tcPr>
          <w:p w14:paraId="71D6E9D8" w14:textId="4D094E08"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1.486</w:t>
            </w:r>
          </w:p>
        </w:tc>
        <w:tc>
          <w:tcPr>
            <w:tcW w:w="2511" w:type="dxa"/>
            <w:tcBorders>
              <w:right w:val="nil"/>
            </w:tcBorders>
            <w:vAlign w:val="center"/>
          </w:tcPr>
          <w:p w14:paraId="5CD5E7A5" w14:textId="2BA701A2"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1.511</w:t>
            </w:r>
          </w:p>
        </w:tc>
      </w:tr>
      <w:tr w:rsidR="000F7DF4" w:rsidRPr="00194465" w14:paraId="31E02822" w14:textId="77777777" w:rsidTr="000F7DF4">
        <w:trPr>
          <w:trHeight w:val="131"/>
          <w:jc w:val="center"/>
        </w:trPr>
        <w:tc>
          <w:tcPr>
            <w:tcW w:w="2367" w:type="dxa"/>
            <w:tcBorders>
              <w:left w:val="nil"/>
            </w:tcBorders>
            <w:vAlign w:val="center"/>
          </w:tcPr>
          <w:p w14:paraId="6652C399" w14:textId="127E2DC5"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B2 [Å]</w:t>
            </w:r>
          </w:p>
        </w:tc>
        <w:tc>
          <w:tcPr>
            <w:tcW w:w="1825" w:type="dxa"/>
            <w:vAlign w:val="center"/>
          </w:tcPr>
          <w:p w14:paraId="1026AD2F" w14:textId="79037506"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1.390</w:t>
            </w:r>
          </w:p>
        </w:tc>
        <w:tc>
          <w:tcPr>
            <w:tcW w:w="2511" w:type="dxa"/>
            <w:tcBorders>
              <w:right w:val="nil"/>
            </w:tcBorders>
            <w:vAlign w:val="center"/>
          </w:tcPr>
          <w:p w14:paraId="36CEAD6E" w14:textId="40F661AB"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1.396</w:t>
            </w:r>
          </w:p>
        </w:tc>
      </w:tr>
      <w:tr w:rsidR="000F7DF4" w:rsidRPr="00194465" w14:paraId="42D22911" w14:textId="77777777" w:rsidTr="000F7DF4">
        <w:trPr>
          <w:trHeight w:val="131"/>
          <w:jc w:val="center"/>
        </w:trPr>
        <w:tc>
          <w:tcPr>
            <w:tcW w:w="2367" w:type="dxa"/>
            <w:tcBorders>
              <w:left w:val="nil"/>
            </w:tcBorders>
            <w:vAlign w:val="center"/>
          </w:tcPr>
          <w:p w14:paraId="35641F39" w14:textId="7C1D0D90"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B3 [Å]</w:t>
            </w:r>
          </w:p>
        </w:tc>
        <w:tc>
          <w:tcPr>
            <w:tcW w:w="1825" w:type="dxa"/>
            <w:vAlign w:val="center"/>
          </w:tcPr>
          <w:p w14:paraId="5D0E921D" w14:textId="14AD6B82"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1.488</w:t>
            </w:r>
          </w:p>
        </w:tc>
        <w:tc>
          <w:tcPr>
            <w:tcW w:w="2511" w:type="dxa"/>
            <w:tcBorders>
              <w:right w:val="nil"/>
            </w:tcBorders>
            <w:vAlign w:val="center"/>
          </w:tcPr>
          <w:p w14:paraId="13085C85" w14:textId="470DB157"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1.508</w:t>
            </w:r>
          </w:p>
        </w:tc>
      </w:tr>
      <w:tr w:rsidR="000F7DF4" w:rsidRPr="00194465" w14:paraId="4A36D411" w14:textId="77777777" w:rsidTr="000F7DF4">
        <w:trPr>
          <w:trHeight w:val="131"/>
          <w:jc w:val="center"/>
        </w:trPr>
        <w:tc>
          <w:tcPr>
            <w:tcW w:w="2367" w:type="dxa"/>
            <w:tcBorders>
              <w:left w:val="nil"/>
            </w:tcBorders>
            <w:vAlign w:val="center"/>
          </w:tcPr>
          <w:p w14:paraId="44F078BE" w14:textId="3052DB3D"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B4 [Å]</w:t>
            </w:r>
          </w:p>
        </w:tc>
        <w:tc>
          <w:tcPr>
            <w:tcW w:w="1825" w:type="dxa"/>
            <w:vAlign w:val="center"/>
          </w:tcPr>
          <w:p w14:paraId="5854EFE2" w14:textId="5C020529"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1.421</w:t>
            </w:r>
          </w:p>
        </w:tc>
        <w:tc>
          <w:tcPr>
            <w:tcW w:w="2511" w:type="dxa"/>
            <w:tcBorders>
              <w:right w:val="nil"/>
            </w:tcBorders>
            <w:vAlign w:val="center"/>
          </w:tcPr>
          <w:p w14:paraId="4D83894B" w14:textId="735936BC"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1.420</w:t>
            </w:r>
          </w:p>
        </w:tc>
      </w:tr>
      <w:tr w:rsidR="000F7DF4" w:rsidRPr="00194465" w14:paraId="4AEE1118" w14:textId="77777777" w:rsidTr="004E56F6">
        <w:trPr>
          <w:trHeight w:val="131"/>
          <w:jc w:val="center"/>
        </w:trPr>
        <w:tc>
          <w:tcPr>
            <w:tcW w:w="2367" w:type="dxa"/>
            <w:tcBorders>
              <w:left w:val="nil"/>
              <w:bottom w:val="single" w:sz="4" w:space="0" w:color="auto"/>
            </w:tcBorders>
            <w:vAlign w:val="center"/>
          </w:tcPr>
          <w:p w14:paraId="5BF977DC" w14:textId="3339A730" w:rsidR="000F7DF4"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B5 [Å]</w:t>
            </w:r>
          </w:p>
        </w:tc>
        <w:tc>
          <w:tcPr>
            <w:tcW w:w="1825" w:type="dxa"/>
            <w:tcBorders>
              <w:bottom w:val="single" w:sz="4" w:space="0" w:color="auto"/>
            </w:tcBorders>
            <w:vAlign w:val="center"/>
          </w:tcPr>
          <w:p w14:paraId="0C781648" w14:textId="548CD2CE"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1.441</w:t>
            </w:r>
          </w:p>
        </w:tc>
        <w:tc>
          <w:tcPr>
            <w:tcW w:w="2511" w:type="dxa"/>
            <w:tcBorders>
              <w:bottom w:val="single" w:sz="4" w:space="0" w:color="auto"/>
              <w:right w:val="nil"/>
            </w:tcBorders>
            <w:vAlign w:val="center"/>
          </w:tcPr>
          <w:p w14:paraId="75FB7616" w14:textId="4095CC39" w:rsidR="000F7DF4" w:rsidRPr="0023116C" w:rsidRDefault="000F7DF4" w:rsidP="00194465">
            <w:pPr>
              <w:pStyle w:val="Tabelleninhalt"/>
              <w:jc w:val="center"/>
              <w:rPr>
                <w:rFonts w:ascii="Times New Roman" w:hAnsi="Times New Roman" w:cs="Times New Roman"/>
                <w:color w:val="auto"/>
                <w:sz w:val="24"/>
                <w:szCs w:val="32"/>
              </w:rPr>
            </w:pPr>
            <w:r>
              <w:rPr>
                <w:rFonts w:ascii="Times New Roman" w:hAnsi="Times New Roman" w:cs="Times New Roman"/>
                <w:color w:val="auto"/>
                <w:sz w:val="24"/>
                <w:szCs w:val="32"/>
              </w:rPr>
              <w:t>1.450</w:t>
            </w:r>
          </w:p>
        </w:tc>
      </w:tr>
    </w:tbl>
    <w:p w14:paraId="7B759E00" w14:textId="77777777" w:rsidR="00446258" w:rsidRDefault="00446258" w:rsidP="00446258">
      <w:pPr>
        <w:rPr>
          <w:sz w:val="20"/>
          <w:lang w:val="en-GB"/>
        </w:rPr>
      </w:pPr>
      <w:r>
        <w:rPr>
          <w:sz w:val="20"/>
          <w:lang w:val="en-GB"/>
        </w:rPr>
        <w:t>*as Zn atoms are missing, the angles are measured relative to the O-plane</w:t>
      </w:r>
    </w:p>
    <w:p w14:paraId="08C41C6D" w14:textId="77777777" w:rsidR="000A30A5" w:rsidRDefault="000A30A5" w:rsidP="00512550">
      <w:pPr>
        <w:rPr>
          <w:rFonts w:ascii="Times New Roman" w:hAnsi="Times New Roman" w:cs="Times New Roman"/>
          <w:lang w:val="en-GB"/>
        </w:rPr>
      </w:pPr>
    </w:p>
    <w:p w14:paraId="22FDBE71" w14:textId="7076F0F3" w:rsidR="00AB5F54" w:rsidRPr="00D85524" w:rsidRDefault="00AB5F54" w:rsidP="00ED6C52">
      <w:pPr>
        <w:pStyle w:val="Beschriftung"/>
        <w:rPr>
          <w:rFonts w:ascii="Times New Roman" w:hAnsi="Times New Roman" w:cs="Times New Roman"/>
          <w:b/>
          <w:lang w:val="en-GB"/>
        </w:rPr>
      </w:pPr>
      <w:r>
        <w:rPr>
          <w:rFonts w:ascii="Times New Roman" w:hAnsi="Times New Roman" w:cs="Times New Roman"/>
          <w:b/>
          <w:lang w:val="en-GB"/>
        </w:rPr>
        <w:t>SI.</w:t>
      </w:r>
      <w:r w:rsidR="00ED6C52">
        <w:rPr>
          <w:rFonts w:ascii="Times New Roman" w:hAnsi="Times New Roman" w:cs="Times New Roman"/>
          <w:b/>
          <w:lang w:val="en-GB"/>
        </w:rPr>
        <w:fldChar w:fldCharType="begin"/>
      </w:r>
      <w:r w:rsidR="00ED6C52">
        <w:rPr>
          <w:rFonts w:ascii="Times New Roman" w:hAnsi="Times New Roman" w:cs="Times New Roman"/>
          <w:b/>
          <w:lang w:val="en-GB"/>
        </w:rPr>
        <w:instrText xml:space="preserve"> SEQ SI \* ARABIC </w:instrText>
      </w:r>
      <w:r w:rsidR="00ED6C52">
        <w:rPr>
          <w:rFonts w:ascii="Times New Roman" w:hAnsi="Times New Roman" w:cs="Times New Roman"/>
          <w:b/>
          <w:lang w:val="en-GB"/>
        </w:rPr>
        <w:fldChar w:fldCharType="separate"/>
      </w:r>
      <w:r w:rsidR="00D723F4">
        <w:rPr>
          <w:rFonts w:ascii="Times New Roman" w:hAnsi="Times New Roman" w:cs="Times New Roman"/>
          <w:b/>
          <w:noProof/>
          <w:lang w:val="en-GB"/>
        </w:rPr>
        <w:t>3</w:t>
      </w:r>
      <w:r w:rsidR="00ED6C52">
        <w:rPr>
          <w:rFonts w:ascii="Times New Roman" w:hAnsi="Times New Roman" w:cs="Times New Roman"/>
          <w:b/>
          <w:lang w:val="en-GB"/>
        </w:rPr>
        <w:fldChar w:fldCharType="end"/>
      </w:r>
      <w:r>
        <w:rPr>
          <w:rFonts w:ascii="Times New Roman" w:hAnsi="Times New Roman" w:cs="Times New Roman"/>
          <w:b/>
          <w:lang w:val="en-GB"/>
        </w:rPr>
        <w:t xml:space="preserve"> </w:t>
      </w:r>
      <w:r w:rsidR="00860F4E">
        <w:rPr>
          <w:rFonts w:ascii="Times New Roman" w:hAnsi="Times New Roman" w:cs="Times New Roman"/>
          <w:b/>
          <w:lang w:val="en-GB"/>
        </w:rPr>
        <w:t>Ground state geometry of Zn-SURMOF2 and influence of van der Waals interaction</w:t>
      </w:r>
    </w:p>
    <w:p w14:paraId="7B7FA740" w14:textId="488F805C" w:rsidR="00AB5F54" w:rsidRPr="00E01875" w:rsidRDefault="00AB5F54" w:rsidP="00AB5F54">
      <w:pPr>
        <w:jc w:val="both"/>
        <w:rPr>
          <w:rFonts w:ascii="Times New Roman" w:hAnsi="Times New Roman" w:cs="Times New Roman"/>
          <w:lang w:val="en-GB"/>
        </w:rPr>
      </w:pPr>
      <w:r w:rsidRPr="00D85524">
        <w:rPr>
          <w:rFonts w:ascii="Times New Roman" w:hAnsi="Times New Roman" w:cs="Times New Roman"/>
          <w:lang w:val="en-GB"/>
        </w:rPr>
        <w:t xml:space="preserve">Compared to a diluted solution, the ADB molecules are rather closely </w:t>
      </w:r>
      <w:r w:rsidR="00C17298">
        <w:rPr>
          <w:rFonts w:ascii="Times New Roman" w:hAnsi="Times New Roman" w:cs="Times New Roman"/>
          <w:lang w:val="en-GB"/>
        </w:rPr>
        <w:t>packed</w:t>
      </w:r>
      <w:r w:rsidR="00C17298" w:rsidRPr="00D85524">
        <w:rPr>
          <w:rFonts w:ascii="Times New Roman" w:hAnsi="Times New Roman" w:cs="Times New Roman"/>
          <w:lang w:val="en-GB"/>
        </w:rPr>
        <w:t xml:space="preserve"> </w:t>
      </w:r>
      <w:r w:rsidRPr="00D85524">
        <w:rPr>
          <w:rFonts w:ascii="Times New Roman" w:hAnsi="Times New Roman" w:cs="Times New Roman"/>
          <w:lang w:val="en-GB"/>
        </w:rPr>
        <w:t>in the periodic framework</w:t>
      </w:r>
      <w:r w:rsidR="00C17298">
        <w:rPr>
          <w:rFonts w:ascii="Times New Roman" w:hAnsi="Times New Roman" w:cs="Times New Roman"/>
          <w:lang w:val="en-GB"/>
        </w:rPr>
        <w:t>, especially in c-direction</w:t>
      </w:r>
      <w:r w:rsidRPr="00D85524">
        <w:rPr>
          <w:rFonts w:ascii="Times New Roman" w:hAnsi="Times New Roman" w:cs="Times New Roman"/>
          <w:lang w:val="en-GB"/>
        </w:rPr>
        <w:t xml:space="preserve">. To show the influence of the periodicity on the structure, the geometry of the periodic calculation </w:t>
      </w:r>
      <w:r w:rsidR="004E56F6">
        <w:rPr>
          <w:rFonts w:ascii="Times New Roman" w:hAnsi="Times New Roman" w:cs="Times New Roman"/>
          <w:lang w:val="en-GB"/>
        </w:rPr>
        <w:t>is</w:t>
      </w:r>
      <w:r w:rsidRPr="00D85524">
        <w:rPr>
          <w:rFonts w:ascii="Times New Roman" w:hAnsi="Times New Roman" w:cs="Times New Roman"/>
          <w:lang w:val="en-GB"/>
        </w:rPr>
        <w:t xml:space="preserve"> compared to the molecul</w:t>
      </w:r>
      <w:r w:rsidR="00321FD8">
        <w:rPr>
          <w:rFonts w:ascii="Times New Roman" w:hAnsi="Times New Roman" w:cs="Times New Roman"/>
          <w:lang w:val="en-GB"/>
        </w:rPr>
        <w:t>ar</w:t>
      </w:r>
      <w:r w:rsidR="004E56F6">
        <w:rPr>
          <w:rFonts w:ascii="Times New Roman" w:hAnsi="Times New Roman" w:cs="Times New Roman"/>
          <w:lang w:val="en-GB"/>
        </w:rPr>
        <w:t xml:space="preserve"> simulation</w:t>
      </w:r>
      <w:r w:rsidRPr="00D85524">
        <w:rPr>
          <w:rFonts w:ascii="Times New Roman" w:hAnsi="Times New Roman" w:cs="Times New Roman"/>
          <w:lang w:val="en-GB"/>
        </w:rPr>
        <w:t xml:space="preserve">. </w:t>
      </w:r>
      <w:r w:rsidR="00FB7A42">
        <w:rPr>
          <w:rFonts w:ascii="Times New Roman" w:hAnsi="Times New Roman" w:cs="Times New Roman"/>
          <w:lang w:val="en-GB"/>
        </w:rPr>
        <w:fldChar w:fldCharType="begin"/>
      </w:r>
      <w:r w:rsidR="00FB7A42">
        <w:rPr>
          <w:rFonts w:ascii="Times New Roman" w:hAnsi="Times New Roman" w:cs="Times New Roman"/>
          <w:lang w:val="en-GB"/>
        </w:rPr>
        <w:instrText xml:space="preserve"> REF _Ref22035176 \h </w:instrText>
      </w:r>
      <w:r w:rsidR="00FB7A42">
        <w:rPr>
          <w:rFonts w:ascii="Times New Roman" w:hAnsi="Times New Roman" w:cs="Times New Roman"/>
          <w:lang w:val="en-GB"/>
        </w:rPr>
      </w:r>
      <w:r w:rsidR="00FB7A42">
        <w:rPr>
          <w:rFonts w:ascii="Times New Roman" w:hAnsi="Times New Roman" w:cs="Times New Roman"/>
          <w:lang w:val="en-GB"/>
        </w:rPr>
        <w:fldChar w:fldCharType="separate"/>
      </w:r>
      <w:r w:rsidR="00D723F4" w:rsidRPr="00D85524">
        <w:rPr>
          <w:lang w:val="en-GB"/>
        </w:rPr>
        <w:t>Table S</w:t>
      </w:r>
      <w:r w:rsidR="00D723F4">
        <w:rPr>
          <w:noProof/>
          <w:lang w:val="en-GB"/>
        </w:rPr>
        <w:t>3</w:t>
      </w:r>
      <w:r w:rsidR="00FB7A42">
        <w:rPr>
          <w:rFonts w:ascii="Times New Roman" w:hAnsi="Times New Roman" w:cs="Times New Roman"/>
          <w:lang w:val="en-GB"/>
        </w:rPr>
        <w:fldChar w:fldCharType="end"/>
      </w:r>
      <w:r w:rsidR="00FB7A42" w:rsidRPr="00D85524">
        <w:rPr>
          <w:rFonts w:ascii="Times New Roman" w:hAnsi="Times New Roman" w:cs="Times New Roman"/>
          <w:lang w:val="en-GB"/>
        </w:rPr>
        <w:t xml:space="preserve"> lists the dihedral angles between the functional moieties of ADB</w:t>
      </w:r>
      <w:r w:rsidR="00FB7A42">
        <w:rPr>
          <w:rFonts w:ascii="Times New Roman" w:hAnsi="Times New Roman" w:cs="Times New Roman"/>
          <w:lang w:val="en-GB"/>
        </w:rPr>
        <w:t xml:space="preserve"> and selected bond lengths according to </w:t>
      </w:r>
      <w:r w:rsidR="00FB7A42">
        <w:rPr>
          <w:rFonts w:ascii="Times New Roman" w:hAnsi="Times New Roman" w:cs="Times New Roman"/>
          <w:lang w:val="en-GB"/>
        </w:rPr>
        <w:fldChar w:fldCharType="begin"/>
      </w:r>
      <w:r w:rsidR="00FB7A42">
        <w:rPr>
          <w:rFonts w:ascii="Times New Roman" w:hAnsi="Times New Roman" w:cs="Times New Roman"/>
          <w:lang w:val="en-GB"/>
        </w:rPr>
        <w:instrText xml:space="preserve"> REF _Ref47692075 \h </w:instrText>
      </w:r>
      <w:r w:rsidR="00FB7A42">
        <w:rPr>
          <w:rFonts w:ascii="Times New Roman" w:hAnsi="Times New Roman" w:cs="Times New Roman"/>
          <w:lang w:val="en-GB"/>
        </w:rPr>
      </w:r>
      <w:r w:rsidR="00FB7A42">
        <w:rPr>
          <w:rFonts w:ascii="Times New Roman" w:hAnsi="Times New Roman" w:cs="Times New Roman"/>
          <w:lang w:val="en-GB"/>
        </w:rPr>
        <w:fldChar w:fldCharType="separate"/>
      </w:r>
      <w:r w:rsidR="00D723F4">
        <w:rPr>
          <w:rFonts w:ascii="Times New Roman" w:hAnsi="Times New Roman" w:cs="Times New Roman"/>
          <w:lang w:val="en-GB"/>
        </w:rPr>
        <w:t>Figure S</w:t>
      </w:r>
      <w:r w:rsidR="00D723F4">
        <w:rPr>
          <w:rFonts w:ascii="Times New Roman" w:hAnsi="Times New Roman" w:cs="Times New Roman"/>
          <w:noProof/>
          <w:lang w:val="en-GB"/>
        </w:rPr>
        <w:t>1</w:t>
      </w:r>
      <w:r w:rsidR="00FB7A42">
        <w:rPr>
          <w:rFonts w:ascii="Times New Roman" w:hAnsi="Times New Roman" w:cs="Times New Roman"/>
          <w:lang w:val="en-GB"/>
        </w:rPr>
        <w:fldChar w:fldCharType="end"/>
      </w:r>
      <w:r w:rsidR="00FB7A42">
        <w:rPr>
          <w:rFonts w:ascii="Times New Roman" w:hAnsi="Times New Roman" w:cs="Times New Roman"/>
          <w:lang w:val="en-GB"/>
        </w:rPr>
        <w:t xml:space="preserve">. </w:t>
      </w:r>
      <w:r w:rsidR="004E56F6">
        <w:rPr>
          <w:rFonts w:ascii="Times New Roman" w:hAnsi="Times New Roman" w:cs="Times New Roman"/>
          <w:lang w:val="en-GB"/>
        </w:rPr>
        <w:t>Furthermore</w:t>
      </w:r>
      <w:r w:rsidRPr="00E01875">
        <w:rPr>
          <w:rFonts w:ascii="Times New Roman" w:hAnsi="Times New Roman" w:cs="Times New Roman"/>
          <w:lang w:val="en-GB"/>
        </w:rPr>
        <w:t xml:space="preserve">, </w:t>
      </w:r>
      <w:r w:rsidR="00321FD8">
        <w:rPr>
          <w:rFonts w:ascii="Times New Roman" w:hAnsi="Times New Roman" w:cs="Times New Roman"/>
          <w:lang w:val="en-GB"/>
        </w:rPr>
        <w:t xml:space="preserve">we </w:t>
      </w:r>
      <w:r w:rsidR="000C41DB">
        <w:rPr>
          <w:rFonts w:ascii="Times New Roman" w:hAnsi="Times New Roman" w:cs="Times New Roman"/>
          <w:lang w:val="en-GB"/>
        </w:rPr>
        <w:t xml:space="preserve">also did tests switching </w:t>
      </w:r>
      <w:r w:rsidR="00321FD8">
        <w:rPr>
          <w:rFonts w:ascii="Times New Roman" w:hAnsi="Times New Roman" w:cs="Times New Roman"/>
          <w:lang w:val="en-GB"/>
        </w:rPr>
        <w:t xml:space="preserve">off </w:t>
      </w:r>
      <w:r w:rsidRPr="00E01875">
        <w:rPr>
          <w:rFonts w:ascii="Times New Roman" w:hAnsi="Times New Roman" w:cs="Times New Roman"/>
          <w:lang w:val="en-GB"/>
        </w:rPr>
        <w:t>van der Waals correction</w:t>
      </w:r>
      <w:r w:rsidR="000C41DB">
        <w:rPr>
          <w:rFonts w:ascii="Times New Roman" w:hAnsi="Times New Roman" w:cs="Times New Roman"/>
          <w:lang w:val="en-GB"/>
        </w:rPr>
        <w:t>s</w:t>
      </w:r>
      <w:r w:rsidRPr="00E01875">
        <w:rPr>
          <w:rFonts w:ascii="Times New Roman" w:hAnsi="Times New Roman" w:cs="Times New Roman"/>
          <w:lang w:val="en-GB"/>
        </w:rPr>
        <w:t xml:space="preserve"> </w:t>
      </w:r>
      <w:r w:rsidR="00321FD8">
        <w:rPr>
          <w:rFonts w:ascii="Times New Roman" w:hAnsi="Times New Roman" w:cs="Times New Roman"/>
          <w:lang w:val="en-GB"/>
        </w:rPr>
        <w:t xml:space="preserve">in the periodic calculation to highlight the importance of dispersion </w:t>
      </w:r>
      <w:r w:rsidR="000C41DB">
        <w:rPr>
          <w:rFonts w:ascii="Times New Roman" w:hAnsi="Times New Roman" w:cs="Times New Roman"/>
          <w:lang w:val="en-GB"/>
        </w:rPr>
        <w:t xml:space="preserve">interactions for </w:t>
      </w:r>
      <w:r w:rsidR="00321FD8">
        <w:rPr>
          <w:rFonts w:ascii="Times New Roman" w:hAnsi="Times New Roman" w:cs="Times New Roman"/>
          <w:lang w:val="en-GB"/>
        </w:rPr>
        <w:t>the linker conformation</w:t>
      </w:r>
      <w:r w:rsidRPr="00E01875">
        <w:rPr>
          <w:rFonts w:ascii="Times New Roman" w:hAnsi="Times New Roman" w:cs="Times New Roman"/>
          <w:lang w:val="en-GB"/>
        </w:rPr>
        <w:t>.</w:t>
      </w:r>
      <w:r w:rsidR="00FB7A42">
        <w:rPr>
          <w:rFonts w:ascii="Times New Roman" w:hAnsi="Times New Roman" w:cs="Times New Roman"/>
          <w:lang w:val="en-GB"/>
        </w:rPr>
        <w:t xml:space="preserve"> Note, that the periodic calculations employed the PBE functional, while molecular calculations were </w:t>
      </w:r>
      <w:r w:rsidR="00D42BA1">
        <w:rPr>
          <w:rFonts w:ascii="Times New Roman" w:hAnsi="Times New Roman" w:cs="Times New Roman"/>
          <w:lang w:val="en-GB"/>
        </w:rPr>
        <w:t>obtained on a PBE0 level of theory.</w:t>
      </w:r>
    </w:p>
    <w:p w14:paraId="6B4036E9" w14:textId="1D62EAA5" w:rsidR="00AB5F54" w:rsidRDefault="00FB7A42" w:rsidP="00AB5F54">
      <w:pPr>
        <w:jc w:val="both"/>
        <w:rPr>
          <w:rFonts w:ascii="Times New Roman" w:hAnsi="Times New Roman" w:cs="Times New Roman"/>
          <w:lang w:val="en-GB"/>
        </w:rPr>
      </w:pPr>
      <w:r>
        <w:rPr>
          <w:rFonts w:ascii="Times New Roman" w:hAnsi="Times New Roman" w:cs="Times New Roman"/>
          <w:lang w:val="en-GB"/>
        </w:rPr>
        <w:t xml:space="preserve">As we have taken the experimental unit cell of Zn-SURFMOF2, the single bonds of the ADB molecule are slightly stretched. </w:t>
      </w:r>
      <w:r w:rsidR="00AB5F54" w:rsidRPr="00D85524">
        <w:rPr>
          <w:rFonts w:ascii="Times New Roman" w:hAnsi="Times New Roman" w:cs="Times New Roman"/>
          <w:lang w:val="en-GB"/>
        </w:rPr>
        <w:t>Upon incorporation</w:t>
      </w:r>
      <w:r w:rsidR="00321FD8">
        <w:rPr>
          <w:rFonts w:ascii="Times New Roman" w:hAnsi="Times New Roman" w:cs="Times New Roman"/>
          <w:lang w:val="en-GB"/>
        </w:rPr>
        <w:t xml:space="preserve"> into the periodic framework</w:t>
      </w:r>
      <w:r w:rsidR="00AB5F54">
        <w:rPr>
          <w:rFonts w:ascii="Times New Roman" w:hAnsi="Times New Roman" w:cs="Times New Roman"/>
          <w:lang w:val="en-GB"/>
        </w:rPr>
        <w:t>,</w:t>
      </w:r>
      <w:r w:rsidR="00AB5F54" w:rsidRPr="00D85524">
        <w:rPr>
          <w:rFonts w:ascii="Times New Roman" w:hAnsi="Times New Roman" w:cs="Times New Roman"/>
          <w:lang w:val="en-GB"/>
        </w:rPr>
        <w:t xml:space="preserve"> the phenyl rings tilt out of the COO-plane due to the steric repulsion of the neighbouring linker units. As can be seen from the two periodic calculations, the rotation of the anthracene is mainly due to attractive </w:t>
      </w:r>
      <w:r w:rsidR="00AB5F54" w:rsidRPr="00D85524">
        <w:rPr>
          <w:rFonts w:ascii="Times New Roman" w:hAnsi="Times New Roman" w:cs="Times New Roman"/>
          <w:lang w:val="en-GB"/>
        </w:rPr>
        <w:lastRenderedPageBreak/>
        <w:t>dispersion forces.</w:t>
      </w:r>
      <w:r w:rsidR="00446258">
        <w:rPr>
          <w:rFonts w:ascii="Times New Roman" w:hAnsi="Times New Roman" w:cs="Times New Roman"/>
          <w:lang w:val="en-GB"/>
        </w:rPr>
        <w:t xml:space="preserve"> </w:t>
      </w:r>
      <w:r w:rsidR="00321FD8">
        <w:rPr>
          <w:rFonts w:ascii="Times New Roman" w:hAnsi="Times New Roman" w:cs="Times New Roman"/>
          <w:lang w:val="en-GB"/>
        </w:rPr>
        <w:t>Without van der Waals forces,</w:t>
      </w:r>
      <w:r w:rsidR="00446258">
        <w:rPr>
          <w:rFonts w:ascii="Times New Roman" w:hAnsi="Times New Roman" w:cs="Times New Roman"/>
          <w:lang w:val="en-GB"/>
        </w:rPr>
        <w:t xml:space="preserve"> the Ant/Ph angle of the linker is similar to the corresponding angle in the molecule</w:t>
      </w:r>
      <w:r w:rsidR="00815E40">
        <w:rPr>
          <w:rFonts w:ascii="Times New Roman" w:hAnsi="Times New Roman" w:cs="Times New Roman"/>
          <w:lang w:val="en-GB"/>
        </w:rPr>
        <w:t>.</w:t>
      </w:r>
    </w:p>
    <w:p w14:paraId="7C035A5E" w14:textId="77777777" w:rsidR="00446258" w:rsidRPr="00D85524" w:rsidRDefault="00446258" w:rsidP="00AB5F54">
      <w:pPr>
        <w:jc w:val="both"/>
        <w:rPr>
          <w:rFonts w:ascii="Times New Roman" w:hAnsi="Times New Roman" w:cs="Times New Roman"/>
          <w:lang w:val="en-GB"/>
        </w:rPr>
      </w:pPr>
    </w:p>
    <w:p w14:paraId="198781CE" w14:textId="366CF920" w:rsidR="00AB5F54" w:rsidRDefault="005B1CA0" w:rsidP="005B1CA0">
      <w:pPr>
        <w:jc w:val="center"/>
        <w:rPr>
          <w:lang w:val="en-GB"/>
        </w:rPr>
      </w:pPr>
      <w:r>
        <w:rPr>
          <w:noProof/>
          <w:lang w:eastAsia="de-DE" w:bidi="ar-SA"/>
        </w:rPr>
        <w:drawing>
          <wp:inline distT="0" distB="0" distL="0" distR="0" wp14:anchorId="0D9E1453" wp14:editId="047E6383">
            <wp:extent cx="2768599" cy="1955800"/>
            <wp:effectExtent l="0" t="0" r="0" b="635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s_vdw.png"/>
                    <pic:cNvPicPr/>
                  </pic:nvPicPr>
                  <pic:blipFill rotWithShape="1">
                    <a:blip r:embed="rId10" cstate="print">
                      <a:extLst>
                        <a:ext uri="{28A0092B-C50C-407E-A947-70E740481C1C}">
                          <a14:useLocalDpi xmlns:a14="http://schemas.microsoft.com/office/drawing/2010/main" val="0"/>
                        </a:ext>
                      </a:extLst>
                    </a:blip>
                    <a:srcRect l="37888" t="16153" r="16826" b="14746"/>
                    <a:stretch/>
                  </pic:blipFill>
                  <pic:spPr bwMode="auto">
                    <a:xfrm>
                      <a:off x="0" y="0"/>
                      <a:ext cx="2771546" cy="1957882"/>
                    </a:xfrm>
                    <a:prstGeom prst="rect">
                      <a:avLst/>
                    </a:prstGeom>
                    <a:ln>
                      <a:noFill/>
                    </a:ln>
                    <a:extLst>
                      <a:ext uri="{53640926-AAD7-44D8-BBD7-CCE9431645EC}">
                        <a14:shadowObscured xmlns:a14="http://schemas.microsoft.com/office/drawing/2010/main"/>
                      </a:ext>
                    </a:extLst>
                  </pic:spPr>
                </pic:pic>
              </a:graphicData>
            </a:graphic>
          </wp:inline>
        </w:drawing>
      </w:r>
    </w:p>
    <w:p w14:paraId="2ABF3574" w14:textId="0E95280C" w:rsidR="005B1CA0" w:rsidRPr="00D85524" w:rsidRDefault="005B1CA0" w:rsidP="004E56F6">
      <w:pPr>
        <w:pStyle w:val="Beschriftung"/>
        <w:ind w:left="1134" w:hanging="1134"/>
        <w:rPr>
          <w:lang w:val="en-GB"/>
        </w:rPr>
      </w:pPr>
      <w:r>
        <w:rPr>
          <w:lang w:val="en-GB"/>
        </w:rPr>
        <w:t>Figure S</w:t>
      </w:r>
      <w:r w:rsidR="004E56F6">
        <w:rPr>
          <w:lang w:val="en-GB"/>
        </w:rPr>
        <w:fldChar w:fldCharType="begin"/>
      </w:r>
      <w:r w:rsidR="004E56F6">
        <w:rPr>
          <w:lang w:val="en-GB"/>
        </w:rPr>
        <w:instrText xml:space="preserve"> SEQ Figure_S \* ARABIC </w:instrText>
      </w:r>
      <w:r w:rsidR="004E56F6">
        <w:rPr>
          <w:lang w:val="en-GB"/>
        </w:rPr>
        <w:fldChar w:fldCharType="separate"/>
      </w:r>
      <w:r w:rsidR="00D723F4">
        <w:rPr>
          <w:noProof/>
          <w:lang w:val="en-GB"/>
        </w:rPr>
        <w:t>2</w:t>
      </w:r>
      <w:r w:rsidR="004E56F6">
        <w:rPr>
          <w:lang w:val="en-GB"/>
        </w:rPr>
        <w:fldChar w:fldCharType="end"/>
      </w:r>
      <w:r w:rsidR="0023116C">
        <w:rPr>
          <w:lang w:val="en-GB"/>
        </w:rPr>
        <w:t>.</w:t>
      </w:r>
      <w:r>
        <w:rPr>
          <w:lang w:val="en-GB"/>
        </w:rPr>
        <w:t xml:space="preserve"> </w:t>
      </w:r>
      <w:r w:rsidR="004E56F6">
        <w:rPr>
          <w:lang w:val="en-GB"/>
        </w:rPr>
        <w:t>D</w:t>
      </w:r>
      <w:r>
        <w:rPr>
          <w:lang w:val="en-GB"/>
        </w:rPr>
        <w:t xml:space="preserve">etail of the </w:t>
      </w:r>
      <w:r w:rsidR="004E56F6">
        <w:rPr>
          <w:lang w:val="en-GB"/>
        </w:rPr>
        <w:t xml:space="preserve">unit cell of Zn-ADB-SURMOF2 </w:t>
      </w:r>
      <w:r>
        <w:rPr>
          <w:lang w:val="en-GB"/>
        </w:rPr>
        <w:t>with (black) and without (orange) van der Waals correction</w:t>
      </w:r>
      <w:r w:rsidR="004E56F6">
        <w:rPr>
          <w:lang w:val="en-GB"/>
        </w:rPr>
        <w:t xml:space="preserve"> (Tkatchenko-Scheffler).</w:t>
      </w:r>
    </w:p>
    <w:p w14:paraId="7E8B8ABB" w14:textId="1C116A86" w:rsidR="00AB5F54" w:rsidRPr="00D85524" w:rsidRDefault="00AB5F54" w:rsidP="004E56F6">
      <w:pPr>
        <w:pStyle w:val="Beschriftung"/>
        <w:keepNext/>
        <w:ind w:left="993" w:hanging="993"/>
        <w:rPr>
          <w:lang w:val="en-GB"/>
        </w:rPr>
      </w:pPr>
      <w:bookmarkStart w:id="3" w:name="_Ref22035176"/>
      <w:r w:rsidRPr="00D85524">
        <w:rPr>
          <w:lang w:val="en-GB"/>
        </w:rPr>
        <w:t>Table S</w:t>
      </w:r>
      <w:r>
        <w:fldChar w:fldCharType="begin"/>
      </w:r>
      <w:r w:rsidRPr="00D85524">
        <w:rPr>
          <w:lang w:val="en-GB"/>
        </w:rPr>
        <w:instrText xml:space="preserve"> SEQ Table_S \* ARABIC </w:instrText>
      </w:r>
      <w:r>
        <w:fldChar w:fldCharType="separate"/>
      </w:r>
      <w:r w:rsidR="00D723F4">
        <w:rPr>
          <w:noProof/>
          <w:lang w:val="en-GB"/>
        </w:rPr>
        <w:t>3</w:t>
      </w:r>
      <w:r>
        <w:rPr>
          <w:noProof/>
        </w:rPr>
        <w:fldChar w:fldCharType="end"/>
      </w:r>
      <w:bookmarkEnd w:id="3"/>
      <w:r w:rsidR="0023116C">
        <w:rPr>
          <w:lang w:val="en-GB"/>
        </w:rPr>
        <w:t>.</w:t>
      </w:r>
      <w:r w:rsidRPr="00D85524">
        <w:rPr>
          <w:lang w:val="en-GB"/>
        </w:rPr>
        <w:t xml:space="preserve"> </w:t>
      </w:r>
      <w:r w:rsidR="004E56F6">
        <w:rPr>
          <w:lang w:val="en-GB"/>
        </w:rPr>
        <w:t>C</w:t>
      </w:r>
      <w:r w:rsidRPr="00D85524">
        <w:rPr>
          <w:lang w:val="en-GB"/>
        </w:rPr>
        <w:t xml:space="preserve">omparison of </w:t>
      </w:r>
      <w:r w:rsidR="00C17298">
        <w:rPr>
          <w:lang w:val="en-GB"/>
        </w:rPr>
        <w:t xml:space="preserve">selected </w:t>
      </w:r>
      <w:r w:rsidR="00C17298" w:rsidRPr="00D85524">
        <w:rPr>
          <w:lang w:val="en-GB"/>
        </w:rPr>
        <w:t>geometr</w:t>
      </w:r>
      <w:r w:rsidR="00C17298">
        <w:rPr>
          <w:lang w:val="en-GB"/>
        </w:rPr>
        <w:t>ic</w:t>
      </w:r>
      <w:r w:rsidR="00C17298" w:rsidRPr="00D85524">
        <w:rPr>
          <w:lang w:val="en-GB"/>
        </w:rPr>
        <w:t xml:space="preserve"> </w:t>
      </w:r>
      <w:r w:rsidRPr="00D85524">
        <w:rPr>
          <w:lang w:val="en-GB"/>
        </w:rPr>
        <w:t>parameters of</w:t>
      </w:r>
      <w:r w:rsidR="004E56F6">
        <w:rPr>
          <w:lang w:val="en-GB"/>
        </w:rPr>
        <w:t xml:space="preserve"> ADB</w:t>
      </w:r>
      <w:r w:rsidRPr="00D85524">
        <w:rPr>
          <w:lang w:val="en-GB"/>
        </w:rPr>
        <w:t xml:space="preserve"> molecule</w:t>
      </w:r>
      <w:r w:rsidR="00C17298">
        <w:rPr>
          <w:lang w:val="en-GB"/>
        </w:rPr>
        <w:t>s</w:t>
      </w:r>
      <w:r w:rsidRPr="00D85524">
        <w:rPr>
          <w:lang w:val="en-GB"/>
        </w:rPr>
        <w:t xml:space="preserve"> (</w:t>
      </w:r>
      <w:r>
        <w:rPr>
          <w:lang w:val="en-GB"/>
        </w:rPr>
        <w:t>ORCA, PBE0/def2-S</w:t>
      </w:r>
      <w:r w:rsidRPr="00D85524">
        <w:rPr>
          <w:lang w:val="en-GB"/>
        </w:rPr>
        <w:t xml:space="preserve">VP+D3) and </w:t>
      </w:r>
      <w:r w:rsidR="00C17298">
        <w:rPr>
          <w:lang w:val="en-GB"/>
        </w:rPr>
        <w:t xml:space="preserve">the </w:t>
      </w:r>
      <w:r w:rsidRPr="00D85524">
        <w:rPr>
          <w:lang w:val="en-GB"/>
        </w:rPr>
        <w:t>periodic bulk structure in experimental unit cell (FHI-AIMS, PBE/tight+TS)</w:t>
      </w:r>
      <w:r w:rsidR="00C17298">
        <w:rPr>
          <w:lang w:val="en-GB"/>
        </w:rPr>
        <w:t>.</w:t>
      </w:r>
    </w:p>
    <w:tbl>
      <w:tblPr>
        <w:tblW w:w="6255" w:type="dxa"/>
        <w:jc w:val="center"/>
        <w:tblBorders>
          <w:top w:val="single" w:sz="4" w:space="0" w:color="auto"/>
          <w:bottom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394"/>
        <w:gridCol w:w="1583"/>
        <w:gridCol w:w="1569"/>
        <w:gridCol w:w="142"/>
        <w:gridCol w:w="1567"/>
      </w:tblGrid>
      <w:tr w:rsidR="00AB5F54" w:rsidRPr="004E56F6" w14:paraId="15E74811" w14:textId="77777777" w:rsidTr="004E56F6">
        <w:trPr>
          <w:jc w:val="center"/>
        </w:trPr>
        <w:tc>
          <w:tcPr>
            <w:tcW w:w="1394" w:type="dxa"/>
            <w:vMerge w:val="restart"/>
            <w:tcBorders>
              <w:top w:val="single" w:sz="4" w:space="0" w:color="auto"/>
            </w:tcBorders>
            <w:shd w:val="clear" w:color="auto" w:fill="auto"/>
            <w:vAlign w:val="center"/>
          </w:tcPr>
          <w:p w14:paraId="4A563267" w14:textId="70D5D459" w:rsidR="00AB5F54" w:rsidRPr="000B6548" w:rsidRDefault="000B6548" w:rsidP="004E56F6">
            <w:pPr>
              <w:pStyle w:val="Tabelleninhalt"/>
              <w:jc w:val="center"/>
              <w:rPr>
                <w:rFonts w:ascii="Times New Roman" w:hAnsi="Times New Roman" w:cs="Times New Roman"/>
                <w:b/>
                <w:sz w:val="24"/>
                <w:szCs w:val="32"/>
                <w:lang w:val="en-GB"/>
              </w:rPr>
            </w:pPr>
            <w:r w:rsidRPr="000B6548">
              <w:rPr>
                <w:rFonts w:ascii="Times New Roman" w:hAnsi="Times New Roman" w:cs="Times New Roman"/>
                <w:b/>
                <w:sz w:val="24"/>
                <w:szCs w:val="32"/>
                <w:lang w:val="en-GB"/>
              </w:rPr>
              <w:t>S</w:t>
            </w:r>
            <w:r w:rsidRPr="000B6548">
              <w:rPr>
                <w:rFonts w:ascii="Times New Roman" w:hAnsi="Times New Roman" w:cs="Times New Roman"/>
                <w:b/>
                <w:sz w:val="24"/>
                <w:szCs w:val="32"/>
                <w:vertAlign w:val="subscript"/>
                <w:lang w:val="en-GB"/>
              </w:rPr>
              <w:t>0</w:t>
            </w:r>
          </w:p>
        </w:tc>
        <w:tc>
          <w:tcPr>
            <w:tcW w:w="3152" w:type="dxa"/>
            <w:gridSpan w:val="2"/>
            <w:tcBorders>
              <w:top w:val="single" w:sz="4" w:space="0" w:color="auto"/>
              <w:bottom w:val="nil"/>
            </w:tcBorders>
            <w:vAlign w:val="center"/>
          </w:tcPr>
          <w:p w14:paraId="67D866AB" w14:textId="77777777" w:rsidR="00AB5F54" w:rsidRPr="004E56F6" w:rsidRDefault="00AB5F54" w:rsidP="004E56F6">
            <w:pPr>
              <w:pStyle w:val="Tabelleninhalt"/>
              <w:jc w:val="center"/>
              <w:rPr>
                <w:rFonts w:ascii="Times New Roman" w:hAnsi="Times New Roman" w:cs="Times New Roman"/>
                <w:b/>
                <w:sz w:val="24"/>
                <w:szCs w:val="32"/>
              </w:rPr>
            </w:pPr>
            <w:r w:rsidRPr="004E56F6">
              <w:rPr>
                <w:rFonts w:ascii="Times New Roman" w:hAnsi="Times New Roman" w:cs="Times New Roman"/>
                <w:b/>
                <w:sz w:val="24"/>
                <w:szCs w:val="32"/>
              </w:rPr>
              <w:t>periodic</w:t>
            </w:r>
          </w:p>
        </w:tc>
        <w:tc>
          <w:tcPr>
            <w:tcW w:w="1709" w:type="dxa"/>
            <w:gridSpan w:val="2"/>
            <w:tcBorders>
              <w:top w:val="single" w:sz="4" w:space="0" w:color="auto"/>
              <w:bottom w:val="nil"/>
            </w:tcBorders>
            <w:vAlign w:val="center"/>
          </w:tcPr>
          <w:p w14:paraId="73E7925F" w14:textId="3E4BB272" w:rsidR="00AB5F54" w:rsidRPr="004E56F6" w:rsidRDefault="00EB6FA1" w:rsidP="004E56F6">
            <w:pPr>
              <w:pStyle w:val="Tabelleninhalt"/>
              <w:jc w:val="center"/>
              <w:rPr>
                <w:rFonts w:ascii="Times New Roman" w:hAnsi="Times New Roman" w:cs="Times New Roman"/>
                <w:b/>
                <w:sz w:val="24"/>
                <w:szCs w:val="32"/>
              </w:rPr>
            </w:pPr>
            <w:r>
              <w:rPr>
                <w:rFonts w:ascii="Times New Roman" w:hAnsi="Times New Roman" w:cs="Times New Roman"/>
                <w:b/>
                <w:sz w:val="24"/>
                <w:szCs w:val="32"/>
              </w:rPr>
              <w:t xml:space="preserve">ADB </w:t>
            </w:r>
            <w:r w:rsidR="00AB5F54" w:rsidRPr="004E56F6">
              <w:rPr>
                <w:rFonts w:ascii="Times New Roman" w:hAnsi="Times New Roman" w:cs="Times New Roman"/>
                <w:b/>
                <w:sz w:val="24"/>
                <w:szCs w:val="32"/>
              </w:rPr>
              <w:t>molecule</w:t>
            </w:r>
          </w:p>
        </w:tc>
      </w:tr>
      <w:tr w:rsidR="00AB5F54" w:rsidRPr="004E56F6" w14:paraId="219A5C1C" w14:textId="77777777" w:rsidTr="004E56F6">
        <w:trPr>
          <w:trHeight w:val="156"/>
          <w:jc w:val="center"/>
        </w:trPr>
        <w:tc>
          <w:tcPr>
            <w:tcW w:w="1394" w:type="dxa"/>
            <w:vMerge/>
            <w:tcBorders>
              <w:bottom w:val="single" w:sz="4" w:space="0" w:color="auto"/>
            </w:tcBorders>
            <w:shd w:val="clear" w:color="auto" w:fill="auto"/>
            <w:vAlign w:val="center"/>
          </w:tcPr>
          <w:p w14:paraId="64C469E6" w14:textId="77777777" w:rsidR="00AB5F54" w:rsidRPr="004E56F6" w:rsidRDefault="00AB5F54" w:rsidP="004E56F6">
            <w:pPr>
              <w:pStyle w:val="Tabelleninhalt"/>
              <w:jc w:val="center"/>
              <w:rPr>
                <w:rFonts w:ascii="Times New Roman" w:hAnsi="Times New Roman" w:cs="Times New Roman"/>
                <w:sz w:val="24"/>
                <w:szCs w:val="32"/>
                <w:lang w:val="en-GB"/>
              </w:rPr>
            </w:pPr>
          </w:p>
        </w:tc>
        <w:tc>
          <w:tcPr>
            <w:tcW w:w="1583" w:type="dxa"/>
            <w:tcBorders>
              <w:top w:val="nil"/>
              <w:bottom w:val="single" w:sz="4" w:space="0" w:color="auto"/>
            </w:tcBorders>
            <w:shd w:val="clear" w:color="auto" w:fill="auto"/>
            <w:vAlign w:val="center"/>
          </w:tcPr>
          <w:p w14:paraId="5E1F7F75" w14:textId="77777777" w:rsidR="00AB5F54" w:rsidRPr="004E56F6" w:rsidRDefault="00AB5F54" w:rsidP="004E56F6">
            <w:pPr>
              <w:pStyle w:val="Tabelleninhalt"/>
              <w:jc w:val="center"/>
              <w:rPr>
                <w:rFonts w:ascii="Times New Roman" w:hAnsi="Times New Roman" w:cs="Times New Roman"/>
                <w:b/>
                <w:i/>
                <w:sz w:val="24"/>
                <w:szCs w:val="32"/>
              </w:rPr>
            </w:pPr>
            <w:r w:rsidRPr="004E56F6">
              <w:rPr>
                <w:rFonts w:ascii="Times New Roman" w:hAnsi="Times New Roman" w:cs="Times New Roman"/>
                <w:b/>
                <w:i/>
                <w:sz w:val="24"/>
                <w:szCs w:val="32"/>
              </w:rPr>
              <w:t>vdW</w:t>
            </w:r>
          </w:p>
        </w:tc>
        <w:tc>
          <w:tcPr>
            <w:tcW w:w="1711" w:type="dxa"/>
            <w:gridSpan w:val="2"/>
            <w:tcBorders>
              <w:top w:val="nil"/>
              <w:bottom w:val="single" w:sz="4" w:space="0" w:color="auto"/>
            </w:tcBorders>
            <w:vAlign w:val="center"/>
          </w:tcPr>
          <w:p w14:paraId="7969A2B6" w14:textId="0CB6A305" w:rsidR="00AB5F54" w:rsidRPr="004E56F6" w:rsidRDefault="004E56F6" w:rsidP="004E56F6">
            <w:pPr>
              <w:pStyle w:val="Tabelleninhalt"/>
              <w:jc w:val="center"/>
              <w:rPr>
                <w:rFonts w:ascii="Times New Roman" w:hAnsi="Times New Roman" w:cs="Times New Roman"/>
                <w:b/>
                <w:i/>
                <w:sz w:val="24"/>
                <w:szCs w:val="32"/>
              </w:rPr>
            </w:pPr>
            <w:r>
              <w:rPr>
                <w:rFonts w:ascii="Times New Roman" w:hAnsi="Times New Roman" w:cs="Times New Roman"/>
                <w:b/>
                <w:i/>
                <w:sz w:val="24"/>
                <w:szCs w:val="32"/>
              </w:rPr>
              <w:t>w</w:t>
            </w:r>
            <w:r w:rsidR="00AB5F54" w:rsidRPr="004E56F6">
              <w:rPr>
                <w:rFonts w:ascii="Times New Roman" w:hAnsi="Times New Roman" w:cs="Times New Roman"/>
                <w:b/>
                <w:i/>
                <w:sz w:val="24"/>
                <w:szCs w:val="32"/>
              </w:rPr>
              <w:t>ithout vdW</w:t>
            </w:r>
          </w:p>
        </w:tc>
        <w:tc>
          <w:tcPr>
            <w:tcW w:w="1567" w:type="dxa"/>
            <w:tcBorders>
              <w:top w:val="nil"/>
              <w:bottom w:val="single" w:sz="4" w:space="0" w:color="auto"/>
            </w:tcBorders>
            <w:vAlign w:val="center"/>
          </w:tcPr>
          <w:p w14:paraId="64941FF1" w14:textId="77777777" w:rsidR="00AB5F54" w:rsidRPr="004E56F6" w:rsidRDefault="00AB5F54" w:rsidP="004E56F6">
            <w:pPr>
              <w:pStyle w:val="Tabelleninhalt"/>
              <w:jc w:val="center"/>
              <w:rPr>
                <w:rFonts w:ascii="Times New Roman" w:hAnsi="Times New Roman" w:cs="Times New Roman"/>
                <w:b/>
                <w:i/>
                <w:sz w:val="24"/>
                <w:szCs w:val="32"/>
              </w:rPr>
            </w:pPr>
          </w:p>
        </w:tc>
      </w:tr>
      <w:tr w:rsidR="00AB5F54" w:rsidRPr="004E56F6" w14:paraId="13BF0F7C" w14:textId="77777777" w:rsidTr="004E56F6">
        <w:trPr>
          <w:jc w:val="center"/>
        </w:trPr>
        <w:tc>
          <w:tcPr>
            <w:tcW w:w="1394" w:type="dxa"/>
            <w:tcBorders>
              <w:top w:val="single" w:sz="4" w:space="0" w:color="auto"/>
            </w:tcBorders>
            <w:shd w:val="clear" w:color="auto" w:fill="auto"/>
            <w:vAlign w:val="center"/>
          </w:tcPr>
          <w:p w14:paraId="39CC65CE" w14:textId="715283F4" w:rsidR="00AB5F54" w:rsidRPr="004E56F6" w:rsidRDefault="00AB5F54" w:rsidP="004E56F6">
            <w:pPr>
              <w:pStyle w:val="Tabelleninhalt"/>
              <w:jc w:val="center"/>
              <w:rPr>
                <w:rFonts w:ascii="Times New Roman" w:hAnsi="Times New Roman" w:cs="Times New Roman"/>
                <w:sz w:val="24"/>
                <w:szCs w:val="32"/>
              </w:rPr>
            </w:pPr>
            <w:r w:rsidRPr="004E56F6">
              <w:rPr>
                <w:rFonts w:ascii="Times New Roman" w:hAnsi="Times New Roman" w:cs="Times New Roman"/>
                <w:sz w:val="24"/>
                <w:szCs w:val="32"/>
              </w:rPr>
              <w:t>Ant/Ph [°]</w:t>
            </w:r>
          </w:p>
        </w:tc>
        <w:tc>
          <w:tcPr>
            <w:tcW w:w="1583" w:type="dxa"/>
            <w:tcBorders>
              <w:top w:val="single" w:sz="4" w:space="0" w:color="auto"/>
            </w:tcBorders>
            <w:shd w:val="clear" w:color="auto" w:fill="auto"/>
            <w:vAlign w:val="center"/>
          </w:tcPr>
          <w:p w14:paraId="716A5C2F" w14:textId="73791A9F" w:rsidR="00AB5F5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66.3</w:t>
            </w:r>
          </w:p>
        </w:tc>
        <w:tc>
          <w:tcPr>
            <w:tcW w:w="1711" w:type="dxa"/>
            <w:gridSpan w:val="2"/>
            <w:tcBorders>
              <w:top w:val="single" w:sz="4" w:space="0" w:color="auto"/>
            </w:tcBorders>
            <w:vAlign w:val="center"/>
          </w:tcPr>
          <w:p w14:paraId="185F7ACD" w14:textId="17999B09" w:rsidR="00AB5F54" w:rsidRPr="000F7DF4" w:rsidRDefault="000F7DF4" w:rsidP="004E56F6">
            <w:pPr>
              <w:pStyle w:val="Tabelleninhalt"/>
              <w:jc w:val="center"/>
              <w:rPr>
                <w:rFonts w:ascii="Times New Roman" w:hAnsi="Times New Roman" w:cs="Times New Roman"/>
                <w:sz w:val="24"/>
                <w:szCs w:val="32"/>
              </w:rPr>
            </w:pPr>
            <w:r w:rsidRPr="000F7DF4">
              <w:rPr>
                <w:rFonts w:ascii="Times New Roman" w:hAnsi="Times New Roman" w:cs="Times New Roman"/>
                <w:sz w:val="24"/>
                <w:szCs w:val="32"/>
              </w:rPr>
              <w:t>80.1</w:t>
            </w:r>
          </w:p>
        </w:tc>
        <w:tc>
          <w:tcPr>
            <w:tcW w:w="1567" w:type="dxa"/>
            <w:tcBorders>
              <w:top w:val="single" w:sz="4" w:space="0" w:color="auto"/>
            </w:tcBorders>
            <w:vAlign w:val="center"/>
          </w:tcPr>
          <w:p w14:paraId="21F6CA63" w14:textId="2CC1F126" w:rsidR="00AB5F54" w:rsidRPr="000F7DF4" w:rsidRDefault="000F7DF4" w:rsidP="004E56F6">
            <w:pPr>
              <w:pStyle w:val="Tabelleninhalt"/>
              <w:jc w:val="center"/>
              <w:rPr>
                <w:rFonts w:ascii="Times New Roman" w:hAnsi="Times New Roman" w:cs="Times New Roman"/>
                <w:sz w:val="24"/>
                <w:szCs w:val="32"/>
              </w:rPr>
            </w:pPr>
            <w:r w:rsidRPr="000F7DF4">
              <w:rPr>
                <w:rFonts w:ascii="Times New Roman" w:hAnsi="Times New Roman" w:cs="Times New Roman"/>
                <w:sz w:val="24"/>
                <w:szCs w:val="32"/>
              </w:rPr>
              <w:t>82.0</w:t>
            </w:r>
          </w:p>
        </w:tc>
      </w:tr>
      <w:tr w:rsidR="00AB5F54" w:rsidRPr="004E56F6" w14:paraId="19F49E9E" w14:textId="77777777" w:rsidTr="004E56F6">
        <w:trPr>
          <w:jc w:val="center"/>
        </w:trPr>
        <w:tc>
          <w:tcPr>
            <w:tcW w:w="1394" w:type="dxa"/>
            <w:shd w:val="clear" w:color="auto" w:fill="auto"/>
            <w:vAlign w:val="center"/>
          </w:tcPr>
          <w:p w14:paraId="23C1C185" w14:textId="0BF7D7A9" w:rsidR="00AB5F54" w:rsidRPr="004E56F6" w:rsidRDefault="00446258" w:rsidP="004E56F6">
            <w:pPr>
              <w:pStyle w:val="Tabelleninhalt"/>
              <w:jc w:val="center"/>
              <w:rPr>
                <w:rFonts w:ascii="Times New Roman" w:hAnsi="Times New Roman" w:cs="Times New Roman"/>
                <w:sz w:val="24"/>
                <w:szCs w:val="32"/>
              </w:rPr>
            </w:pPr>
            <w:r w:rsidRPr="004E56F6">
              <w:rPr>
                <w:rFonts w:ascii="Times New Roman" w:hAnsi="Times New Roman" w:cs="Times New Roman"/>
                <w:sz w:val="24"/>
                <w:szCs w:val="32"/>
              </w:rPr>
              <w:t>Zn</w:t>
            </w:r>
            <w:r w:rsidR="00AB5F54" w:rsidRPr="004E56F6">
              <w:rPr>
                <w:rFonts w:ascii="Times New Roman" w:hAnsi="Times New Roman" w:cs="Times New Roman"/>
                <w:sz w:val="24"/>
                <w:szCs w:val="32"/>
              </w:rPr>
              <w:t>/Ant [°]</w:t>
            </w:r>
          </w:p>
        </w:tc>
        <w:tc>
          <w:tcPr>
            <w:tcW w:w="1583" w:type="dxa"/>
            <w:shd w:val="clear" w:color="auto" w:fill="auto"/>
            <w:vAlign w:val="center"/>
          </w:tcPr>
          <w:p w14:paraId="5B29CB01" w14:textId="666E2F03" w:rsidR="00AB5F5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42.3</w:t>
            </w:r>
          </w:p>
        </w:tc>
        <w:tc>
          <w:tcPr>
            <w:tcW w:w="1711" w:type="dxa"/>
            <w:gridSpan w:val="2"/>
            <w:vAlign w:val="center"/>
          </w:tcPr>
          <w:p w14:paraId="6D5DCE56" w14:textId="18074C38" w:rsidR="00AB5F54" w:rsidRPr="000F7DF4" w:rsidRDefault="000F7DF4" w:rsidP="004E56F6">
            <w:pPr>
              <w:pStyle w:val="Tabelleninhalt"/>
              <w:jc w:val="center"/>
              <w:rPr>
                <w:rFonts w:ascii="Times New Roman" w:hAnsi="Times New Roman" w:cs="Times New Roman"/>
                <w:sz w:val="24"/>
                <w:szCs w:val="32"/>
              </w:rPr>
            </w:pPr>
            <w:r w:rsidRPr="000F7DF4">
              <w:rPr>
                <w:rFonts w:ascii="Times New Roman" w:hAnsi="Times New Roman" w:cs="Times New Roman"/>
                <w:sz w:val="24"/>
                <w:szCs w:val="32"/>
              </w:rPr>
              <w:t>57.0</w:t>
            </w:r>
          </w:p>
        </w:tc>
        <w:tc>
          <w:tcPr>
            <w:tcW w:w="1567" w:type="dxa"/>
            <w:vAlign w:val="center"/>
          </w:tcPr>
          <w:p w14:paraId="42C1A570" w14:textId="425F2546" w:rsidR="00AB5F54" w:rsidRPr="000F7DF4" w:rsidRDefault="000F7DF4" w:rsidP="004E56F6">
            <w:pPr>
              <w:pStyle w:val="Tabelleninhalt"/>
              <w:jc w:val="center"/>
              <w:rPr>
                <w:rFonts w:ascii="Times New Roman" w:hAnsi="Times New Roman" w:cs="Times New Roman"/>
                <w:sz w:val="24"/>
                <w:szCs w:val="32"/>
              </w:rPr>
            </w:pPr>
            <w:r w:rsidRPr="000F7DF4">
              <w:rPr>
                <w:rFonts w:ascii="Times New Roman" w:hAnsi="Times New Roman" w:cs="Times New Roman"/>
                <w:sz w:val="24"/>
                <w:szCs w:val="32"/>
              </w:rPr>
              <w:t>82.2</w:t>
            </w:r>
            <w:r w:rsidR="004E56F6" w:rsidRPr="000F7DF4">
              <w:rPr>
                <w:rFonts w:ascii="Times New Roman" w:hAnsi="Times New Roman" w:cs="Times New Roman"/>
                <w:sz w:val="24"/>
                <w:szCs w:val="32"/>
              </w:rPr>
              <w:t>*</w:t>
            </w:r>
          </w:p>
        </w:tc>
      </w:tr>
      <w:tr w:rsidR="00AB5F54" w:rsidRPr="004E56F6" w14:paraId="69005B23" w14:textId="77777777" w:rsidTr="004E56F6">
        <w:trPr>
          <w:jc w:val="center"/>
        </w:trPr>
        <w:tc>
          <w:tcPr>
            <w:tcW w:w="1394" w:type="dxa"/>
            <w:shd w:val="clear" w:color="auto" w:fill="auto"/>
            <w:vAlign w:val="center"/>
          </w:tcPr>
          <w:p w14:paraId="5875E093" w14:textId="6318D1FF" w:rsidR="00AB5F54" w:rsidRPr="004E56F6" w:rsidRDefault="00446258" w:rsidP="004E56F6">
            <w:pPr>
              <w:pStyle w:val="Tabelleninhalt"/>
              <w:jc w:val="center"/>
              <w:rPr>
                <w:rFonts w:ascii="Times New Roman" w:hAnsi="Times New Roman" w:cs="Times New Roman"/>
                <w:sz w:val="24"/>
                <w:szCs w:val="32"/>
              </w:rPr>
            </w:pPr>
            <w:r w:rsidRPr="004E56F6">
              <w:rPr>
                <w:rFonts w:ascii="Times New Roman" w:hAnsi="Times New Roman" w:cs="Times New Roman"/>
                <w:sz w:val="24"/>
                <w:szCs w:val="32"/>
              </w:rPr>
              <w:t>Zn</w:t>
            </w:r>
            <w:r w:rsidR="00AB5F54" w:rsidRPr="004E56F6">
              <w:rPr>
                <w:rFonts w:ascii="Times New Roman" w:hAnsi="Times New Roman" w:cs="Times New Roman"/>
                <w:sz w:val="24"/>
                <w:szCs w:val="32"/>
              </w:rPr>
              <w:t>/Ph [°]</w:t>
            </w:r>
          </w:p>
        </w:tc>
        <w:tc>
          <w:tcPr>
            <w:tcW w:w="1583" w:type="dxa"/>
            <w:shd w:val="clear" w:color="auto" w:fill="auto"/>
            <w:vAlign w:val="center"/>
          </w:tcPr>
          <w:p w14:paraId="3D3544B0" w14:textId="40014DEF" w:rsidR="00AB5F5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24.0</w:t>
            </w:r>
          </w:p>
        </w:tc>
        <w:tc>
          <w:tcPr>
            <w:tcW w:w="1711" w:type="dxa"/>
            <w:gridSpan w:val="2"/>
            <w:vAlign w:val="center"/>
          </w:tcPr>
          <w:p w14:paraId="3F98F33F" w14:textId="0894CB46" w:rsidR="00AB5F54" w:rsidRPr="000F7DF4" w:rsidRDefault="000F7DF4" w:rsidP="004E56F6">
            <w:pPr>
              <w:pStyle w:val="Tabelleninhalt"/>
              <w:jc w:val="center"/>
              <w:rPr>
                <w:rFonts w:ascii="Times New Roman" w:hAnsi="Times New Roman" w:cs="Times New Roman"/>
                <w:sz w:val="24"/>
                <w:szCs w:val="32"/>
              </w:rPr>
            </w:pPr>
            <w:r w:rsidRPr="000F7DF4">
              <w:rPr>
                <w:rFonts w:ascii="Times New Roman" w:hAnsi="Times New Roman" w:cs="Times New Roman"/>
                <w:sz w:val="24"/>
                <w:szCs w:val="32"/>
              </w:rPr>
              <w:t>23.1</w:t>
            </w:r>
          </w:p>
        </w:tc>
        <w:tc>
          <w:tcPr>
            <w:tcW w:w="1567" w:type="dxa"/>
            <w:vAlign w:val="center"/>
          </w:tcPr>
          <w:p w14:paraId="69B89386" w14:textId="60A6038C" w:rsidR="00AB5F54" w:rsidRPr="000F7DF4" w:rsidRDefault="000F7DF4" w:rsidP="004E56F6">
            <w:pPr>
              <w:pStyle w:val="Tabelleninhalt"/>
              <w:jc w:val="center"/>
              <w:rPr>
                <w:rFonts w:ascii="Times New Roman" w:hAnsi="Times New Roman" w:cs="Times New Roman"/>
                <w:sz w:val="24"/>
                <w:szCs w:val="32"/>
              </w:rPr>
            </w:pPr>
            <w:r w:rsidRPr="000F7DF4">
              <w:rPr>
                <w:rFonts w:ascii="Times New Roman" w:hAnsi="Times New Roman" w:cs="Times New Roman"/>
                <w:sz w:val="24"/>
                <w:szCs w:val="32"/>
              </w:rPr>
              <w:t>0.2</w:t>
            </w:r>
            <w:r w:rsidR="004E56F6" w:rsidRPr="000F7DF4">
              <w:rPr>
                <w:rFonts w:ascii="Times New Roman" w:hAnsi="Times New Roman" w:cs="Times New Roman"/>
                <w:sz w:val="24"/>
                <w:szCs w:val="32"/>
              </w:rPr>
              <w:t>*</w:t>
            </w:r>
          </w:p>
        </w:tc>
      </w:tr>
      <w:tr w:rsidR="000F7DF4" w:rsidRPr="004E56F6" w14:paraId="3E4B8805" w14:textId="77777777" w:rsidTr="004E56F6">
        <w:trPr>
          <w:jc w:val="center"/>
        </w:trPr>
        <w:tc>
          <w:tcPr>
            <w:tcW w:w="1394" w:type="dxa"/>
            <w:shd w:val="clear" w:color="auto" w:fill="auto"/>
            <w:vAlign w:val="center"/>
          </w:tcPr>
          <w:p w14:paraId="126F1B96" w14:textId="37F9B1A1" w:rsidR="000F7DF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B1 [Å]</w:t>
            </w:r>
          </w:p>
        </w:tc>
        <w:tc>
          <w:tcPr>
            <w:tcW w:w="1583" w:type="dxa"/>
            <w:shd w:val="clear" w:color="auto" w:fill="auto"/>
            <w:vAlign w:val="center"/>
          </w:tcPr>
          <w:p w14:paraId="4B820728" w14:textId="7AC52880"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1.509</w:t>
            </w:r>
          </w:p>
        </w:tc>
        <w:tc>
          <w:tcPr>
            <w:tcW w:w="1711" w:type="dxa"/>
            <w:gridSpan w:val="2"/>
            <w:vAlign w:val="center"/>
          </w:tcPr>
          <w:p w14:paraId="5659762D" w14:textId="6502B5C2"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1.512</w:t>
            </w:r>
          </w:p>
        </w:tc>
        <w:tc>
          <w:tcPr>
            <w:tcW w:w="1567" w:type="dxa"/>
            <w:vAlign w:val="center"/>
          </w:tcPr>
          <w:p w14:paraId="411784B9" w14:textId="523878E7" w:rsidR="000F7DF4" w:rsidRPr="008E0F92" w:rsidRDefault="000F7DF4" w:rsidP="004E56F6">
            <w:pPr>
              <w:pStyle w:val="Tabelleninhalt"/>
              <w:jc w:val="center"/>
              <w:rPr>
                <w:rFonts w:ascii="Times New Roman" w:hAnsi="Times New Roman" w:cs="Times New Roman"/>
                <w:sz w:val="24"/>
                <w:szCs w:val="32"/>
                <w:highlight w:val="yellow"/>
              </w:rPr>
            </w:pPr>
            <w:r>
              <w:rPr>
                <w:rFonts w:ascii="Times New Roman" w:hAnsi="Times New Roman" w:cs="Times New Roman"/>
                <w:color w:val="auto"/>
                <w:sz w:val="24"/>
                <w:szCs w:val="32"/>
              </w:rPr>
              <w:t>1.486</w:t>
            </w:r>
          </w:p>
        </w:tc>
      </w:tr>
      <w:tr w:rsidR="000F7DF4" w:rsidRPr="004E56F6" w14:paraId="05DBC7B8" w14:textId="77777777" w:rsidTr="004E56F6">
        <w:trPr>
          <w:jc w:val="center"/>
        </w:trPr>
        <w:tc>
          <w:tcPr>
            <w:tcW w:w="1394" w:type="dxa"/>
            <w:shd w:val="clear" w:color="auto" w:fill="auto"/>
            <w:vAlign w:val="center"/>
          </w:tcPr>
          <w:p w14:paraId="03CE30E7" w14:textId="4D6BBE0D" w:rsidR="000F7DF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B2 [Å]</w:t>
            </w:r>
          </w:p>
        </w:tc>
        <w:tc>
          <w:tcPr>
            <w:tcW w:w="1583" w:type="dxa"/>
            <w:shd w:val="clear" w:color="auto" w:fill="auto"/>
            <w:vAlign w:val="center"/>
          </w:tcPr>
          <w:p w14:paraId="1836BA6E" w14:textId="78AFBABF"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1.400</w:t>
            </w:r>
          </w:p>
        </w:tc>
        <w:tc>
          <w:tcPr>
            <w:tcW w:w="1711" w:type="dxa"/>
            <w:gridSpan w:val="2"/>
            <w:vAlign w:val="center"/>
          </w:tcPr>
          <w:p w14:paraId="069ABD65" w14:textId="3403BFD3"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1.401</w:t>
            </w:r>
          </w:p>
        </w:tc>
        <w:tc>
          <w:tcPr>
            <w:tcW w:w="1567" w:type="dxa"/>
            <w:vAlign w:val="center"/>
          </w:tcPr>
          <w:p w14:paraId="79607E57" w14:textId="5B8316F3" w:rsidR="000F7DF4" w:rsidRPr="008E0F92" w:rsidRDefault="000F7DF4" w:rsidP="004E56F6">
            <w:pPr>
              <w:pStyle w:val="Tabelleninhalt"/>
              <w:jc w:val="center"/>
              <w:rPr>
                <w:rFonts w:ascii="Times New Roman" w:hAnsi="Times New Roman" w:cs="Times New Roman"/>
                <w:sz w:val="24"/>
                <w:szCs w:val="32"/>
                <w:highlight w:val="yellow"/>
              </w:rPr>
            </w:pPr>
            <w:r>
              <w:rPr>
                <w:rFonts w:ascii="Times New Roman" w:hAnsi="Times New Roman" w:cs="Times New Roman"/>
                <w:color w:val="auto"/>
                <w:sz w:val="24"/>
                <w:szCs w:val="32"/>
              </w:rPr>
              <w:t>1.390</w:t>
            </w:r>
          </w:p>
        </w:tc>
      </w:tr>
      <w:tr w:rsidR="000F7DF4" w:rsidRPr="004E56F6" w14:paraId="659D5734" w14:textId="77777777" w:rsidTr="004E56F6">
        <w:trPr>
          <w:jc w:val="center"/>
        </w:trPr>
        <w:tc>
          <w:tcPr>
            <w:tcW w:w="1394" w:type="dxa"/>
            <w:shd w:val="clear" w:color="auto" w:fill="auto"/>
            <w:vAlign w:val="center"/>
          </w:tcPr>
          <w:p w14:paraId="7FA5F91C" w14:textId="38B9FAAC" w:rsidR="000F7DF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B3 [Å]</w:t>
            </w:r>
          </w:p>
        </w:tc>
        <w:tc>
          <w:tcPr>
            <w:tcW w:w="1583" w:type="dxa"/>
            <w:shd w:val="clear" w:color="auto" w:fill="auto"/>
            <w:vAlign w:val="center"/>
          </w:tcPr>
          <w:p w14:paraId="1D52B5B0" w14:textId="089C2228"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1.507</w:t>
            </w:r>
          </w:p>
        </w:tc>
        <w:tc>
          <w:tcPr>
            <w:tcW w:w="1711" w:type="dxa"/>
            <w:gridSpan w:val="2"/>
            <w:vAlign w:val="center"/>
          </w:tcPr>
          <w:p w14:paraId="0910E6D9" w14:textId="0EE2CE28"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1.510</w:t>
            </w:r>
          </w:p>
        </w:tc>
        <w:tc>
          <w:tcPr>
            <w:tcW w:w="1567" w:type="dxa"/>
            <w:vAlign w:val="center"/>
          </w:tcPr>
          <w:p w14:paraId="6874D85D" w14:textId="4F144ABC" w:rsidR="000F7DF4" w:rsidRPr="008E0F92" w:rsidRDefault="000F7DF4" w:rsidP="004E56F6">
            <w:pPr>
              <w:pStyle w:val="Tabelleninhalt"/>
              <w:jc w:val="center"/>
              <w:rPr>
                <w:rFonts w:ascii="Times New Roman" w:hAnsi="Times New Roman" w:cs="Times New Roman"/>
                <w:sz w:val="24"/>
                <w:szCs w:val="32"/>
                <w:highlight w:val="yellow"/>
              </w:rPr>
            </w:pPr>
            <w:r>
              <w:rPr>
                <w:rFonts w:ascii="Times New Roman" w:hAnsi="Times New Roman" w:cs="Times New Roman"/>
                <w:color w:val="auto"/>
                <w:sz w:val="24"/>
                <w:szCs w:val="32"/>
              </w:rPr>
              <w:t>1.488</w:t>
            </w:r>
          </w:p>
        </w:tc>
      </w:tr>
      <w:tr w:rsidR="000F7DF4" w:rsidRPr="004E56F6" w14:paraId="32A81FF6" w14:textId="77777777" w:rsidTr="004E56F6">
        <w:trPr>
          <w:jc w:val="center"/>
        </w:trPr>
        <w:tc>
          <w:tcPr>
            <w:tcW w:w="1394" w:type="dxa"/>
            <w:shd w:val="clear" w:color="auto" w:fill="auto"/>
            <w:vAlign w:val="center"/>
          </w:tcPr>
          <w:p w14:paraId="19EE7B43" w14:textId="123F02E7" w:rsidR="000F7DF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B4 [Å]</w:t>
            </w:r>
          </w:p>
        </w:tc>
        <w:tc>
          <w:tcPr>
            <w:tcW w:w="1583" w:type="dxa"/>
            <w:shd w:val="clear" w:color="auto" w:fill="auto"/>
            <w:vAlign w:val="center"/>
          </w:tcPr>
          <w:p w14:paraId="6CFB7D39" w14:textId="1F16A1D4"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1.417</w:t>
            </w:r>
          </w:p>
        </w:tc>
        <w:tc>
          <w:tcPr>
            <w:tcW w:w="1711" w:type="dxa"/>
            <w:gridSpan w:val="2"/>
            <w:vAlign w:val="center"/>
          </w:tcPr>
          <w:p w14:paraId="06FFE347" w14:textId="2E0B9977"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1.419</w:t>
            </w:r>
          </w:p>
        </w:tc>
        <w:tc>
          <w:tcPr>
            <w:tcW w:w="1567" w:type="dxa"/>
            <w:vAlign w:val="center"/>
          </w:tcPr>
          <w:p w14:paraId="21BEE01B" w14:textId="5883DBB2" w:rsidR="000F7DF4" w:rsidRPr="008E0F92" w:rsidRDefault="000F7DF4" w:rsidP="004E56F6">
            <w:pPr>
              <w:pStyle w:val="Tabelleninhalt"/>
              <w:jc w:val="center"/>
              <w:rPr>
                <w:rFonts w:ascii="Times New Roman" w:hAnsi="Times New Roman" w:cs="Times New Roman"/>
                <w:sz w:val="24"/>
                <w:szCs w:val="32"/>
                <w:highlight w:val="yellow"/>
              </w:rPr>
            </w:pPr>
            <w:r>
              <w:rPr>
                <w:rFonts w:ascii="Times New Roman" w:hAnsi="Times New Roman" w:cs="Times New Roman"/>
                <w:color w:val="auto"/>
                <w:sz w:val="24"/>
                <w:szCs w:val="32"/>
              </w:rPr>
              <w:t>1.421</w:t>
            </w:r>
          </w:p>
        </w:tc>
      </w:tr>
      <w:tr w:rsidR="000F7DF4" w:rsidRPr="004E56F6" w14:paraId="0F690379" w14:textId="77777777" w:rsidTr="004E56F6">
        <w:trPr>
          <w:jc w:val="center"/>
        </w:trPr>
        <w:tc>
          <w:tcPr>
            <w:tcW w:w="1394" w:type="dxa"/>
            <w:shd w:val="clear" w:color="auto" w:fill="auto"/>
            <w:vAlign w:val="center"/>
          </w:tcPr>
          <w:p w14:paraId="1230E1BF" w14:textId="5A94ED36" w:rsidR="000F7DF4" w:rsidRPr="004E56F6" w:rsidRDefault="000F7DF4" w:rsidP="004E56F6">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B5 [Å]</w:t>
            </w:r>
          </w:p>
        </w:tc>
        <w:tc>
          <w:tcPr>
            <w:tcW w:w="1583" w:type="dxa"/>
            <w:shd w:val="clear" w:color="auto" w:fill="auto"/>
            <w:vAlign w:val="center"/>
          </w:tcPr>
          <w:p w14:paraId="785127C3" w14:textId="68D71A3E"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1.455</w:t>
            </w:r>
          </w:p>
        </w:tc>
        <w:tc>
          <w:tcPr>
            <w:tcW w:w="1711" w:type="dxa"/>
            <w:gridSpan w:val="2"/>
            <w:vAlign w:val="center"/>
          </w:tcPr>
          <w:p w14:paraId="5C6F59B3" w14:textId="0E0B4845" w:rsidR="000F7DF4" w:rsidRPr="004E56F6" w:rsidRDefault="00D25C69" w:rsidP="004E56F6">
            <w:pPr>
              <w:pStyle w:val="Tabelleninhalt"/>
              <w:jc w:val="center"/>
              <w:rPr>
                <w:rFonts w:ascii="Times New Roman" w:hAnsi="Times New Roman" w:cs="Times New Roman"/>
                <w:sz w:val="24"/>
                <w:szCs w:val="32"/>
              </w:rPr>
            </w:pPr>
            <w:r>
              <w:rPr>
                <w:rFonts w:ascii="Times New Roman" w:hAnsi="Times New Roman" w:cs="Times New Roman"/>
                <w:sz w:val="24"/>
                <w:szCs w:val="32"/>
              </w:rPr>
              <w:t>1.456</w:t>
            </w:r>
          </w:p>
        </w:tc>
        <w:tc>
          <w:tcPr>
            <w:tcW w:w="1567" w:type="dxa"/>
            <w:vAlign w:val="center"/>
          </w:tcPr>
          <w:p w14:paraId="36D11D97" w14:textId="55902DDB" w:rsidR="000F7DF4" w:rsidRPr="008E0F92" w:rsidRDefault="000F7DF4" w:rsidP="004E56F6">
            <w:pPr>
              <w:pStyle w:val="Tabelleninhalt"/>
              <w:jc w:val="center"/>
              <w:rPr>
                <w:rFonts w:ascii="Times New Roman" w:hAnsi="Times New Roman" w:cs="Times New Roman"/>
                <w:sz w:val="24"/>
                <w:szCs w:val="32"/>
                <w:highlight w:val="yellow"/>
              </w:rPr>
            </w:pPr>
            <w:r>
              <w:rPr>
                <w:rFonts w:ascii="Times New Roman" w:hAnsi="Times New Roman" w:cs="Times New Roman"/>
                <w:color w:val="auto"/>
                <w:sz w:val="24"/>
                <w:szCs w:val="32"/>
              </w:rPr>
              <w:t>1.441</w:t>
            </w:r>
          </w:p>
        </w:tc>
      </w:tr>
    </w:tbl>
    <w:p w14:paraId="4DB5374A" w14:textId="6EADBBD7" w:rsidR="00AB5F54" w:rsidRPr="004E56F6" w:rsidRDefault="004E56F6" w:rsidP="00AB5F54">
      <w:pPr>
        <w:rPr>
          <w:sz w:val="20"/>
          <w:lang w:val="en-GB"/>
        </w:rPr>
      </w:pPr>
      <w:r>
        <w:rPr>
          <w:sz w:val="20"/>
          <w:lang w:val="en-GB"/>
        </w:rPr>
        <w:t>*as Zn atoms are missing, the angles are measured relative to the O-plane</w:t>
      </w:r>
    </w:p>
    <w:p w14:paraId="7932753D" w14:textId="77777777" w:rsidR="004E56F6" w:rsidRPr="004E56F6" w:rsidRDefault="004E56F6" w:rsidP="00AB5F54">
      <w:pPr>
        <w:rPr>
          <w:lang w:val="en-GB"/>
        </w:rPr>
      </w:pPr>
    </w:p>
    <w:p w14:paraId="3C16E91A" w14:textId="2D8C17E1" w:rsidR="00AB5F54" w:rsidRPr="000C41DB" w:rsidRDefault="00AB5F54" w:rsidP="00ED6C52">
      <w:pPr>
        <w:pStyle w:val="Beschriftung"/>
        <w:rPr>
          <w:b/>
          <w:lang w:val="en-GB"/>
        </w:rPr>
      </w:pPr>
      <w:r w:rsidRPr="00E01875">
        <w:rPr>
          <w:b/>
          <w:lang w:val="en-GB"/>
        </w:rPr>
        <w:t>SI.</w:t>
      </w:r>
      <w:r w:rsidR="00ED6C52">
        <w:rPr>
          <w:b/>
          <w:lang w:val="en-GB"/>
        </w:rPr>
        <w:fldChar w:fldCharType="begin"/>
      </w:r>
      <w:r w:rsidR="00ED6C52">
        <w:rPr>
          <w:b/>
          <w:lang w:val="en-GB"/>
        </w:rPr>
        <w:instrText xml:space="preserve"> SEQ SI \* ARABIC </w:instrText>
      </w:r>
      <w:r w:rsidR="00ED6C52">
        <w:rPr>
          <w:b/>
          <w:lang w:val="en-GB"/>
        </w:rPr>
        <w:fldChar w:fldCharType="separate"/>
      </w:r>
      <w:r w:rsidR="00D723F4">
        <w:rPr>
          <w:b/>
          <w:noProof/>
          <w:lang w:val="en-GB"/>
        </w:rPr>
        <w:t>4</w:t>
      </w:r>
      <w:r w:rsidR="00ED6C52">
        <w:rPr>
          <w:b/>
          <w:lang w:val="en-GB"/>
        </w:rPr>
        <w:fldChar w:fldCharType="end"/>
      </w:r>
      <w:r w:rsidRPr="00E01875">
        <w:rPr>
          <w:b/>
          <w:lang w:val="en-GB"/>
        </w:rPr>
        <w:t xml:space="preserve"> </w:t>
      </w:r>
      <w:r w:rsidR="00446258" w:rsidRPr="00E01875">
        <w:rPr>
          <w:b/>
          <w:lang w:val="en-GB"/>
        </w:rPr>
        <w:t xml:space="preserve">Ground state geometry of </w:t>
      </w:r>
      <w:r w:rsidRPr="00E01875">
        <w:rPr>
          <w:b/>
          <w:lang w:val="en-GB"/>
        </w:rPr>
        <w:t>(pw-ADB-pw)</w:t>
      </w:r>
      <w:r w:rsidRPr="00E01875">
        <w:rPr>
          <w:b/>
          <w:vertAlign w:val="subscript"/>
          <w:lang w:val="en-GB"/>
        </w:rPr>
        <w:t>4</w:t>
      </w:r>
      <w:r w:rsidR="000C41DB">
        <w:rPr>
          <w:b/>
          <w:lang w:val="en-GB"/>
        </w:rPr>
        <w:t xml:space="preserve"> compared to the periodic calculations – impact of the choice of the functional</w:t>
      </w:r>
    </w:p>
    <w:p w14:paraId="55F94E67" w14:textId="171D1F78" w:rsidR="00AB5F54" w:rsidRDefault="00AB5F54" w:rsidP="00AB5F54">
      <w:pPr>
        <w:jc w:val="both"/>
        <w:rPr>
          <w:lang w:val="en-GB"/>
        </w:rPr>
      </w:pPr>
      <w:r w:rsidRPr="00D85524">
        <w:rPr>
          <w:lang w:val="en-GB"/>
        </w:rPr>
        <w:t>Reducing the periodic environment to a</w:t>
      </w:r>
      <w:r w:rsidR="00D47139">
        <w:rPr>
          <w:lang w:val="en-GB"/>
        </w:rPr>
        <w:t xml:space="preserve"> cluster</w:t>
      </w:r>
      <w:r w:rsidRPr="00D85524">
        <w:rPr>
          <w:lang w:val="en-GB"/>
        </w:rPr>
        <w:t xml:space="preserve"> of </w:t>
      </w:r>
      <w:r w:rsidR="00D42BA1">
        <w:rPr>
          <w:lang w:val="en-GB"/>
        </w:rPr>
        <w:t>finite</w:t>
      </w:r>
      <w:r w:rsidRPr="00D85524">
        <w:rPr>
          <w:lang w:val="en-GB"/>
        </w:rPr>
        <w:t xml:space="preserve"> size </w:t>
      </w:r>
      <w:r w:rsidR="00D47139">
        <w:rPr>
          <w:lang w:val="en-GB"/>
        </w:rPr>
        <w:t>can be</w:t>
      </w:r>
      <w:r w:rsidRPr="00D85524">
        <w:rPr>
          <w:lang w:val="en-GB"/>
        </w:rPr>
        <w:t xml:space="preserve"> justified by a good resemblance of </w:t>
      </w:r>
      <w:r w:rsidR="00D47139">
        <w:rPr>
          <w:lang w:val="en-GB"/>
        </w:rPr>
        <w:t>the linker-node conformation</w:t>
      </w:r>
      <w:r w:rsidRPr="00D85524">
        <w:rPr>
          <w:lang w:val="en-GB"/>
        </w:rPr>
        <w:t xml:space="preserve"> </w:t>
      </w:r>
      <w:r w:rsidR="00D47139">
        <w:rPr>
          <w:lang w:val="en-GB"/>
        </w:rPr>
        <w:t>in the optimized cluster compared to the periodic framework</w:t>
      </w:r>
      <w:r w:rsidRPr="00D85524">
        <w:rPr>
          <w:lang w:val="en-GB"/>
        </w:rPr>
        <w:t xml:space="preserve">. The dihedral angles </w:t>
      </w:r>
      <w:r w:rsidR="00D42BA1">
        <w:rPr>
          <w:lang w:val="en-GB"/>
        </w:rPr>
        <w:t xml:space="preserve">and selected bond lengths </w:t>
      </w:r>
      <w:r w:rsidRPr="00D85524">
        <w:rPr>
          <w:lang w:val="en-GB"/>
        </w:rPr>
        <w:t>of the linker</w:t>
      </w:r>
      <w:r w:rsidR="00D47139">
        <w:rPr>
          <w:lang w:val="en-GB"/>
        </w:rPr>
        <w:t>s</w:t>
      </w:r>
      <w:r w:rsidRPr="00D85524">
        <w:rPr>
          <w:lang w:val="en-GB"/>
        </w:rPr>
        <w:t xml:space="preserve"> calculated with periodic boundar</w:t>
      </w:r>
      <w:r w:rsidR="000C41DB">
        <w:rPr>
          <w:lang w:val="en-GB"/>
        </w:rPr>
        <w:t>y conditions</w:t>
      </w:r>
      <w:r w:rsidRPr="00D85524">
        <w:rPr>
          <w:lang w:val="en-GB"/>
        </w:rPr>
        <w:t xml:space="preserve"> </w:t>
      </w:r>
      <w:r w:rsidR="00D47139" w:rsidRPr="00D85524">
        <w:rPr>
          <w:lang w:val="en-GB"/>
        </w:rPr>
        <w:t xml:space="preserve">are compared </w:t>
      </w:r>
      <w:r w:rsidR="00D47139">
        <w:rPr>
          <w:lang w:val="en-GB"/>
        </w:rPr>
        <w:t>to</w:t>
      </w:r>
      <w:r w:rsidRPr="00D85524">
        <w:rPr>
          <w:lang w:val="en-GB"/>
        </w:rPr>
        <w:t xml:space="preserve"> the four units </w:t>
      </w:r>
      <w:r w:rsidR="00D47139">
        <w:rPr>
          <w:lang w:val="en-GB"/>
        </w:rPr>
        <w:t>of a</w:t>
      </w:r>
      <w:r w:rsidRPr="00D85524">
        <w:rPr>
          <w:lang w:val="en-GB"/>
        </w:rPr>
        <w:t xml:space="preserve"> tetramer</w:t>
      </w:r>
      <w:r w:rsidR="00D47139">
        <w:rPr>
          <w:lang w:val="en-GB"/>
        </w:rPr>
        <w:t>,</w:t>
      </w:r>
      <w:r w:rsidRPr="00D85524">
        <w:rPr>
          <w:lang w:val="en-GB"/>
        </w:rPr>
        <w:t xml:space="preserve"> </w:t>
      </w:r>
      <w:r w:rsidR="00D42BA1" w:rsidRPr="00D42BA1">
        <w:rPr>
          <w:vertAlign w:val="superscript"/>
          <w:lang w:val="en-GB"/>
        </w:rPr>
        <w:t>opt</w:t>
      </w:r>
      <w:r w:rsidR="00D47139">
        <w:rPr>
          <w:lang w:val="en-GB"/>
        </w:rPr>
        <w:t>(pw-ADB-pw)</w:t>
      </w:r>
      <w:r w:rsidR="00D47139" w:rsidRPr="00D47139">
        <w:rPr>
          <w:vertAlign w:val="subscript"/>
          <w:lang w:val="en-GB"/>
        </w:rPr>
        <w:t>4</w:t>
      </w:r>
      <w:r w:rsidR="00D47139">
        <w:rPr>
          <w:lang w:val="en-GB"/>
        </w:rPr>
        <w:t>, along the</w:t>
      </w:r>
      <w:r w:rsidRPr="00D85524">
        <w:rPr>
          <w:lang w:val="en-GB"/>
        </w:rPr>
        <w:t xml:space="preserve"> parallel stacking direction</w:t>
      </w:r>
      <w:r w:rsidR="00D47139">
        <w:rPr>
          <w:lang w:val="en-GB"/>
        </w:rPr>
        <w:t xml:space="preserve"> (c-direction of the unit cell)</w:t>
      </w:r>
      <w:r w:rsidRPr="00D85524">
        <w:rPr>
          <w:lang w:val="en-GB"/>
        </w:rPr>
        <w:t xml:space="preserve"> in </w:t>
      </w:r>
      <w:r>
        <w:fldChar w:fldCharType="begin"/>
      </w:r>
      <w:r w:rsidRPr="00D85524">
        <w:rPr>
          <w:lang w:val="en-GB"/>
        </w:rPr>
        <w:instrText xml:space="preserve"> REF _Ref22035232 \h </w:instrText>
      </w:r>
      <w:r>
        <w:fldChar w:fldCharType="separate"/>
      </w:r>
      <w:r w:rsidR="00D723F4" w:rsidRPr="00D85524">
        <w:rPr>
          <w:lang w:val="en-GB"/>
        </w:rPr>
        <w:t>Table S</w:t>
      </w:r>
      <w:r w:rsidR="00D723F4">
        <w:rPr>
          <w:noProof/>
          <w:lang w:val="en-GB"/>
        </w:rPr>
        <w:t>4</w:t>
      </w:r>
      <w:r>
        <w:fldChar w:fldCharType="end"/>
      </w:r>
      <w:r w:rsidRPr="00D85524">
        <w:rPr>
          <w:lang w:val="en-GB"/>
        </w:rPr>
        <w:t xml:space="preserve">. </w:t>
      </w:r>
      <w:r w:rsidR="00D42BA1">
        <w:rPr>
          <w:rFonts w:ascii="Times New Roman" w:hAnsi="Times New Roman" w:cs="Times New Roman"/>
          <w:lang w:val="en-GB"/>
        </w:rPr>
        <w:t xml:space="preserve">Note, that the periodic calculations employed the PBE functional, while molecular calculations were obtained at a PBE0 level of theory. </w:t>
      </w:r>
      <w:r w:rsidR="000C41DB">
        <w:rPr>
          <w:lang w:val="en-US"/>
        </w:rPr>
        <w:t xml:space="preserve">Differences </w:t>
      </w:r>
      <w:r w:rsidR="00D42BA1">
        <w:rPr>
          <w:lang w:val="en-US"/>
        </w:rPr>
        <w:t>in bond lengths</w:t>
      </w:r>
      <w:r w:rsidR="000C41DB">
        <w:rPr>
          <w:lang w:val="en-US"/>
        </w:rPr>
        <w:t xml:space="preserve"> between the periodic PBE and cluster PBE0 calculations are very small. This is to a large extent due to fixing the positions of the Zn-nodes to the results of the periodic simulations, where the unit-cell dimensions are fixed to the experimental data.</w:t>
      </w:r>
      <w:r w:rsidR="00D42BA1">
        <w:rPr>
          <w:lang w:val="en-US"/>
        </w:rPr>
        <w:t>.</w:t>
      </w:r>
      <w:r w:rsidR="00D42BA1">
        <w:rPr>
          <w:rFonts w:ascii="Times New Roman" w:hAnsi="Times New Roman" w:cs="Times New Roman"/>
          <w:lang w:val="en-GB"/>
        </w:rPr>
        <w:t xml:space="preserve"> </w:t>
      </w:r>
      <w:r w:rsidRPr="00D85524">
        <w:rPr>
          <w:lang w:val="en-GB"/>
        </w:rPr>
        <w:t xml:space="preserve">Both central units </w:t>
      </w:r>
      <w:r w:rsidR="00D47139">
        <w:rPr>
          <w:lang w:val="en-GB"/>
        </w:rPr>
        <w:t xml:space="preserve">of the cluster (tet2 and tet3 in </w:t>
      </w:r>
      <w:r w:rsidR="00D47139">
        <w:rPr>
          <w:lang w:val="en-GB"/>
        </w:rPr>
        <w:fldChar w:fldCharType="begin"/>
      </w:r>
      <w:r w:rsidR="00D47139">
        <w:rPr>
          <w:lang w:val="en-GB"/>
        </w:rPr>
        <w:instrText xml:space="preserve"> REF _Ref22035428 \h </w:instrText>
      </w:r>
      <w:r w:rsidR="00D47139">
        <w:rPr>
          <w:lang w:val="en-GB"/>
        </w:rPr>
      </w:r>
      <w:r w:rsidR="00D47139">
        <w:rPr>
          <w:lang w:val="en-GB"/>
        </w:rPr>
        <w:fldChar w:fldCharType="separate"/>
      </w:r>
      <w:r w:rsidR="00D723F4" w:rsidRPr="00D85524">
        <w:rPr>
          <w:lang w:val="en-GB"/>
        </w:rPr>
        <w:t>Figure S</w:t>
      </w:r>
      <w:r w:rsidR="00D723F4">
        <w:rPr>
          <w:noProof/>
          <w:lang w:val="en-GB"/>
        </w:rPr>
        <w:t>3</w:t>
      </w:r>
      <w:r w:rsidR="00D47139">
        <w:rPr>
          <w:lang w:val="en-GB"/>
        </w:rPr>
        <w:fldChar w:fldCharType="end"/>
      </w:r>
      <w:r w:rsidR="00D47139">
        <w:rPr>
          <w:lang w:val="en-GB"/>
        </w:rPr>
        <w:t xml:space="preserve">) </w:t>
      </w:r>
      <w:r w:rsidR="00C22F80" w:rsidRPr="00D85524">
        <w:rPr>
          <w:lang w:val="en-GB"/>
        </w:rPr>
        <w:t>ad</w:t>
      </w:r>
      <w:r w:rsidR="00C22F80">
        <w:rPr>
          <w:lang w:val="en-GB"/>
        </w:rPr>
        <w:t>o</w:t>
      </w:r>
      <w:r w:rsidR="00C22F80" w:rsidRPr="00D85524">
        <w:rPr>
          <w:lang w:val="en-GB"/>
        </w:rPr>
        <w:t xml:space="preserve">pt </w:t>
      </w:r>
      <w:r w:rsidR="00C22F80">
        <w:rPr>
          <w:lang w:val="en-GB"/>
        </w:rPr>
        <w:t>a conformation consistent with the</w:t>
      </w:r>
      <w:r w:rsidRPr="00D85524">
        <w:rPr>
          <w:lang w:val="en-GB"/>
        </w:rPr>
        <w:t xml:space="preserve"> </w:t>
      </w:r>
      <w:r w:rsidR="00D47139">
        <w:rPr>
          <w:lang w:val="en-GB"/>
        </w:rPr>
        <w:t xml:space="preserve">periodic </w:t>
      </w:r>
      <w:r w:rsidR="00C22F80">
        <w:rPr>
          <w:lang w:val="en-GB"/>
        </w:rPr>
        <w:t>simulations</w:t>
      </w:r>
      <w:r w:rsidRPr="00D85524">
        <w:rPr>
          <w:lang w:val="en-GB"/>
        </w:rPr>
        <w:t>.</w:t>
      </w:r>
      <w:r w:rsidR="00794988">
        <w:rPr>
          <w:lang w:val="en-GB"/>
        </w:rPr>
        <w:t xml:space="preserve"> In comparison, the outer units (tet1 and tet4) undergo a twist of the ADB linker to</w:t>
      </w:r>
      <w:r w:rsidR="00051890">
        <w:rPr>
          <w:lang w:val="en-GB"/>
        </w:rPr>
        <w:t xml:space="preserve">wards smaller Zn/Ph angles like for the fully optimized unit, </w:t>
      </w:r>
      <w:r w:rsidR="00051890" w:rsidRPr="00051890">
        <w:rPr>
          <w:vertAlign w:val="superscript"/>
          <w:lang w:val="en-GB"/>
        </w:rPr>
        <w:t>opt</w:t>
      </w:r>
      <w:r w:rsidR="00051890">
        <w:rPr>
          <w:lang w:val="en-GB"/>
        </w:rPr>
        <w:t>(pw-ADB-pw)</w:t>
      </w:r>
      <w:r w:rsidR="00051890" w:rsidRPr="00051890">
        <w:rPr>
          <w:vertAlign w:val="subscript"/>
          <w:lang w:val="en-GB"/>
        </w:rPr>
        <w:t>1</w:t>
      </w:r>
      <w:r w:rsidR="00051890">
        <w:rPr>
          <w:lang w:val="en-GB"/>
        </w:rPr>
        <w:t xml:space="preserve"> (cf. </w:t>
      </w:r>
      <w:r w:rsidR="00051890">
        <w:rPr>
          <w:lang w:val="en-GB"/>
        </w:rPr>
        <w:fldChar w:fldCharType="begin"/>
      </w:r>
      <w:r w:rsidR="00051890">
        <w:rPr>
          <w:lang w:val="en-GB"/>
        </w:rPr>
        <w:instrText xml:space="preserve"> REF _Ref45489078 \h </w:instrText>
      </w:r>
      <w:r w:rsidR="00051890">
        <w:rPr>
          <w:lang w:val="en-GB"/>
        </w:rPr>
      </w:r>
      <w:r w:rsidR="00051890">
        <w:rPr>
          <w:lang w:val="en-GB"/>
        </w:rPr>
        <w:fldChar w:fldCharType="separate"/>
      </w:r>
      <w:r w:rsidR="00D723F4">
        <w:rPr>
          <w:rFonts w:ascii="Times New Roman" w:hAnsi="Times New Roman" w:cs="Times New Roman"/>
          <w:lang w:val="en-GB"/>
        </w:rPr>
        <w:t>Table S</w:t>
      </w:r>
      <w:r w:rsidR="00D723F4">
        <w:rPr>
          <w:rFonts w:ascii="Times New Roman" w:hAnsi="Times New Roman" w:cs="Times New Roman"/>
          <w:noProof/>
          <w:lang w:val="en-GB"/>
        </w:rPr>
        <w:t>2</w:t>
      </w:r>
      <w:r w:rsidR="00051890">
        <w:rPr>
          <w:lang w:val="en-GB"/>
        </w:rPr>
        <w:fldChar w:fldCharType="end"/>
      </w:r>
      <w:r w:rsidR="00051890">
        <w:rPr>
          <w:lang w:val="en-GB"/>
        </w:rPr>
        <w:t xml:space="preserve">). We attribute </w:t>
      </w:r>
      <w:r w:rsidR="000C41DB">
        <w:rPr>
          <w:lang w:val="en-GB"/>
        </w:rPr>
        <w:t xml:space="preserve">that to </w:t>
      </w:r>
      <w:r w:rsidR="00051890">
        <w:rPr>
          <w:lang w:val="en-GB"/>
        </w:rPr>
        <w:t xml:space="preserve">edge effects </w:t>
      </w:r>
      <w:r w:rsidR="000C41DB">
        <w:rPr>
          <w:lang w:val="en-GB"/>
        </w:rPr>
        <w:t xml:space="preserve">due </w:t>
      </w:r>
      <w:r w:rsidR="00051890">
        <w:rPr>
          <w:lang w:val="en-GB"/>
        </w:rPr>
        <w:t xml:space="preserve">to the missing </w:t>
      </w:r>
      <w:r w:rsidR="00BD39B4">
        <w:rPr>
          <w:lang w:val="en-GB"/>
        </w:rPr>
        <w:t>neighbors</w:t>
      </w:r>
      <w:r w:rsidR="00051890">
        <w:rPr>
          <w:lang w:val="en-GB"/>
        </w:rPr>
        <w:t>.</w:t>
      </w:r>
    </w:p>
    <w:p w14:paraId="4D864171" w14:textId="77777777" w:rsidR="00D47139" w:rsidRDefault="00D47139" w:rsidP="00D47139">
      <w:pPr>
        <w:jc w:val="center"/>
      </w:pPr>
      <w:r w:rsidRPr="007F04EE">
        <w:rPr>
          <w:b/>
          <w:noProof/>
          <w:sz w:val="20"/>
          <w:lang w:eastAsia="de-DE" w:bidi="ar-SA"/>
        </w:rPr>
        <w:lastRenderedPageBreak/>
        <w:drawing>
          <wp:inline distT="0" distB="0" distL="0" distR="0" wp14:anchorId="008C3DF6" wp14:editId="1F31AD55">
            <wp:extent cx="3975652" cy="1715247"/>
            <wp:effectExtent l="0" t="0" r="6350" b="0"/>
            <wp:docPr id="4115" name="Grafik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5" name="cis_4_abs.png"/>
                    <pic:cNvPicPr/>
                  </pic:nvPicPr>
                  <pic:blipFill rotWithShape="1">
                    <a:blip r:embed="rId11">
                      <a:extLst>
                        <a:ext uri="{28A0092B-C50C-407E-A947-70E740481C1C}">
                          <a14:useLocalDpi xmlns:a14="http://schemas.microsoft.com/office/drawing/2010/main" val="0"/>
                        </a:ext>
                      </a:extLst>
                    </a:blip>
                    <a:srcRect l="26769" t="27856" r="26696" b="30360"/>
                    <a:stretch/>
                  </pic:blipFill>
                  <pic:spPr bwMode="auto">
                    <a:xfrm>
                      <a:off x="0" y="0"/>
                      <a:ext cx="4002897" cy="1727002"/>
                    </a:xfrm>
                    <a:prstGeom prst="rect">
                      <a:avLst/>
                    </a:prstGeom>
                    <a:ln>
                      <a:noFill/>
                    </a:ln>
                    <a:extLst>
                      <a:ext uri="{53640926-AAD7-44D8-BBD7-CCE9431645EC}">
                        <a14:shadowObscured xmlns:a14="http://schemas.microsoft.com/office/drawing/2010/main"/>
                      </a:ext>
                    </a:extLst>
                  </pic:spPr>
                </pic:pic>
              </a:graphicData>
            </a:graphic>
          </wp:inline>
        </w:drawing>
      </w:r>
    </w:p>
    <w:p w14:paraId="32896D62" w14:textId="77777777" w:rsidR="00D47139" w:rsidRPr="00D85524" w:rsidRDefault="00D47139" w:rsidP="00D47139">
      <w:pPr>
        <w:rPr>
          <w:b/>
          <w:lang w:val="en-GB"/>
        </w:rPr>
      </w:pPr>
      <w:r>
        <w:tab/>
      </w:r>
      <w:r>
        <w:tab/>
      </w:r>
      <w:r>
        <w:tab/>
      </w:r>
      <w:r w:rsidRPr="00D85524">
        <w:rPr>
          <w:b/>
          <w:lang w:val="en-GB"/>
        </w:rPr>
        <w:t>tet1</w:t>
      </w:r>
      <w:r w:rsidRPr="00D85524">
        <w:rPr>
          <w:b/>
          <w:lang w:val="en-GB"/>
        </w:rPr>
        <w:tab/>
      </w:r>
      <w:r w:rsidRPr="00D85524">
        <w:rPr>
          <w:b/>
          <w:lang w:val="en-GB"/>
        </w:rPr>
        <w:tab/>
        <w:t>tet2</w:t>
      </w:r>
      <w:r w:rsidRPr="00D85524">
        <w:rPr>
          <w:b/>
          <w:lang w:val="en-GB"/>
        </w:rPr>
        <w:tab/>
      </w:r>
      <w:r w:rsidRPr="00D85524">
        <w:rPr>
          <w:b/>
          <w:lang w:val="en-GB"/>
        </w:rPr>
        <w:tab/>
        <w:t>tet3</w:t>
      </w:r>
      <w:r w:rsidRPr="00D85524">
        <w:rPr>
          <w:b/>
          <w:lang w:val="en-GB"/>
        </w:rPr>
        <w:tab/>
      </w:r>
      <w:r w:rsidRPr="00D85524">
        <w:rPr>
          <w:b/>
          <w:lang w:val="en-GB"/>
        </w:rPr>
        <w:tab/>
        <w:t>tet4</w:t>
      </w:r>
    </w:p>
    <w:p w14:paraId="5D362091" w14:textId="5192A6F8" w:rsidR="00D47139" w:rsidRPr="00722458" w:rsidRDefault="00D47139" w:rsidP="00D47139">
      <w:pPr>
        <w:pStyle w:val="Beschriftung"/>
        <w:rPr>
          <w:lang w:val="en-GB"/>
        </w:rPr>
      </w:pPr>
      <w:bookmarkStart w:id="4" w:name="_Ref22035428"/>
      <w:r w:rsidRPr="00D85524">
        <w:rPr>
          <w:lang w:val="en-GB"/>
        </w:rPr>
        <w:t>Figure S</w:t>
      </w:r>
      <w:r>
        <w:fldChar w:fldCharType="begin"/>
      </w:r>
      <w:r w:rsidRPr="00D85524">
        <w:rPr>
          <w:lang w:val="en-GB"/>
        </w:rPr>
        <w:instrText xml:space="preserve"> SEQ Figure_S \* ARABIC </w:instrText>
      </w:r>
      <w:r>
        <w:fldChar w:fldCharType="separate"/>
      </w:r>
      <w:r w:rsidR="00D723F4">
        <w:rPr>
          <w:noProof/>
          <w:lang w:val="en-GB"/>
        </w:rPr>
        <w:t>3</w:t>
      </w:r>
      <w:r>
        <w:rPr>
          <w:noProof/>
        </w:rPr>
        <w:fldChar w:fldCharType="end"/>
      </w:r>
      <w:bookmarkEnd w:id="4"/>
      <w:r w:rsidR="0023116C">
        <w:rPr>
          <w:lang w:val="en-GB"/>
        </w:rPr>
        <w:t>.</w:t>
      </w:r>
      <w:r w:rsidRPr="00D85524">
        <w:rPr>
          <w:lang w:val="en-GB"/>
        </w:rPr>
        <w:t xml:space="preserve"> </w:t>
      </w:r>
      <w:r>
        <w:rPr>
          <w:lang w:val="en-GB"/>
        </w:rPr>
        <w:t>L</w:t>
      </w:r>
      <w:r w:rsidRPr="00D85524">
        <w:rPr>
          <w:lang w:val="en-GB"/>
        </w:rPr>
        <w:t>abelling of the monomer</w:t>
      </w:r>
      <w:r>
        <w:rPr>
          <w:lang w:val="en-GB"/>
        </w:rPr>
        <w:t xml:space="preserve"> units</w:t>
      </w:r>
      <w:r w:rsidRPr="00D85524">
        <w:rPr>
          <w:lang w:val="en-GB"/>
        </w:rPr>
        <w:t xml:space="preserve"> in a tetramer calculation</w:t>
      </w:r>
      <w:r>
        <w:rPr>
          <w:lang w:val="en-GB"/>
        </w:rPr>
        <w:t>.</w:t>
      </w:r>
    </w:p>
    <w:p w14:paraId="6CD4671D" w14:textId="4C3F9392" w:rsidR="00AB5F54" w:rsidRPr="00D85524" w:rsidRDefault="00AB5F54" w:rsidP="00F12F52">
      <w:pPr>
        <w:pStyle w:val="Beschriftung"/>
        <w:ind w:left="993" w:hanging="993"/>
        <w:rPr>
          <w:lang w:val="en-GB"/>
        </w:rPr>
      </w:pPr>
      <w:bookmarkStart w:id="5" w:name="_Ref22035232"/>
      <w:r w:rsidRPr="00D85524">
        <w:rPr>
          <w:lang w:val="en-GB"/>
        </w:rPr>
        <w:t>Table S</w:t>
      </w:r>
      <w:r>
        <w:fldChar w:fldCharType="begin"/>
      </w:r>
      <w:r w:rsidRPr="00D85524">
        <w:rPr>
          <w:lang w:val="en-GB"/>
        </w:rPr>
        <w:instrText xml:space="preserve"> SEQ Table_S \* ARABIC </w:instrText>
      </w:r>
      <w:r>
        <w:fldChar w:fldCharType="separate"/>
      </w:r>
      <w:r w:rsidR="00D723F4">
        <w:rPr>
          <w:noProof/>
          <w:lang w:val="en-GB"/>
        </w:rPr>
        <w:t>4</w:t>
      </w:r>
      <w:r>
        <w:rPr>
          <w:noProof/>
        </w:rPr>
        <w:fldChar w:fldCharType="end"/>
      </w:r>
      <w:bookmarkEnd w:id="5"/>
      <w:r w:rsidR="0023116C">
        <w:rPr>
          <w:lang w:val="en-GB"/>
        </w:rPr>
        <w:t>.</w:t>
      </w:r>
      <w:r w:rsidRPr="00D85524">
        <w:rPr>
          <w:lang w:val="en-GB"/>
        </w:rPr>
        <w:t xml:space="preserve"> </w:t>
      </w:r>
      <w:r w:rsidR="00321FD8">
        <w:rPr>
          <w:lang w:val="en-GB"/>
        </w:rPr>
        <w:t>C</w:t>
      </w:r>
      <w:r w:rsidRPr="00D85524">
        <w:rPr>
          <w:lang w:val="en-GB"/>
        </w:rPr>
        <w:t xml:space="preserve">omparison of </w:t>
      </w:r>
      <w:r w:rsidR="00D25C69">
        <w:rPr>
          <w:lang w:val="en-GB"/>
        </w:rPr>
        <w:t xml:space="preserve">selected </w:t>
      </w:r>
      <w:r w:rsidRPr="00D85524">
        <w:rPr>
          <w:lang w:val="en-GB"/>
        </w:rPr>
        <w:t xml:space="preserve">geometry parameters of </w:t>
      </w:r>
      <w:r w:rsidR="00977FF2" w:rsidRPr="00977FF2">
        <w:rPr>
          <w:vertAlign w:val="superscript"/>
          <w:lang w:val="en-GB"/>
        </w:rPr>
        <w:t>opt</w:t>
      </w:r>
      <w:r>
        <w:rPr>
          <w:lang w:val="en-GB"/>
        </w:rPr>
        <w:t>(pw-ADB-pw)</w:t>
      </w:r>
      <w:r w:rsidRPr="00AB5F54">
        <w:rPr>
          <w:vertAlign w:val="subscript"/>
          <w:lang w:val="en-GB"/>
        </w:rPr>
        <w:t>4</w:t>
      </w:r>
      <w:r w:rsidRPr="00D85524">
        <w:rPr>
          <w:lang w:val="en-GB"/>
        </w:rPr>
        <w:t xml:space="preserve"> </w:t>
      </w:r>
      <w:r w:rsidR="00D47139">
        <w:rPr>
          <w:lang w:val="en-GB"/>
        </w:rPr>
        <w:t xml:space="preserve">(ORCA, PBE0/def2-svp+D3) </w:t>
      </w:r>
      <w:r w:rsidRPr="00D85524">
        <w:rPr>
          <w:lang w:val="en-GB"/>
        </w:rPr>
        <w:t>with periodic structure</w:t>
      </w:r>
      <w:r w:rsidR="00D47139">
        <w:rPr>
          <w:lang w:val="en-GB"/>
        </w:rPr>
        <w:t xml:space="preserve"> (FHI-AIMS, PBE/tight+TS</w:t>
      </w:r>
      <w:r w:rsidR="00D25C69">
        <w:rPr>
          <w:lang w:val="en-GB"/>
        </w:rPr>
        <w:t>), labelling of the units</w:t>
      </w:r>
      <w:r w:rsidR="00D47139">
        <w:rPr>
          <w:lang w:val="en-GB"/>
        </w:rPr>
        <w:t xml:space="preserve"> according to </w:t>
      </w:r>
      <w:r w:rsidR="00D47139">
        <w:rPr>
          <w:lang w:val="en-GB"/>
        </w:rPr>
        <w:fldChar w:fldCharType="begin"/>
      </w:r>
      <w:r w:rsidR="00D47139">
        <w:rPr>
          <w:lang w:val="en-GB"/>
        </w:rPr>
        <w:instrText xml:space="preserve"> REF _Ref22035428 \h </w:instrText>
      </w:r>
      <w:r w:rsidR="00D47139">
        <w:rPr>
          <w:lang w:val="en-GB"/>
        </w:rPr>
      </w:r>
      <w:r w:rsidR="00D47139">
        <w:rPr>
          <w:lang w:val="en-GB"/>
        </w:rPr>
        <w:fldChar w:fldCharType="separate"/>
      </w:r>
      <w:r w:rsidR="00D723F4" w:rsidRPr="00D85524">
        <w:rPr>
          <w:lang w:val="en-GB"/>
        </w:rPr>
        <w:t>Figure S</w:t>
      </w:r>
      <w:r w:rsidR="00D723F4">
        <w:rPr>
          <w:noProof/>
          <w:lang w:val="en-GB"/>
        </w:rPr>
        <w:t>3</w:t>
      </w:r>
      <w:r w:rsidR="00D47139">
        <w:rPr>
          <w:lang w:val="en-GB"/>
        </w:rPr>
        <w:fldChar w:fldCharType="end"/>
      </w:r>
      <w:r w:rsidR="00D47139">
        <w:rPr>
          <w:lang w:val="en-GB"/>
        </w:rPr>
        <w:t>.</w:t>
      </w:r>
    </w:p>
    <w:tbl>
      <w:tblPr>
        <w:tblW w:w="6870" w:type="dxa"/>
        <w:jc w:val="center"/>
        <w:tblBorders>
          <w:top w:val="single" w:sz="4" w:space="0" w:color="auto"/>
          <w:bottom w:val="single" w:sz="4" w:space="0" w:color="auto"/>
        </w:tblBorders>
        <w:tblCellMar>
          <w:top w:w="55" w:type="dxa"/>
          <w:left w:w="50" w:type="dxa"/>
          <w:bottom w:w="55" w:type="dxa"/>
          <w:right w:w="55" w:type="dxa"/>
        </w:tblCellMar>
        <w:tblLook w:val="04A0" w:firstRow="1" w:lastRow="0" w:firstColumn="1" w:lastColumn="0" w:noHBand="0" w:noVBand="1"/>
      </w:tblPr>
      <w:tblGrid>
        <w:gridCol w:w="1263"/>
        <w:gridCol w:w="1042"/>
        <w:gridCol w:w="947"/>
        <w:gridCol w:w="1205"/>
        <w:gridCol w:w="1205"/>
        <w:gridCol w:w="1208"/>
      </w:tblGrid>
      <w:tr w:rsidR="00321FD8" w:rsidRPr="00321FD8" w14:paraId="14F6B0DA" w14:textId="77777777" w:rsidTr="00321FD8">
        <w:trPr>
          <w:cantSplit/>
          <w:trHeight w:val="151"/>
          <w:jc w:val="center"/>
        </w:trPr>
        <w:tc>
          <w:tcPr>
            <w:tcW w:w="1263" w:type="dxa"/>
            <w:vMerge w:val="restart"/>
            <w:tcBorders>
              <w:top w:val="single" w:sz="4" w:space="0" w:color="auto"/>
              <w:left w:val="nil"/>
            </w:tcBorders>
            <w:vAlign w:val="center"/>
            <w:hideMark/>
          </w:tcPr>
          <w:p w14:paraId="1E72E58D" w14:textId="77777777" w:rsidR="00321FD8" w:rsidRPr="00321FD8" w:rsidRDefault="00321FD8" w:rsidP="00321FD8">
            <w:pPr>
              <w:pStyle w:val="Tabelleninhalt"/>
              <w:jc w:val="center"/>
              <w:rPr>
                <w:rFonts w:ascii="Times New Roman" w:hAnsi="Times New Roman" w:cs="Times New Roman"/>
                <w:b/>
                <w:sz w:val="24"/>
                <w:szCs w:val="32"/>
                <w:lang w:val="en-GB"/>
              </w:rPr>
            </w:pPr>
            <w:r w:rsidRPr="00321FD8">
              <w:rPr>
                <w:rFonts w:ascii="Times New Roman" w:hAnsi="Times New Roman" w:cs="Times New Roman"/>
                <w:b/>
                <w:sz w:val="24"/>
                <w:szCs w:val="32"/>
                <w:lang w:val="en-GB"/>
              </w:rPr>
              <w:t>S</w:t>
            </w:r>
            <w:r w:rsidRPr="00321FD8">
              <w:rPr>
                <w:rFonts w:ascii="Times New Roman" w:hAnsi="Times New Roman" w:cs="Times New Roman"/>
                <w:b/>
                <w:sz w:val="24"/>
                <w:szCs w:val="32"/>
                <w:vertAlign w:val="subscript"/>
                <w:lang w:val="en-GB"/>
              </w:rPr>
              <w:t>0</w:t>
            </w:r>
          </w:p>
        </w:tc>
        <w:tc>
          <w:tcPr>
            <w:tcW w:w="1042" w:type="dxa"/>
            <w:vMerge w:val="restart"/>
            <w:tcBorders>
              <w:top w:val="single" w:sz="4" w:space="0" w:color="auto"/>
              <w:right w:val="nil"/>
            </w:tcBorders>
            <w:vAlign w:val="center"/>
          </w:tcPr>
          <w:p w14:paraId="38DD17E8" w14:textId="7D26B4B0" w:rsidR="00321FD8" w:rsidRPr="00321FD8" w:rsidRDefault="00321FD8" w:rsidP="00321FD8">
            <w:pPr>
              <w:pStyle w:val="Tabelleninhalt"/>
              <w:jc w:val="center"/>
              <w:rPr>
                <w:rFonts w:ascii="Times New Roman" w:hAnsi="Times New Roman" w:cs="Times New Roman"/>
                <w:b/>
                <w:i/>
                <w:sz w:val="24"/>
                <w:szCs w:val="32"/>
              </w:rPr>
            </w:pPr>
            <w:r w:rsidRPr="00321FD8">
              <w:rPr>
                <w:rFonts w:ascii="Times New Roman" w:hAnsi="Times New Roman" w:cs="Times New Roman"/>
                <w:b/>
                <w:sz w:val="24"/>
                <w:szCs w:val="32"/>
              </w:rPr>
              <w:t>periodic</w:t>
            </w:r>
          </w:p>
        </w:tc>
        <w:tc>
          <w:tcPr>
            <w:tcW w:w="4565" w:type="dxa"/>
            <w:gridSpan w:val="4"/>
            <w:tcBorders>
              <w:top w:val="single" w:sz="4" w:space="0" w:color="auto"/>
              <w:left w:val="nil"/>
              <w:bottom w:val="nil"/>
              <w:right w:val="nil"/>
            </w:tcBorders>
            <w:vAlign w:val="center"/>
          </w:tcPr>
          <w:p w14:paraId="14EAF647" w14:textId="35B58D8D" w:rsidR="00321FD8" w:rsidRPr="00321FD8" w:rsidRDefault="00977FF2" w:rsidP="00321FD8">
            <w:pPr>
              <w:pStyle w:val="Tabelleninhalt"/>
              <w:jc w:val="center"/>
              <w:rPr>
                <w:rFonts w:ascii="Times New Roman" w:hAnsi="Times New Roman" w:cs="Times New Roman"/>
                <w:b/>
                <w:i/>
                <w:sz w:val="24"/>
                <w:szCs w:val="32"/>
              </w:rPr>
            </w:pPr>
            <w:r w:rsidRPr="00977FF2">
              <w:rPr>
                <w:rFonts w:ascii="Times New Roman" w:hAnsi="Times New Roman" w:cs="Times New Roman"/>
                <w:b/>
                <w:i/>
                <w:sz w:val="24"/>
                <w:szCs w:val="32"/>
                <w:vertAlign w:val="superscript"/>
              </w:rPr>
              <w:t>opt</w:t>
            </w:r>
            <w:r w:rsidR="00321FD8">
              <w:rPr>
                <w:rFonts w:ascii="Times New Roman" w:hAnsi="Times New Roman" w:cs="Times New Roman"/>
                <w:b/>
                <w:i/>
                <w:sz w:val="24"/>
                <w:szCs w:val="32"/>
              </w:rPr>
              <w:t>(pw-ADB-pw)</w:t>
            </w:r>
            <w:r w:rsidR="00321FD8" w:rsidRPr="00321FD8">
              <w:rPr>
                <w:rFonts w:ascii="Times New Roman" w:hAnsi="Times New Roman" w:cs="Times New Roman"/>
                <w:b/>
                <w:i/>
                <w:sz w:val="24"/>
                <w:szCs w:val="32"/>
                <w:vertAlign w:val="subscript"/>
              </w:rPr>
              <w:t>4</w:t>
            </w:r>
          </w:p>
        </w:tc>
      </w:tr>
      <w:tr w:rsidR="00321FD8" w:rsidRPr="00321FD8" w14:paraId="17007C9B" w14:textId="77777777" w:rsidTr="00321FD8">
        <w:trPr>
          <w:cantSplit/>
          <w:trHeight w:val="20"/>
          <w:jc w:val="center"/>
        </w:trPr>
        <w:tc>
          <w:tcPr>
            <w:tcW w:w="1263" w:type="dxa"/>
            <w:vMerge/>
            <w:tcBorders>
              <w:left w:val="nil"/>
              <w:bottom w:val="single" w:sz="4" w:space="0" w:color="auto"/>
            </w:tcBorders>
            <w:vAlign w:val="center"/>
          </w:tcPr>
          <w:p w14:paraId="56EB515E" w14:textId="77777777" w:rsidR="00321FD8" w:rsidRPr="00321FD8" w:rsidRDefault="00321FD8" w:rsidP="00321FD8">
            <w:pPr>
              <w:pStyle w:val="Tabelleninhalt"/>
              <w:jc w:val="center"/>
              <w:rPr>
                <w:rFonts w:ascii="Times New Roman" w:hAnsi="Times New Roman" w:cs="Times New Roman"/>
                <w:b/>
                <w:sz w:val="24"/>
                <w:szCs w:val="32"/>
              </w:rPr>
            </w:pPr>
          </w:p>
        </w:tc>
        <w:tc>
          <w:tcPr>
            <w:tcW w:w="1042" w:type="dxa"/>
            <w:vMerge/>
            <w:tcBorders>
              <w:bottom w:val="single" w:sz="4" w:space="0" w:color="auto"/>
            </w:tcBorders>
            <w:vAlign w:val="center"/>
          </w:tcPr>
          <w:p w14:paraId="1C9D6981" w14:textId="1FE3B1BF" w:rsidR="00321FD8" w:rsidRPr="00321FD8" w:rsidRDefault="00321FD8" w:rsidP="00321FD8">
            <w:pPr>
              <w:pStyle w:val="Tabelleninhalt"/>
              <w:jc w:val="center"/>
              <w:rPr>
                <w:rFonts w:ascii="Times New Roman" w:hAnsi="Times New Roman" w:cs="Times New Roman"/>
                <w:b/>
                <w:sz w:val="24"/>
                <w:szCs w:val="32"/>
              </w:rPr>
            </w:pPr>
          </w:p>
        </w:tc>
        <w:tc>
          <w:tcPr>
            <w:tcW w:w="947" w:type="dxa"/>
            <w:tcBorders>
              <w:top w:val="nil"/>
              <w:bottom w:val="single" w:sz="4" w:space="0" w:color="auto"/>
            </w:tcBorders>
            <w:vAlign w:val="center"/>
          </w:tcPr>
          <w:p w14:paraId="5DE531FC" w14:textId="77777777" w:rsidR="00321FD8" w:rsidRPr="00321FD8" w:rsidRDefault="00321FD8" w:rsidP="00321FD8">
            <w:pPr>
              <w:pStyle w:val="Tabelleninhalt"/>
              <w:jc w:val="center"/>
              <w:rPr>
                <w:rFonts w:ascii="Times New Roman" w:hAnsi="Times New Roman" w:cs="Times New Roman"/>
                <w:b/>
                <w:sz w:val="24"/>
                <w:szCs w:val="32"/>
              </w:rPr>
            </w:pPr>
            <w:r w:rsidRPr="00321FD8">
              <w:rPr>
                <w:rFonts w:ascii="Times New Roman" w:hAnsi="Times New Roman" w:cs="Times New Roman"/>
                <w:b/>
                <w:sz w:val="24"/>
                <w:szCs w:val="32"/>
              </w:rPr>
              <w:t>tet 1</w:t>
            </w:r>
          </w:p>
        </w:tc>
        <w:tc>
          <w:tcPr>
            <w:tcW w:w="1205" w:type="dxa"/>
            <w:tcBorders>
              <w:top w:val="nil"/>
              <w:bottom w:val="single" w:sz="4" w:space="0" w:color="auto"/>
            </w:tcBorders>
            <w:vAlign w:val="center"/>
          </w:tcPr>
          <w:p w14:paraId="3CBB6C42" w14:textId="77777777" w:rsidR="00321FD8" w:rsidRPr="00321FD8" w:rsidRDefault="00321FD8" w:rsidP="00321FD8">
            <w:pPr>
              <w:pStyle w:val="Tabelleninhalt"/>
              <w:jc w:val="center"/>
              <w:rPr>
                <w:rFonts w:ascii="Times New Roman" w:hAnsi="Times New Roman" w:cs="Times New Roman"/>
                <w:b/>
                <w:sz w:val="24"/>
                <w:szCs w:val="32"/>
              </w:rPr>
            </w:pPr>
            <w:r w:rsidRPr="00321FD8">
              <w:rPr>
                <w:rFonts w:ascii="Times New Roman" w:hAnsi="Times New Roman" w:cs="Times New Roman"/>
                <w:b/>
                <w:sz w:val="24"/>
                <w:szCs w:val="32"/>
              </w:rPr>
              <w:t>tet 2</w:t>
            </w:r>
          </w:p>
        </w:tc>
        <w:tc>
          <w:tcPr>
            <w:tcW w:w="1205" w:type="dxa"/>
            <w:tcBorders>
              <w:top w:val="nil"/>
              <w:bottom w:val="single" w:sz="4" w:space="0" w:color="auto"/>
              <w:right w:val="nil"/>
            </w:tcBorders>
            <w:vAlign w:val="center"/>
          </w:tcPr>
          <w:p w14:paraId="7D350666" w14:textId="77777777" w:rsidR="00321FD8" w:rsidRPr="00321FD8" w:rsidRDefault="00321FD8" w:rsidP="00321FD8">
            <w:pPr>
              <w:pStyle w:val="Tabelleninhalt"/>
              <w:jc w:val="center"/>
              <w:rPr>
                <w:rFonts w:ascii="Times New Roman" w:hAnsi="Times New Roman" w:cs="Times New Roman"/>
                <w:b/>
                <w:sz w:val="24"/>
                <w:szCs w:val="32"/>
              </w:rPr>
            </w:pPr>
            <w:r w:rsidRPr="00321FD8">
              <w:rPr>
                <w:rFonts w:ascii="Times New Roman" w:hAnsi="Times New Roman" w:cs="Times New Roman"/>
                <w:b/>
                <w:sz w:val="24"/>
                <w:szCs w:val="32"/>
              </w:rPr>
              <w:t>tet 3</w:t>
            </w:r>
          </w:p>
        </w:tc>
        <w:tc>
          <w:tcPr>
            <w:tcW w:w="1208" w:type="dxa"/>
            <w:tcBorders>
              <w:top w:val="nil"/>
              <w:left w:val="nil"/>
              <w:bottom w:val="single" w:sz="4" w:space="0" w:color="auto"/>
              <w:right w:val="nil"/>
            </w:tcBorders>
            <w:vAlign w:val="center"/>
          </w:tcPr>
          <w:p w14:paraId="764382DE" w14:textId="77777777" w:rsidR="00321FD8" w:rsidRPr="00321FD8" w:rsidRDefault="00321FD8" w:rsidP="00321FD8">
            <w:pPr>
              <w:pStyle w:val="Tabelleninhalt"/>
              <w:jc w:val="center"/>
              <w:rPr>
                <w:rFonts w:ascii="Times New Roman" w:hAnsi="Times New Roman" w:cs="Times New Roman"/>
                <w:b/>
                <w:sz w:val="24"/>
                <w:szCs w:val="32"/>
              </w:rPr>
            </w:pPr>
            <w:r w:rsidRPr="00321FD8">
              <w:rPr>
                <w:rFonts w:ascii="Times New Roman" w:hAnsi="Times New Roman" w:cs="Times New Roman"/>
                <w:b/>
                <w:sz w:val="24"/>
                <w:szCs w:val="32"/>
              </w:rPr>
              <w:t>tet 4</w:t>
            </w:r>
          </w:p>
        </w:tc>
      </w:tr>
      <w:tr w:rsidR="00AB5F54" w:rsidRPr="00321FD8" w14:paraId="6A5E57BF" w14:textId="77777777" w:rsidTr="00321FD8">
        <w:trPr>
          <w:cantSplit/>
          <w:trHeight w:val="20"/>
          <w:jc w:val="center"/>
        </w:trPr>
        <w:tc>
          <w:tcPr>
            <w:tcW w:w="1263" w:type="dxa"/>
            <w:tcBorders>
              <w:top w:val="single" w:sz="4" w:space="0" w:color="auto"/>
              <w:left w:val="nil"/>
            </w:tcBorders>
            <w:vAlign w:val="center"/>
            <w:hideMark/>
          </w:tcPr>
          <w:p w14:paraId="08B906D3" w14:textId="77777777" w:rsidR="00AB5F54" w:rsidRPr="00321FD8" w:rsidRDefault="00AB5F54" w:rsidP="00321FD8">
            <w:pPr>
              <w:pStyle w:val="Tabelleninhalt"/>
              <w:jc w:val="center"/>
              <w:rPr>
                <w:rFonts w:ascii="Times New Roman" w:hAnsi="Times New Roman" w:cs="Times New Roman"/>
                <w:sz w:val="24"/>
                <w:szCs w:val="32"/>
              </w:rPr>
            </w:pPr>
            <w:r w:rsidRPr="00321FD8">
              <w:rPr>
                <w:rFonts w:ascii="Times New Roman" w:hAnsi="Times New Roman" w:cs="Times New Roman"/>
                <w:sz w:val="24"/>
                <w:szCs w:val="32"/>
              </w:rPr>
              <w:t>Ant/Ph [°]</w:t>
            </w:r>
          </w:p>
        </w:tc>
        <w:tc>
          <w:tcPr>
            <w:tcW w:w="1042" w:type="dxa"/>
            <w:tcBorders>
              <w:top w:val="single" w:sz="4" w:space="0" w:color="auto"/>
            </w:tcBorders>
            <w:vAlign w:val="center"/>
            <w:hideMark/>
          </w:tcPr>
          <w:p w14:paraId="3D478F30" w14:textId="67685157"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66.3</w:t>
            </w:r>
          </w:p>
        </w:tc>
        <w:tc>
          <w:tcPr>
            <w:tcW w:w="947" w:type="dxa"/>
            <w:tcBorders>
              <w:top w:val="single" w:sz="4" w:space="0" w:color="auto"/>
            </w:tcBorders>
            <w:vAlign w:val="center"/>
          </w:tcPr>
          <w:p w14:paraId="7D4D09AA" w14:textId="4D62135C"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66.5</w:t>
            </w:r>
          </w:p>
        </w:tc>
        <w:tc>
          <w:tcPr>
            <w:tcW w:w="1205" w:type="dxa"/>
            <w:tcBorders>
              <w:top w:val="single" w:sz="4" w:space="0" w:color="auto"/>
            </w:tcBorders>
            <w:vAlign w:val="center"/>
            <w:hideMark/>
          </w:tcPr>
          <w:p w14:paraId="0F78A7D0" w14:textId="06CE44A8"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64.9</w:t>
            </w:r>
          </w:p>
        </w:tc>
        <w:tc>
          <w:tcPr>
            <w:tcW w:w="1205" w:type="dxa"/>
            <w:tcBorders>
              <w:top w:val="single" w:sz="4" w:space="0" w:color="auto"/>
              <w:right w:val="nil"/>
            </w:tcBorders>
            <w:vAlign w:val="center"/>
            <w:hideMark/>
          </w:tcPr>
          <w:p w14:paraId="22CA7D01" w14:textId="71596533"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64.1</w:t>
            </w:r>
          </w:p>
        </w:tc>
        <w:tc>
          <w:tcPr>
            <w:tcW w:w="1208" w:type="dxa"/>
            <w:tcBorders>
              <w:top w:val="single" w:sz="4" w:space="0" w:color="auto"/>
              <w:left w:val="nil"/>
              <w:right w:val="nil"/>
            </w:tcBorders>
            <w:vAlign w:val="center"/>
          </w:tcPr>
          <w:p w14:paraId="4D2A49CF" w14:textId="0E960C2A"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65.7</w:t>
            </w:r>
          </w:p>
        </w:tc>
      </w:tr>
      <w:tr w:rsidR="00AB5F54" w:rsidRPr="00321FD8" w14:paraId="2BC91ABB" w14:textId="77777777" w:rsidTr="00321FD8">
        <w:trPr>
          <w:cantSplit/>
          <w:trHeight w:val="20"/>
          <w:jc w:val="center"/>
        </w:trPr>
        <w:tc>
          <w:tcPr>
            <w:tcW w:w="1263" w:type="dxa"/>
            <w:tcBorders>
              <w:left w:val="nil"/>
            </w:tcBorders>
            <w:vAlign w:val="center"/>
            <w:hideMark/>
          </w:tcPr>
          <w:p w14:paraId="40593A84" w14:textId="2631A489" w:rsidR="00AB5F54" w:rsidRPr="00321FD8" w:rsidRDefault="00815E40" w:rsidP="00321FD8">
            <w:pPr>
              <w:pStyle w:val="Tabelleninhalt"/>
              <w:jc w:val="center"/>
              <w:rPr>
                <w:rFonts w:ascii="Times New Roman" w:hAnsi="Times New Roman" w:cs="Times New Roman"/>
                <w:sz w:val="24"/>
                <w:szCs w:val="32"/>
              </w:rPr>
            </w:pPr>
            <w:r w:rsidRPr="00321FD8">
              <w:rPr>
                <w:rFonts w:ascii="Times New Roman" w:hAnsi="Times New Roman" w:cs="Times New Roman"/>
                <w:sz w:val="24"/>
                <w:szCs w:val="32"/>
              </w:rPr>
              <w:t>Zn</w:t>
            </w:r>
            <w:r w:rsidR="00AB5F54" w:rsidRPr="00321FD8">
              <w:rPr>
                <w:rFonts w:ascii="Times New Roman" w:hAnsi="Times New Roman" w:cs="Times New Roman"/>
                <w:sz w:val="24"/>
                <w:szCs w:val="32"/>
              </w:rPr>
              <w:t>/Ant [°]</w:t>
            </w:r>
          </w:p>
        </w:tc>
        <w:tc>
          <w:tcPr>
            <w:tcW w:w="1042" w:type="dxa"/>
            <w:vAlign w:val="center"/>
            <w:hideMark/>
          </w:tcPr>
          <w:p w14:paraId="3A26A4A8" w14:textId="6FBDCDA4"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42.3</w:t>
            </w:r>
          </w:p>
        </w:tc>
        <w:tc>
          <w:tcPr>
            <w:tcW w:w="947" w:type="dxa"/>
            <w:vAlign w:val="center"/>
          </w:tcPr>
          <w:p w14:paraId="77879E8A" w14:textId="2B1F970E"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51.4</w:t>
            </w:r>
          </w:p>
        </w:tc>
        <w:tc>
          <w:tcPr>
            <w:tcW w:w="1205" w:type="dxa"/>
            <w:vAlign w:val="center"/>
            <w:hideMark/>
          </w:tcPr>
          <w:p w14:paraId="28DA0859" w14:textId="623734C9"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41.9</w:t>
            </w:r>
          </w:p>
        </w:tc>
        <w:tc>
          <w:tcPr>
            <w:tcW w:w="1205" w:type="dxa"/>
            <w:tcBorders>
              <w:right w:val="nil"/>
            </w:tcBorders>
            <w:vAlign w:val="center"/>
            <w:hideMark/>
          </w:tcPr>
          <w:p w14:paraId="4F7F0DAE" w14:textId="5C45F2BB"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42.2</w:t>
            </w:r>
          </w:p>
        </w:tc>
        <w:tc>
          <w:tcPr>
            <w:tcW w:w="1208" w:type="dxa"/>
            <w:tcBorders>
              <w:left w:val="nil"/>
              <w:right w:val="nil"/>
            </w:tcBorders>
            <w:vAlign w:val="center"/>
          </w:tcPr>
          <w:p w14:paraId="583CB3C3" w14:textId="6EEA9CE6"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46.8</w:t>
            </w:r>
          </w:p>
        </w:tc>
      </w:tr>
      <w:tr w:rsidR="00AB5F54" w:rsidRPr="00321FD8" w14:paraId="5037869B" w14:textId="77777777" w:rsidTr="00977FF2">
        <w:trPr>
          <w:cantSplit/>
          <w:trHeight w:val="20"/>
          <w:jc w:val="center"/>
        </w:trPr>
        <w:tc>
          <w:tcPr>
            <w:tcW w:w="1263" w:type="dxa"/>
            <w:tcBorders>
              <w:left w:val="nil"/>
            </w:tcBorders>
            <w:vAlign w:val="center"/>
            <w:hideMark/>
          </w:tcPr>
          <w:p w14:paraId="5D133812" w14:textId="65F25ECC" w:rsidR="00AB5F54" w:rsidRPr="00321FD8" w:rsidRDefault="00815E40" w:rsidP="00321FD8">
            <w:pPr>
              <w:pStyle w:val="Tabelleninhalt"/>
              <w:jc w:val="center"/>
              <w:rPr>
                <w:rFonts w:ascii="Times New Roman" w:hAnsi="Times New Roman" w:cs="Times New Roman"/>
                <w:sz w:val="24"/>
                <w:szCs w:val="32"/>
              </w:rPr>
            </w:pPr>
            <w:r w:rsidRPr="00321FD8">
              <w:rPr>
                <w:rFonts w:ascii="Times New Roman" w:hAnsi="Times New Roman" w:cs="Times New Roman"/>
                <w:sz w:val="24"/>
                <w:szCs w:val="32"/>
              </w:rPr>
              <w:t>Zn</w:t>
            </w:r>
            <w:r w:rsidR="00AB5F54" w:rsidRPr="00321FD8">
              <w:rPr>
                <w:rFonts w:ascii="Times New Roman" w:hAnsi="Times New Roman" w:cs="Times New Roman"/>
                <w:sz w:val="24"/>
                <w:szCs w:val="32"/>
              </w:rPr>
              <w:t>/Ph [°]</w:t>
            </w:r>
          </w:p>
        </w:tc>
        <w:tc>
          <w:tcPr>
            <w:tcW w:w="1042" w:type="dxa"/>
            <w:vAlign w:val="center"/>
            <w:hideMark/>
          </w:tcPr>
          <w:p w14:paraId="455AF6F6" w14:textId="5BD9BCA1"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24.0</w:t>
            </w:r>
          </w:p>
        </w:tc>
        <w:tc>
          <w:tcPr>
            <w:tcW w:w="947" w:type="dxa"/>
            <w:vAlign w:val="center"/>
          </w:tcPr>
          <w:p w14:paraId="4DC10ED6" w14:textId="7AF31B62"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w:t>
            </w:r>
          </w:p>
        </w:tc>
        <w:tc>
          <w:tcPr>
            <w:tcW w:w="1205" w:type="dxa"/>
            <w:vAlign w:val="center"/>
            <w:hideMark/>
          </w:tcPr>
          <w:p w14:paraId="02630EEC" w14:textId="394E3339"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23.0</w:t>
            </w:r>
          </w:p>
        </w:tc>
        <w:tc>
          <w:tcPr>
            <w:tcW w:w="1205" w:type="dxa"/>
            <w:tcBorders>
              <w:right w:val="nil"/>
            </w:tcBorders>
            <w:vAlign w:val="center"/>
            <w:hideMark/>
          </w:tcPr>
          <w:p w14:paraId="2D402BC8" w14:textId="7BE999D0"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21.9</w:t>
            </w:r>
          </w:p>
        </w:tc>
        <w:tc>
          <w:tcPr>
            <w:tcW w:w="1208" w:type="dxa"/>
            <w:tcBorders>
              <w:left w:val="nil"/>
              <w:right w:val="nil"/>
            </w:tcBorders>
            <w:vAlign w:val="center"/>
          </w:tcPr>
          <w:p w14:paraId="11DC6C68" w14:textId="3652FC92" w:rsidR="00AB5F54" w:rsidRPr="00321FD8" w:rsidRDefault="00977FF2"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19.0</w:t>
            </w:r>
          </w:p>
        </w:tc>
      </w:tr>
      <w:tr w:rsidR="00D25C69" w:rsidRPr="00321FD8" w14:paraId="28449C0F" w14:textId="77777777" w:rsidTr="00977FF2">
        <w:trPr>
          <w:cantSplit/>
          <w:trHeight w:val="20"/>
          <w:jc w:val="center"/>
        </w:trPr>
        <w:tc>
          <w:tcPr>
            <w:tcW w:w="1263" w:type="dxa"/>
            <w:tcBorders>
              <w:left w:val="nil"/>
            </w:tcBorders>
            <w:vAlign w:val="center"/>
          </w:tcPr>
          <w:p w14:paraId="03B03B0C" w14:textId="1CE3C2AB"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B1 [Å]</w:t>
            </w:r>
          </w:p>
        </w:tc>
        <w:tc>
          <w:tcPr>
            <w:tcW w:w="1042" w:type="dxa"/>
            <w:vAlign w:val="center"/>
          </w:tcPr>
          <w:p w14:paraId="1AD5EE17" w14:textId="6771E108"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1.509</w:t>
            </w:r>
          </w:p>
        </w:tc>
        <w:tc>
          <w:tcPr>
            <w:tcW w:w="947" w:type="dxa"/>
            <w:vAlign w:val="center"/>
          </w:tcPr>
          <w:p w14:paraId="1C1B9AB6" w14:textId="519311A8"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1.512</w:t>
            </w:r>
          </w:p>
        </w:tc>
        <w:tc>
          <w:tcPr>
            <w:tcW w:w="1205" w:type="dxa"/>
            <w:vAlign w:val="center"/>
          </w:tcPr>
          <w:p w14:paraId="6A0AEDFD" w14:textId="6F8AF757"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1.512</w:t>
            </w:r>
          </w:p>
        </w:tc>
        <w:tc>
          <w:tcPr>
            <w:tcW w:w="1205" w:type="dxa"/>
            <w:tcBorders>
              <w:right w:val="nil"/>
            </w:tcBorders>
            <w:vAlign w:val="center"/>
          </w:tcPr>
          <w:p w14:paraId="4058F3C1" w14:textId="35BBA8CC"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1.511</w:t>
            </w:r>
          </w:p>
        </w:tc>
        <w:tc>
          <w:tcPr>
            <w:tcW w:w="1208" w:type="dxa"/>
            <w:tcBorders>
              <w:left w:val="nil"/>
              <w:right w:val="nil"/>
            </w:tcBorders>
            <w:vAlign w:val="center"/>
          </w:tcPr>
          <w:p w14:paraId="2F8BFBB8" w14:textId="22E220F7"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1.512</w:t>
            </w:r>
          </w:p>
        </w:tc>
      </w:tr>
      <w:tr w:rsidR="00D25C69" w:rsidRPr="00321FD8" w14:paraId="16E9602D" w14:textId="77777777" w:rsidTr="00977FF2">
        <w:trPr>
          <w:cantSplit/>
          <w:trHeight w:val="20"/>
          <w:jc w:val="center"/>
        </w:trPr>
        <w:tc>
          <w:tcPr>
            <w:tcW w:w="1263" w:type="dxa"/>
            <w:tcBorders>
              <w:left w:val="nil"/>
            </w:tcBorders>
            <w:vAlign w:val="center"/>
          </w:tcPr>
          <w:p w14:paraId="296D3440" w14:textId="68AFCB46"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B2 [Å]</w:t>
            </w:r>
          </w:p>
        </w:tc>
        <w:tc>
          <w:tcPr>
            <w:tcW w:w="1042" w:type="dxa"/>
            <w:vAlign w:val="center"/>
          </w:tcPr>
          <w:p w14:paraId="5D7A3C5C" w14:textId="16D2D36A"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1.400</w:t>
            </w:r>
          </w:p>
        </w:tc>
        <w:tc>
          <w:tcPr>
            <w:tcW w:w="947" w:type="dxa"/>
            <w:vAlign w:val="center"/>
          </w:tcPr>
          <w:p w14:paraId="356A8FB5" w14:textId="1219312D"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1.397</w:t>
            </w:r>
          </w:p>
        </w:tc>
        <w:tc>
          <w:tcPr>
            <w:tcW w:w="1205" w:type="dxa"/>
            <w:vAlign w:val="center"/>
          </w:tcPr>
          <w:p w14:paraId="5417D703" w14:textId="413FBFB7"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1.396</w:t>
            </w:r>
          </w:p>
        </w:tc>
        <w:tc>
          <w:tcPr>
            <w:tcW w:w="1205" w:type="dxa"/>
            <w:tcBorders>
              <w:right w:val="nil"/>
            </w:tcBorders>
            <w:vAlign w:val="center"/>
          </w:tcPr>
          <w:p w14:paraId="31A07A23" w14:textId="7B4771B2"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1.395</w:t>
            </w:r>
          </w:p>
        </w:tc>
        <w:tc>
          <w:tcPr>
            <w:tcW w:w="1208" w:type="dxa"/>
            <w:tcBorders>
              <w:left w:val="nil"/>
              <w:right w:val="nil"/>
            </w:tcBorders>
            <w:vAlign w:val="center"/>
          </w:tcPr>
          <w:p w14:paraId="747A67B4" w14:textId="581756FB"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1.395</w:t>
            </w:r>
          </w:p>
        </w:tc>
      </w:tr>
      <w:tr w:rsidR="00D25C69" w:rsidRPr="00321FD8" w14:paraId="6F22191D" w14:textId="77777777" w:rsidTr="00977FF2">
        <w:trPr>
          <w:cantSplit/>
          <w:trHeight w:val="20"/>
          <w:jc w:val="center"/>
        </w:trPr>
        <w:tc>
          <w:tcPr>
            <w:tcW w:w="1263" w:type="dxa"/>
            <w:tcBorders>
              <w:left w:val="nil"/>
            </w:tcBorders>
            <w:vAlign w:val="center"/>
          </w:tcPr>
          <w:p w14:paraId="18837B6A" w14:textId="3B161C43"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B3 [Å]</w:t>
            </w:r>
          </w:p>
        </w:tc>
        <w:tc>
          <w:tcPr>
            <w:tcW w:w="1042" w:type="dxa"/>
            <w:vAlign w:val="center"/>
          </w:tcPr>
          <w:p w14:paraId="072251F3" w14:textId="31054560"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1.507</w:t>
            </w:r>
          </w:p>
        </w:tc>
        <w:tc>
          <w:tcPr>
            <w:tcW w:w="947" w:type="dxa"/>
            <w:vAlign w:val="center"/>
          </w:tcPr>
          <w:p w14:paraId="4AAE92D8" w14:textId="6B804856"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1.512</w:t>
            </w:r>
          </w:p>
        </w:tc>
        <w:tc>
          <w:tcPr>
            <w:tcW w:w="1205" w:type="dxa"/>
            <w:vAlign w:val="center"/>
          </w:tcPr>
          <w:p w14:paraId="264451D2" w14:textId="45AA93BD"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1.510</w:t>
            </w:r>
          </w:p>
        </w:tc>
        <w:tc>
          <w:tcPr>
            <w:tcW w:w="1205" w:type="dxa"/>
            <w:tcBorders>
              <w:right w:val="nil"/>
            </w:tcBorders>
            <w:vAlign w:val="center"/>
          </w:tcPr>
          <w:p w14:paraId="2603A79A" w14:textId="7EE1C6D3"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1.510</w:t>
            </w:r>
          </w:p>
        </w:tc>
        <w:tc>
          <w:tcPr>
            <w:tcW w:w="1208" w:type="dxa"/>
            <w:tcBorders>
              <w:left w:val="nil"/>
              <w:right w:val="nil"/>
            </w:tcBorders>
            <w:vAlign w:val="center"/>
          </w:tcPr>
          <w:p w14:paraId="75418F44" w14:textId="1270BE51"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1.510</w:t>
            </w:r>
          </w:p>
        </w:tc>
      </w:tr>
      <w:tr w:rsidR="00D25C69" w:rsidRPr="00321FD8" w14:paraId="6AA008EA" w14:textId="77777777" w:rsidTr="00977FF2">
        <w:trPr>
          <w:cantSplit/>
          <w:trHeight w:val="20"/>
          <w:jc w:val="center"/>
        </w:trPr>
        <w:tc>
          <w:tcPr>
            <w:tcW w:w="1263" w:type="dxa"/>
            <w:tcBorders>
              <w:left w:val="nil"/>
            </w:tcBorders>
            <w:vAlign w:val="center"/>
          </w:tcPr>
          <w:p w14:paraId="277B75A6" w14:textId="5A471C64"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B4 [Å]</w:t>
            </w:r>
          </w:p>
        </w:tc>
        <w:tc>
          <w:tcPr>
            <w:tcW w:w="1042" w:type="dxa"/>
            <w:vAlign w:val="center"/>
          </w:tcPr>
          <w:p w14:paraId="465D2364" w14:textId="324352BC"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1.417</w:t>
            </w:r>
          </w:p>
        </w:tc>
        <w:tc>
          <w:tcPr>
            <w:tcW w:w="947" w:type="dxa"/>
            <w:vAlign w:val="center"/>
          </w:tcPr>
          <w:p w14:paraId="7E23951B" w14:textId="336405E7"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1.419</w:t>
            </w:r>
          </w:p>
        </w:tc>
        <w:tc>
          <w:tcPr>
            <w:tcW w:w="1205" w:type="dxa"/>
            <w:vAlign w:val="center"/>
          </w:tcPr>
          <w:p w14:paraId="361C2E96" w14:textId="39163E60"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1.418</w:t>
            </w:r>
          </w:p>
        </w:tc>
        <w:tc>
          <w:tcPr>
            <w:tcW w:w="1205" w:type="dxa"/>
            <w:tcBorders>
              <w:right w:val="nil"/>
            </w:tcBorders>
            <w:vAlign w:val="center"/>
          </w:tcPr>
          <w:p w14:paraId="7233FB0B" w14:textId="6C1D53AA"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1.418</w:t>
            </w:r>
          </w:p>
        </w:tc>
        <w:tc>
          <w:tcPr>
            <w:tcW w:w="1208" w:type="dxa"/>
            <w:tcBorders>
              <w:left w:val="nil"/>
              <w:right w:val="nil"/>
            </w:tcBorders>
            <w:vAlign w:val="center"/>
          </w:tcPr>
          <w:p w14:paraId="4F32CAEF" w14:textId="1D8D6708"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1.418</w:t>
            </w:r>
          </w:p>
        </w:tc>
      </w:tr>
      <w:tr w:rsidR="00D25C69" w:rsidRPr="00321FD8" w14:paraId="7B6232E2" w14:textId="77777777" w:rsidTr="00321FD8">
        <w:trPr>
          <w:cantSplit/>
          <w:trHeight w:val="20"/>
          <w:jc w:val="center"/>
        </w:trPr>
        <w:tc>
          <w:tcPr>
            <w:tcW w:w="1263" w:type="dxa"/>
            <w:tcBorders>
              <w:left w:val="nil"/>
              <w:bottom w:val="single" w:sz="4" w:space="0" w:color="auto"/>
            </w:tcBorders>
            <w:vAlign w:val="center"/>
          </w:tcPr>
          <w:p w14:paraId="62E9E732" w14:textId="7519114D"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B5 [Å]</w:t>
            </w:r>
          </w:p>
        </w:tc>
        <w:tc>
          <w:tcPr>
            <w:tcW w:w="1042" w:type="dxa"/>
            <w:tcBorders>
              <w:bottom w:val="single" w:sz="4" w:space="0" w:color="auto"/>
            </w:tcBorders>
            <w:vAlign w:val="center"/>
          </w:tcPr>
          <w:p w14:paraId="42574972" w14:textId="5BC9CE7C"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1.455</w:t>
            </w:r>
          </w:p>
        </w:tc>
        <w:tc>
          <w:tcPr>
            <w:tcW w:w="947" w:type="dxa"/>
            <w:tcBorders>
              <w:bottom w:val="single" w:sz="4" w:space="0" w:color="auto"/>
            </w:tcBorders>
            <w:vAlign w:val="center"/>
          </w:tcPr>
          <w:p w14:paraId="29A983EA" w14:textId="1F432FBC"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1.453</w:t>
            </w:r>
          </w:p>
        </w:tc>
        <w:tc>
          <w:tcPr>
            <w:tcW w:w="1205" w:type="dxa"/>
            <w:tcBorders>
              <w:bottom w:val="single" w:sz="4" w:space="0" w:color="auto"/>
            </w:tcBorders>
            <w:vAlign w:val="center"/>
          </w:tcPr>
          <w:p w14:paraId="67367841" w14:textId="2563A8DE"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1.452</w:t>
            </w:r>
          </w:p>
        </w:tc>
        <w:tc>
          <w:tcPr>
            <w:tcW w:w="1205" w:type="dxa"/>
            <w:tcBorders>
              <w:bottom w:val="single" w:sz="4" w:space="0" w:color="auto"/>
              <w:right w:val="nil"/>
            </w:tcBorders>
            <w:vAlign w:val="center"/>
          </w:tcPr>
          <w:p w14:paraId="2FB0440F" w14:textId="3C1F969F"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1.452</w:t>
            </w:r>
          </w:p>
        </w:tc>
        <w:tc>
          <w:tcPr>
            <w:tcW w:w="1208" w:type="dxa"/>
            <w:tcBorders>
              <w:left w:val="nil"/>
              <w:bottom w:val="single" w:sz="4" w:space="0" w:color="auto"/>
              <w:right w:val="nil"/>
            </w:tcBorders>
            <w:vAlign w:val="center"/>
          </w:tcPr>
          <w:p w14:paraId="182FC340" w14:textId="54B64DDC" w:rsidR="00D25C69" w:rsidRPr="00321FD8" w:rsidRDefault="00D25C69" w:rsidP="00321FD8">
            <w:pPr>
              <w:pStyle w:val="Tabelleninhalt"/>
              <w:jc w:val="center"/>
              <w:rPr>
                <w:rFonts w:ascii="Times New Roman" w:hAnsi="Times New Roman" w:cs="Times New Roman"/>
                <w:sz w:val="24"/>
                <w:szCs w:val="32"/>
              </w:rPr>
            </w:pPr>
            <w:r>
              <w:rPr>
                <w:rFonts w:ascii="Times New Roman" w:hAnsi="Times New Roman" w:cs="Times New Roman"/>
                <w:sz w:val="24"/>
                <w:szCs w:val="32"/>
              </w:rPr>
              <w:t>1.452</w:t>
            </w:r>
          </w:p>
        </w:tc>
      </w:tr>
    </w:tbl>
    <w:p w14:paraId="7D33C451" w14:textId="31ABF29D" w:rsidR="00AB5F54" w:rsidRDefault="00AB5F54" w:rsidP="00AB5F54"/>
    <w:p w14:paraId="2C873A77" w14:textId="0A3AE5C9" w:rsidR="00860F4E" w:rsidRPr="00860F4E" w:rsidRDefault="00860F4E" w:rsidP="00ED6C52">
      <w:pPr>
        <w:pStyle w:val="Beschriftung"/>
        <w:rPr>
          <w:b/>
          <w:bCs/>
          <w:lang w:val="en-GB"/>
        </w:rPr>
      </w:pPr>
      <w:r w:rsidRPr="00860F4E">
        <w:rPr>
          <w:b/>
          <w:bCs/>
          <w:lang w:val="en-GB"/>
        </w:rPr>
        <w:t>SI.</w:t>
      </w:r>
      <w:r w:rsidR="00ED6C52">
        <w:rPr>
          <w:b/>
          <w:bCs/>
          <w:lang w:val="en-GB"/>
        </w:rPr>
        <w:fldChar w:fldCharType="begin"/>
      </w:r>
      <w:r w:rsidR="00ED6C52">
        <w:rPr>
          <w:b/>
          <w:bCs/>
          <w:lang w:val="en-GB"/>
        </w:rPr>
        <w:instrText xml:space="preserve"> SEQ SI \* ARABIC </w:instrText>
      </w:r>
      <w:r w:rsidR="00ED6C52">
        <w:rPr>
          <w:b/>
          <w:bCs/>
          <w:lang w:val="en-GB"/>
        </w:rPr>
        <w:fldChar w:fldCharType="separate"/>
      </w:r>
      <w:r w:rsidR="00D723F4">
        <w:rPr>
          <w:b/>
          <w:bCs/>
          <w:noProof/>
          <w:lang w:val="en-GB"/>
        </w:rPr>
        <w:t>5</w:t>
      </w:r>
      <w:r w:rsidR="00ED6C52">
        <w:rPr>
          <w:b/>
          <w:bCs/>
          <w:lang w:val="en-GB"/>
        </w:rPr>
        <w:fldChar w:fldCharType="end"/>
      </w:r>
      <w:r w:rsidRPr="00860F4E">
        <w:rPr>
          <w:b/>
          <w:bCs/>
          <w:lang w:val="en-GB"/>
        </w:rPr>
        <w:t xml:space="preserve"> Dependence of the absorption of ADB on the anthracene-phenylene angle</w:t>
      </w:r>
    </w:p>
    <w:p w14:paraId="68B39E12" w14:textId="73148081" w:rsidR="008161A2" w:rsidRDefault="00EE674A" w:rsidP="004E3732">
      <w:pPr>
        <w:jc w:val="both"/>
        <w:rPr>
          <w:lang w:val="en-GB"/>
        </w:rPr>
      </w:pPr>
      <w:r w:rsidRPr="00120AD6">
        <w:rPr>
          <w:rFonts w:cstheme="minorHAnsi"/>
          <w:lang w:val="en-US"/>
        </w:rPr>
        <w:t>To confirm the correlation between the red-shift and the decreased twist</w:t>
      </w:r>
      <w:r w:rsidR="001A04E3">
        <w:rPr>
          <w:rFonts w:cstheme="minorHAnsi"/>
          <w:lang w:val="en-US"/>
        </w:rPr>
        <w:t xml:space="preserve"> between anthracene and phenylenes</w:t>
      </w:r>
      <w:r w:rsidRPr="00120AD6">
        <w:rPr>
          <w:rFonts w:cstheme="minorHAnsi"/>
          <w:lang w:val="en-US"/>
        </w:rPr>
        <w:t xml:space="preserve">, we artificially changed the twist angle in </w:t>
      </w:r>
      <w:r w:rsidRPr="00120AD6">
        <w:rPr>
          <w:rFonts w:cstheme="minorHAnsi"/>
          <w:vertAlign w:val="superscript"/>
          <w:lang w:val="en-US"/>
        </w:rPr>
        <w:t>cut</w:t>
      </w:r>
      <w:r w:rsidRPr="00120AD6">
        <w:rPr>
          <w:rFonts w:cstheme="minorHAnsi"/>
          <w:lang w:val="en-US"/>
        </w:rPr>
        <w:t>(pw-ADB-pw)</w:t>
      </w:r>
      <w:r w:rsidRPr="00120AD6">
        <w:rPr>
          <w:rFonts w:cstheme="minorHAnsi"/>
          <w:vertAlign w:val="subscript"/>
          <w:lang w:val="en-US"/>
        </w:rPr>
        <w:t>1</w:t>
      </w:r>
      <w:r w:rsidRPr="00120AD6">
        <w:rPr>
          <w:rFonts w:cstheme="minorHAnsi"/>
          <w:lang w:val="en-US"/>
        </w:rPr>
        <w:t xml:space="preserve"> back to the value obtained in the isolated system (</w:t>
      </w:r>
      <w:r w:rsidRPr="00AB65CA">
        <w:rPr>
          <w:rFonts w:cstheme="minorHAnsi"/>
          <w:lang w:val="en-US"/>
        </w:rPr>
        <w:t>from 66° to 84°)</w:t>
      </w:r>
      <w:r w:rsidR="00C22F80" w:rsidRPr="00AB65CA">
        <w:rPr>
          <w:rFonts w:cstheme="minorHAnsi"/>
          <w:lang w:val="en-US"/>
        </w:rPr>
        <w:t>.</w:t>
      </w:r>
      <w:r w:rsidR="00C22F80">
        <w:rPr>
          <w:rFonts w:cstheme="minorHAnsi"/>
          <w:lang w:val="en-US"/>
        </w:rPr>
        <w:t xml:space="preserve"> This yields optical properties very similar to the isolated ADB molecule (s</w:t>
      </w:r>
      <w:r w:rsidR="00AB65CA">
        <w:rPr>
          <w:rFonts w:cstheme="minorHAnsi"/>
          <w:lang w:val="en-US"/>
        </w:rPr>
        <w:t xml:space="preserve">ee </w:t>
      </w:r>
      <w:r w:rsidR="00AB65CA">
        <w:rPr>
          <w:rFonts w:cstheme="minorHAnsi"/>
          <w:lang w:val="en-US"/>
        </w:rPr>
        <w:fldChar w:fldCharType="begin"/>
      </w:r>
      <w:r w:rsidR="00AB65CA">
        <w:rPr>
          <w:rFonts w:cstheme="minorHAnsi"/>
          <w:lang w:val="en-US"/>
        </w:rPr>
        <w:instrText xml:space="preserve"> REF _Ref47695886 \h </w:instrText>
      </w:r>
      <w:r w:rsidR="00AB65CA">
        <w:rPr>
          <w:rFonts w:cstheme="minorHAnsi"/>
          <w:lang w:val="en-US"/>
        </w:rPr>
      </w:r>
      <w:r w:rsidR="00AB65CA">
        <w:rPr>
          <w:rFonts w:cstheme="minorHAnsi"/>
          <w:lang w:val="en-US"/>
        </w:rPr>
        <w:fldChar w:fldCharType="separate"/>
      </w:r>
      <w:r w:rsidR="00D723F4">
        <w:rPr>
          <w:lang w:val="en-GB"/>
        </w:rPr>
        <w:t>Table S</w:t>
      </w:r>
      <w:r w:rsidR="00D723F4">
        <w:rPr>
          <w:noProof/>
          <w:lang w:val="en-GB"/>
        </w:rPr>
        <w:t>5</w:t>
      </w:r>
      <w:r w:rsidR="00AB65CA">
        <w:rPr>
          <w:rFonts w:cstheme="minorHAnsi"/>
          <w:lang w:val="en-US"/>
        </w:rPr>
        <w:fldChar w:fldCharType="end"/>
      </w:r>
      <w:r w:rsidR="00AB65CA">
        <w:rPr>
          <w:rFonts w:cstheme="minorHAnsi"/>
          <w:lang w:val="en-US"/>
        </w:rPr>
        <w:t>)</w:t>
      </w:r>
      <w:r w:rsidRPr="00120AD6">
        <w:rPr>
          <w:rFonts w:cstheme="minorHAnsi"/>
          <w:lang w:val="en-US"/>
        </w:rPr>
        <w:t xml:space="preserve">. </w:t>
      </w:r>
      <w:r w:rsidRPr="00C9386E">
        <w:rPr>
          <w:rFonts w:cstheme="minorHAnsi"/>
          <w:lang w:val="en-US"/>
        </w:rPr>
        <w:t xml:space="preserve">This shows that </w:t>
      </w:r>
      <w:r w:rsidR="00C22F80">
        <w:rPr>
          <w:rFonts w:cstheme="minorHAnsi"/>
          <w:lang w:val="en-US"/>
        </w:rPr>
        <w:t xml:space="preserve">the reduced twist between the anthracene and the phenylenes in </w:t>
      </w:r>
      <w:r w:rsidR="00C22F80" w:rsidRPr="00120AD6">
        <w:rPr>
          <w:rFonts w:cstheme="minorHAnsi"/>
          <w:vertAlign w:val="superscript"/>
          <w:lang w:val="en-US"/>
        </w:rPr>
        <w:t>cut</w:t>
      </w:r>
      <w:r w:rsidR="00C22F80" w:rsidRPr="00120AD6">
        <w:rPr>
          <w:rFonts w:cstheme="minorHAnsi"/>
          <w:lang w:val="en-US"/>
        </w:rPr>
        <w:t>(pw-ADB-pw)</w:t>
      </w:r>
      <w:r w:rsidR="00C22F80" w:rsidRPr="00120AD6">
        <w:rPr>
          <w:rFonts w:cstheme="minorHAnsi"/>
          <w:vertAlign w:val="subscript"/>
          <w:lang w:val="en-US"/>
        </w:rPr>
        <w:t>1</w:t>
      </w:r>
      <w:r w:rsidR="00C22F80" w:rsidRPr="00120AD6">
        <w:rPr>
          <w:rFonts w:cstheme="minorHAnsi"/>
          <w:lang w:val="en-US"/>
        </w:rPr>
        <w:t xml:space="preserve"> </w:t>
      </w:r>
      <w:r w:rsidR="00C22F80">
        <w:rPr>
          <w:rFonts w:cstheme="minorHAnsi"/>
          <w:lang w:val="en-US"/>
        </w:rPr>
        <w:t xml:space="preserve">is primarily </w:t>
      </w:r>
      <w:r w:rsidR="004D7572">
        <w:rPr>
          <w:rFonts w:cstheme="minorHAnsi"/>
          <w:lang w:val="en-US"/>
        </w:rPr>
        <w:t xml:space="preserve">responsible for the red-shift </w:t>
      </w:r>
      <w:r w:rsidR="00DE6F72">
        <w:rPr>
          <w:rFonts w:cstheme="minorHAnsi"/>
          <w:lang w:val="en-US"/>
        </w:rPr>
        <w:t xml:space="preserve">of the absorption spectrum in </w:t>
      </w:r>
      <w:r w:rsidR="004D7572">
        <w:rPr>
          <w:rFonts w:cstheme="minorHAnsi"/>
          <w:lang w:val="en-US"/>
        </w:rPr>
        <w:t>the MOF-conformation of ADB. The same behavior is also observed for the dimer.</w:t>
      </w:r>
      <w:r w:rsidR="00051890">
        <w:rPr>
          <w:rFonts w:cstheme="minorHAnsi"/>
          <w:lang w:val="en-US"/>
        </w:rPr>
        <w:t xml:space="preserve"> </w:t>
      </w:r>
    </w:p>
    <w:p w14:paraId="6BFCD949" w14:textId="751CD486" w:rsidR="00761AFC" w:rsidRDefault="00761AFC" w:rsidP="00761AFC">
      <w:pPr>
        <w:pStyle w:val="Beschriftung"/>
        <w:ind w:left="993" w:hanging="993"/>
        <w:rPr>
          <w:lang w:val="en-GB"/>
        </w:rPr>
      </w:pPr>
      <w:bookmarkStart w:id="6" w:name="_Ref47695886"/>
      <w:r>
        <w:rPr>
          <w:lang w:val="en-GB"/>
        </w:rPr>
        <w:t>Table S</w:t>
      </w:r>
      <w:r>
        <w:rPr>
          <w:lang w:val="en-GB"/>
        </w:rPr>
        <w:fldChar w:fldCharType="begin"/>
      </w:r>
      <w:r>
        <w:rPr>
          <w:lang w:val="en-GB"/>
        </w:rPr>
        <w:instrText xml:space="preserve"> SEQ Table_S \* ARABIC </w:instrText>
      </w:r>
      <w:r>
        <w:rPr>
          <w:lang w:val="en-GB"/>
        </w:rPr>
        <w:fldChar w:fldCharType="separate"/>
      </w:r>
      <w:r w:rsidR="00D723F4">
        <w:rPr>
          <w:noProof/>
          <w:lang w:val="en-GB"/>
        </w:rPr>
        <w:t>5</w:t>
      </w:r>
      <w:r>
        <w:rPr>
          <w:lang w:val="en-GB"/>
        </w:rPr>
        <w:fldChar w:fldCharType="end"/>
      </w:r>
      <w:bookmarkEnd w:id="6"/>
      <w:r>
        <w:rPr>
          <w:lang w:val="en-GB"/>
        </w:rPr>
        <w:t xml:space="preserve">: </w:t>
      </w:r>
      <w:r w:rsidRPr="00051890">
        <w:rPr>
          <w:lang w:val="en-GB"/>
        </w:rPr>
        <w:t>PBE0-D3/def2-TZVP//def2-SVP absorption properties for the</w:t>
      </w:r>
      <w:r>
        <w:rPr>
          <w:lang w:val="en-GB"/>
        </w:rPr>
        <w:t xml:space="preserve"> artificially rotated monomer, </w:t>
      </w:r>
      <w:r w:rsidRPr="00761AFC">
        <w:rPr>
          <w:vertAlign w:val="superscript"/>
          <w:lang w:val="en-GB"/>
        </w:rPr>
        <w:t>84</w:t>
      </w:r>
      <w:r>
        <w:rPr>
          <w:lang w:val="en-GB"/>
        </w:rPr>
        <w:t>(pw-ADB-pw)</w:t>
      </w:r>
      <w:r w:rsidRPr="00761AFC">
        <w:rPr>
          <w:vertAlign w:val="subscript"/>
          <w:lang w:val="en-GB"/>
        </w:rPr>
        <w:t>1</w:t>
      </w:r>
      <w:r>
        <w:rPr>
          <w:lang w:val="en-GB"/>
        </w:rPr>
        <w:t xml:space="preserve">, and dimer </w:t>
      </w:r>
      <w:r w:rsidRPr="00761AFC">
        <w:rPr>
          <w:vertAlign w:val="superscript"/>
          <w:lang w:val="en-GB"/>
        </w:rPr>
        <w:t>84</w:t>
      </w:r>
      <w:r>
        <w:rPr>
          <w:lang w:val="en-GB"/>
        </w:rPr>
        <w:t>(pw-ADB-pw)</w:t>
      </w:r>
      <w:r w:rsidRPr="00761AFC">
        <w:rPr>
          <w:vertAlign w:val="subscript"/>
          <w:lang w:val="en-GB"/>
        </w:rPr>
        <w:t>2</w:t>
      </w:r>
      <w:r w:rsidR="00AB65CA" w:rsidRPr="0076492C">
        <w:rPr>
          <w:lang w:val="en-US"/>
        </w:rPr>
        <w:t xml:space="preserve"> compared to the optimized monomer </w:t>
      </w:r>
      <w:r w:rsidR="00AB65CA" w:rsidRPr="0076492C">
        <w:rPr>
          <w:vertAlign w:val="superscript"/>
          <w:lang w:val="en-US"/>
        </w:rPr>
        <w:t>opt</w:t>
      </w:r>
      <w:r w:rsidR="00AB65CA" w:rsidRPr="0076492C">
        <w:rPr>
          <w:lang w:val="en-US"/>
        </w:rPr>
        <w:t>(pw-ADB-pw)</w:t>
      </w:r>
      <w:r w:rsidR="00AB65CA" w:rsidRPr="0076492C">
        <w:rPr>
          <w:vertAlign w:val="subscript"/>
          <w:lang w:val="en-US"/>
        </w:rPr>
        <w:t>1</w:t>
      </w:r>
      <w:r w:rsidRPr="00761AFC">
        <w:rPr>
          <w:lang w:val="en-GB"/>
        </w:rPr>
        <w:t>.</w:t>
      </w:r>
    </w:p>
    <w:tbl>
      <w:tblPr>
        <w:tblStyle w:val="Tabellenraster"/>
        <w:tblW w:w="0" w:type="auto"/>
        <w:jc w:val="center"/>
        <w:tblLook w:val="04A0" w:firstRow="1" w:lastRow="0" w:firstColumn="1" w:lastColumn="0" w:noHBand="0" w:noVBand="1"/>
      </w:tblPr>
      <w:tblGrid>
        <w:gridCol w:w="2269"/>
        <w:gridCol w:w="683"/>
        <w:gridCol w:w="2294"/>
        <w:gridCol w:w="3260"/>
      </w:tblGrid>
      <w:tr w:rsidR="00AB65CA" w:rsidRPr="00120AD6" w14:paraId="2485A08F" w14:textId="77777777" w:rsidTr="000C41DB">
        <w:trPr>
          <w:jc w:val="center"/>
        </w:trPr>
        <w:tc>
          <w:tcPr>
            <w:tcW w:w="2269" w:type="dxa"/>
            <w:tcBorders>
              <w:top w:val="single" w:sz="12" w:space="0" w:color="auto"/>
              <w:left w:val="nil"/>
              <w:bottom w:val="single" w:sz="12" w:space="0" w:color="auto"/>
              <w:right w:val="nil"/>
            </w:tcBorders>
            <w:vAlign w:val="center"/>
          </w:tcPr>
          <w:p w14:paraId="5E9733C9" w14:textId="77777777" w:rsidR="00AB65CA" w:rsidRPr="00120AD6" w:rsidRDefault="00AB65CA" w:rsidP="000C41DB">
            <w:pPr>
              <w:spacing w:before="40" w:after="40" w:line="360" w:lineRule="auto"/>
              <w:jc w:val="center"/>
              <w:rPr>
                <w:rFonts w:cstheme="minorHAnsi"/>
                <w:lang w:val="en-US"/>
              </w:rPr>
            </w:pPr>
            <w:r w:rsidRPr="00120AD6">
              <w:rPr>
                <w:rFonts w:cstheme="minorHAnsi"/>
                <w:lang w:val="en-US"/>
              </w:rPr>
              <w:t>system</w:t>
            </w:r>
          </w:p>
        </w:tc>
        <w:tc>
          <w:tcPr>
            <w:tcW w:w="683" w:type="dxa"/>
            <w:tcBorders>
              <w:top w:val="single" w:sz="12" w:space="0" w:color="auto"/>
              <w:left w:val="nil"/>
              <w:bottom w:val="single" w:sz="12" w:space="0" w:color="auto"/>
              <w:right w:val="nil"/>
            </w:tcBorders>
            <w:vAlign w:val="center"/>
          </w:tcPr>
          <w:p w14:paraId="69AA7C09" w14:textId="77777777" w:rsidR="00AB65CA" w:rsidRPr="00C9386E" w:rsidRDefault="00AB65CA" w:rsidP="000C41DB">
            <w:pPr>
              <w:spacing w:before="40" w:after="40" w:line="360" w:lineRule="auto"/>
              <w:jc w:val="center"/>
              <w:rPr>
                <w:rFonts w:cstheme="minorHAnsi"/>
                <w:lang w:val="en-US"/>
              </w:rPr>
            </w:pPr>
            <w:r w:rsidRPr="00C9386E">
              <w:rPr>
                <w:rFonts w:cstheme="minorHAnsi"/>
                <w:lang w:val="en-US"/>
              </w:rPr>
              <w:t>state</w:t>
            </w:r>
          </w:p>
        </w:tc>
        <w:tc>
          <w:tcPr>
            <w:tcW w:w="2294" w:type="dxa"/>
            <w:tcBorders>
              <w:top w:val="single" w:sz="12" w:space="0" w:color="auto"/>
              <w:left w:val="nil"/>
              <w:bottom w:val="single" w:sz="12" w:space="0" w:color="auto"/>
              <w:right w:val="nil"/>
            </w:tcBorders>
            <w:vAlign w:val="center"/>
          </w:tcPr>
          <w:p w14:paraId="4C655330" w14:textId="77777777" w:rsidR="00AB65CA" w:rsidRPr="00F4384C" w:rsidRDefault="00AB65CA" w:rsidP="000C41DB">
            <w:pPr>
              <w:spacing w:before="40" w:after="40" w:line="360" w:lineRule="auto"/>
              <w:jc w:val="center"/>
              <w:rPr>
                <w:lang w:val="en-US"/>
              </w:rPr>
            </w:pPr>
            <w:r w:rsidRPr="00120AD6">
              <w:rPr>
                <w:rFonts w:cstheme="minorHAnsi"/>
                <w:lang w:val="en-US"/>
              </w:rPr>
              <w:t>energy / eV</w:t>
            </w:r>
            <w:r>
              <w:rPr>
                <w:rFonts w:cstheme="minorHAnsi"/>
                <w:lang w:val="en-US"/>
              </w:rPr>
              <w:br/>
              <w:t>(oscillator strength)</w:t>
            </w:r>
          </w:p>
        </w:tc>
        <w:tc>
          <w:tcPr>
            <w:tcW w:w="3260" w:type="dxa"/>
            <w:tcBorders>
              <w:top w:val="single" w:sz="12" w:space="0" w:color="auto"/>
              <w:left w:val="nil"/>
              <w:bottom w:val="single" w:sz="12" w:space="0" w:color="auto"/>
              <w:right w:val="nil"/>
            </w:tcBorders>
            <w:vAlign w:val="center"/>
          </w:tcPr>
          <w:p w14:paraId="6635442F" w14:textId="77777777" w:rsidR="00AB65CA" w:rsidRPr="00120AD6" w:rsidRDefault="00AB65CA" w:rsidP="000C41DB">
            <w:pPr>
              <w:spacing w:before="40" w:after="40" w:line="360" w:lineRule="auto"/>
              <w:jc w:val="center"/>
              <w:rPr>
                <w:rFonts w:cstheme="minorHAnsi"/>
                <w:lang w:val="en-US"/>
              </w:rPr>
            </w:pPr>
            <w:r w:rsidRPr="00C9386E">
              <w:rPr>
                <w:rFonts w:cstheme="minorHAnsi"/>
                <w:lang w:val="en-US"/>
              </w:rPr>
              <w:t>MO contributions with coefficients</w:t>
            </w:r>
          </w:p>
        </w:tc>
      </w:tr>
      <w:tr w:rsidR="00AB65CA" w:rsidRPr="00120AD6" w14:paraId="7318B7B8" w14:textId="77777777" w:rsidTr="000C41DB">
        <w:trPr>
          <w:jc w:val="center"/>
        </w:trPr>
        <w:tc>
          <w:tcPr>
            <w:tcW w:w="2269" w:type="dxa"/>
            <w:tcBorders>
              <w:top w:val="single" w:sz="12" w:space="0" w:color="auto"/>
              <w:left w:val="nil"/>
              <w:bottom w:val="single" w:sz="12" w:space="0" w:color="auto"/>
              <w:right w:val="nil"/>
            </w:tcBorders>
            <w:vAlign w:val="center"/>
          </w:tcPr>
          <w:p w14:paraId="40612C28" w14:textId="525CA255" w:rsidR="00AB65CA" w:rsidRDefault="00AB65CA" w:rsidP="000C41DB">
            <w:pPr>
              <w:spacing w:before="40" w:after="40" w:line="360" w:lineRule="auto"/>
              <w:jc w:val="center"/>
              <w:rPr>
                <w:rFonts w:cstheme="minorHAnsi"/>
                <w:vertAlign w:val="superscript"/>
                <w:lang w:val="en-US"/>
              </w:rPr>
            </w:pPr>
            <w:r w:rsidRPr="00F4384C">
              <w:rPr>
                <w:rFonts w:cstheme="minorHAnsi"/>
                <w:vertAlign w:val="superscript"/>
                <w:lang w:val="en-US"/>
              </w:rPr>
              <w:t>opt</w:t>
            </w:r>
            <w:r w:rsidRPr="00120AD6">
              <w:rPr>
                <w:rFonts w:cstheme="minorHAnsi"/>
                <w:lang w:val="en-US"/>
              </w:rPr>
              <w:t>(pw-ADB-pw)</w:t>
            </w:r>
            <w:r w:rsidRPr="00C9386E">
              <w:rPr>
                <w:rFonts w:cstheme="minorHAnsi"/>
                <w:vertAlign w:val="subscript"/>
                <w:lang w:val="en-US"/>
              </w:rPr>
              <w:t>1</w:t>
            </w:r>
          </w:p>
        </w:tc>
        <w:tc>
          <w:tcPr>
            <w:tcW w:w="683" w:type="dxa"/>
            <w:tcBorders>
              <w:top w:val="single" w:sz="12" w:space="0" w:color="auto"/>
              <w:left w:val="nil"/>
              <w:bottom w:val="single" w:sz="12" w:space="0" w:color="auto"/>
              <w:right w:val="nil"/>
            </w:tcBorders>
            <w:vAlign w:val="center"/>
          </w:tcPr>
          <w:p w14:paraId="6AE7D9B0" w14:textId="46CC7D3B" w:rsidR="00AB65CA" w:rsidRPr="00120AD6" w:rsidRDefault="00AB65CA" w:rsidP="000C41DB">
            <w:pPr>
              <w:spacing w:before="40" w:after="40" w:line="360" w:lineRule="auto"/>
              <w:jc w:val="center"/>
              <w:rPr>
                <w:rFonts w:cstheme="minorHAnsi"/>
                <w:lang w:val="en-US"/>
              </w:rPr>
            </w:pPr>
            <w:r w:rsidRPr="00120AD6">
              <w:rPr>
                <w:rFonts w:cstheme="minorHAnsi"/>
                <w:lang w:val="en-US"/>
              </w:rPr>
              <w:t>S</w:t>
            </w:r>
            <w:r w:rsidRPr="000661BB">
              <w:rPr>
                <w:rFonts w:cstheme="minorHAnsi"/>
                <w:vertAlign w:val="subscript"/>
                <w:lang w:val="en-US"/>
              </w:rPr>
              <w:t>1</w:t>
            </w:r>
          </w:p>
        </w:tc>
        <w:tc>
          <w:tcPr>
            <w:tcW w:w="2294" w:type="dxa"/>
            <w:tcBorders>
              <w:top w:val="single" w:sz="12" w:space="0" w:color="auto"/>
              <w:left w:val="nil"/>
              <w:bottom w:val="single" w:sz="12" w:space="0" w:color="auto"/>
              <w:right w:val="nil"/>
            </w:tcBorders>
            <w:vAlign w:val="center"/>
          </w:tcPr>
          <w:p w14:paraId="5B972900" w14:textId="2DED1EEB" w:rsidR="00AB65CA" w:rsidRDefault="00AB65CA" w:rsidP="000C41DB">
            <w:pPr>
              <w:spacing w:before="40" w:after="40" w:line="360" w:lineRule="auto"/>
              <w:jc w:val="center"/>
              <w:rPr>
                <w:lang w:val="en-US"/>
              </w:rPr>
            </w:pPr>
            <w:r w:rsidRPr="00F4384C">
              <w:rPr>
                <w:rFonts w:cs="Times New Roman"/>
                <w:lang w:val="en-US"/>
              </w:rPr>
              <w:t>3.35</w:t>
            </w:r>
            <w:r>
              <w:rPr>
                <w:rFonts w:cs="Times New Roman"/>
                <w:lang w:val="en-US"/>
              </w:rPr>
              <w:t xml:space="preserve"> (</w:t>
            </w:r>
            <w:r w:rsidRPr="00F4384C">
              <w:rPr>
                <w:rFonts w:cs="Times New Roman"/>
                <w:lang w:val="en-US"/>
              </w:rPr>
              <w:t>0.296</w:t>
            </w:r>
            <w:r>
              <w:rPr>
                <w:rFonts w:cs="Times New Roman"/>
                <w:lang w:val="en-US"/>
              </w:rPr>
              <w:t>)</w:t>
            </w:r>
          </w:p>
        </w:tc>
        <w:tc>
          <w:tcPr>
            <w:tcW w:w="3260" w:type="dxa"/>
            <w:tcBorders>
              <w:top w:val="single" w:sz="12" w:space="0" w:color="auto"/>
              <w:left w:val="nil"/>
              <w:bottom w:val="single" w:sz="12" w:space="0" w:color="auto"/>
              <w:right w:val="nil"/>
            </w:tcBorders>
            <w:vAlign w:val="center"/>
          </w:tcPr>
          <w:p w14:paraId="510CCCC6" w14:textId="7CC7F914" w:rsidR="00AB65CA" w:rsidRPr="00C9386E" w:rsidRDefault="00AB65CA" w:rsidP="000C41DB">
            <w:pPr>
              <w:spacing w:before="40" w:after="40" w:line="360" w:lineRule="auto"/>
              <w:jc w:val="center"/>
              <w:rPr>
                <w:rFonts w:cstheme="minorHAnsi"/>
                <w:lang w:val="en-US"/>
              </w:rPr>
            </w:pPr>
            <w:r w:rsidRPr="00C9386E">
              <w:rPr>
                <w:rFonts w:cstheme="minorHAnsi"/>
                <w:lang w:val="en-US"/>
              </w:rPr>
              <w:t>0.96 H</w:t>
            </w:r>
            <w:r w:rsidRPr="00C9386E">
              <w:rPr>
                <w:rFonts w:ascii="Arial" w:hAnsi="Arial" w:cs="Arial"/>
                <w:lang w:val="en-US"/>
              </w:rPr>
              <w:t>→</w:t>
            </w:r>
            <w:r w:rsidRPr="00120AD6">
              <w:rPr>
                <w:rFonts w:cstheme="minorHAnsi"/>
                <w:lang w:val="en-US"/>
              </w:rPr>
              <w:t>L</w:t>
            </w:r>
          </w:p>
        </w:tc>
      </w:tr>
      <w:tr w:rsidR="00AB65CA" w:rsidRPr="00120AD6" w14:paraId="5A46E7A4" w14:textId="77777777" w:rsidTr="000C41DB">
        <w:trPr>
          <w:jc w:val="center"/>
        </w:trPr>
        <w:tc>
          <w:tcPr>
            <w:tcW w:w="2269" w:type="dxa"/>
            <w:tcBorders>
              <w:top w:val="single" w:sz="12" w:space="0" w:color="auto"/>
              <w:left w:val="nil"/>
              <w:bottom w:val="single" w:sz="12" w:space="0" w:color="auto"/>
              <w:right w:val="nil"/>
            </w:tcBorders>
            <w:vAlign w:val="center"/>
          </w:tcPr>
          <w:p w14:paraId="3CF3A6DA" w14:textId="4F477000" w:rsidR="00AB65CA" w:rsidRPr="00C9386E" w:rsidRDefault="00AB65CA" w:rsidP="000C41DB">
            <w:pPr>
              <w:spacing w:before="40" w:after="40" w:line="360" w:lineRule="auto"/>
              <w:jc w:val="center"/>
              <w:rPr>
                <w:rFonts w:cstheme="minorHAnsi"/>
                <w:lang w:val="en-US"/>
              </w:rPr>
            </w:pPr>
            <w:r>
              <w:rPr>
                <w:rFonts w:cstheme="minorHAnsi"/>
                <w:vertAlign w:val="superscript"/>
                <w:lang w:val="en-US"/>
              </w:rPr>
              <w:t>84</w:t>
            </w:r>
            <w:r w:rsidRPr="00120AD6">
              <w:rPr>
                <w:rFonts w:cstheme="minorHAnsi"/>
                <w:lang w:val="en-US"/>
              </w:rPr>
              <w:t>(pw-ADB-pw)</w:t>
            </w:r>
            <w:r w:rsidRPr="00C9386E">
              <w:rPr>
                <w:rFonts w:cstheme="minorHAnsi"/>
                <w:vertAlign w:val="subscript"/>
                <w:lang w:val="en-US"/>
              </w:rPr>
              <w:t>1</w:t>
            </w:r>
          </w:p>
        </w:tc>
        <w:tc>
          <w:tcPr>
            <w:tcW w:w="683" w:type="dxa"/>
            <w:tcBorders>
              <w:top w:val="single" w:sz="12" w:space="0" w:color="auto"/>
              <w:left w:val="nil"/>
              <w:bottom w:val="single" w:sz="12" w:space="0" w:color="auto"/>
              <w:right w:val="nil"/>
            </w:tcBorders>
            <w:vAlign w:val="center"/>
          </w:tcPr>
          <w:p w14:paraId="6A54D4D5" w14:textId="77777777" w:rsidR="00AB65CA" w:rsidRPr="00120AD6" w:rsidRDefault="00AB65CA" w:rsidP="000C41DB">
            <w:pPr>
              <w:spacing w:before="40" w:after="40" w:line="360" w:lineRule="auto"/>
              <w:jc w:val="center"/>
              <w:rPr>
                <w:rFonts w:cstheme="minorHAnsi"/>
                <w:lang w:val="en-US"/>
              </w:rPr>
            </w:pPr>
            <w:r w:rsidRPr="00120AD6">
              <w:rPr>
                <w:rFonts w:cstheme="minorHAnsi"/>
                <w:lang w:val="en-US"/>
              </w:rPr>
              <w:t>S</w:t>
            </w:r>
            <w:r w:rsidRPr="000661BB">
              <w:rPr>
                <w:rFonts w:cstheme="minorHAnsi"/>
                <w:vertAlign w:val="subscript"/>
                <w:lang w:val="en-US"/>
              </w:rPr>
              <w:t>1</w:t>
            </w:r>
          </w:p>
        </w:tc>
        <w:tc>
          <w:tcPr>
            <w:tcW w:w="2294" w:type="dxa"/>
            <w:tcBorders>
              <w:top w:val="single" w:sz="12" w:space="0" w:color="auto"/>
              <w:left w:val="nil"/>
              <w:bottom w:val="single" w:sz="12" w:space="0" w:color="auto"/>
              <w:right w:val="nil"/>
            </w:tcBorders>
            <w:vAlign w:val="center"/>
          </w:tcPr>
          <w:p w14:paraId="5375CED6" w14:textId="59449201" w:rsidR="00AB65CA" w:rsidRPr="00F4384C" w:rsidRDefault="00AB65CA" w:rsidP="000C41DB">
            <w:pPr>
              <w:spacing w:before="40" w:after="40" w:line="360" w:lineRule="auto"/>
              <w:jc w:val="center"/>
              <w:rPr>
                <w:lang w:val="en-US"/>
              </w:rPr>
            </w:pPr>
            <w:r>
              <w:rPr>
                <w:lang w:val="en-US"/>
              </w:rPr>
              <w:t>3.34 (0.299)</w:t>
            </w:r>
          </w:p>
        </w:tc>
        <w:tc>
          <w:tcPr>
            <w:tcW w:w="3260" w:type="dxa"/>
            <w:tcBorders>
              <w:top w:val="single" w:sz="12" w:space="0" w:color="auto"/>
              <w:left w:val="nil"/>
              <w:bottom w:val="single" w:sz="12" w:space="0" w:color="auto"/>
              <w:right w:val="nil"/>
            </w:tcBorders>
            <w:vAlign w:val="center"/>
          </w:tcPr>
          <w:p w14:paraId="698CD150" w14:textId="77777777" w:rsidR="00AB65CA" w:rsidRPr="00120AD6" w:rsidRDefault="00AB65CA" w:rsidP="000C41DB">
            <w:pPr>
              <w:spacing w:before="40" w:after="40" w:line="360" w:lineRule="auto"/>
              <w:jc w:val="center"/>
              <w:rPr>
                <w:rFonts w:cstheme="minorHAnsi"/>
                <w:lang w:val="en-US"/>
              </w:rPr>
            </w:pPr>
            <w:r w:rsidRPr="00C9386E">
              <w:rPr>
                <w:rFonts w:cstheme="minorHAnsi"/>
                <w:lang w:val="en-US"/>
              </w:rPr>
              <w:t>0.96 H</w:t>
            </w:r>
            <w:r w:rsidRPr="00C9386E">
              <w:rPr>
                <w:rFonts w:ascii="Arial" w:hAnsi="Arial" w:cs="Arial"/>
                <w:lang w:val="en-US"/>
              </w:rPr>
              <w:t>→</w:t>
            </w:r>
            <w:r w:rsidRPr="00120AD6">
              <w:rPr>
                <w:rFonts w:cstheme="minorHAnsi"/>
                <w:lang w:val="en-US"/>
              </w:rPr>
              <w:t>L</w:t>
            </w:r>
          </w:p>
        </w:tc>
      </w:tr>
      <w:tr w:rsidR="00AB65CA" w:rsidRPr="00120AD6" w14:paraId="1D49A03C" w14:textId="77777777" w:rsidTr="000C41DB">
        <w:trPr>
          <w:jc w:val="center"/>
        </w:trPr>
        <w:tc>
          <w:tcPr>
            <w:tcW w:w="2269" w:type="dxa"/>
            <w:tcBorders>
              <w:top w:val="single" w:sz="12" w:space="0" w:color="auto"/>
              <w:left w:val="nil"/>
              <w:bottom w:val="nil"/>
              <w:right w:val="nil"/>
            </w:tcBorders>
            <w:vAlign w:val="center"/>
          </w:tcPr>
          <w:p w14:paraId="6D3168E6" w14:textId="27A00EC8" w:rsidR="00AB65CA" w:rsidRPr="00C9386E" w:rsidRDefault="00AB65CA" w:rsidP="000C41DB">
            <w:pPr>
              <w:spacing w:before="40" w:after="40" w:line="360" w:lineRule="auto"/>
              <w:jc w:val="center"/>
              <w:rPr>
                <w:rFonts w:cstheme="minorHAnsi"/>
                <w:lang w:val="en-US"/>
              </w:rPr>
            </w:pPr>
            <w:r>
              <w:rPr>
                <w:rFonts w:cstheme="minorHAnsi"/>
                <w:vertAlign w:val="superscript"/>
                <w:lang w:val="en-US"/>
              </w:rPr>
              <w:t>84</w:t>
            </w:r>
            <w:r w:rsidRPr="00120AD6">
              <w:rPr>
                <w:rFonts w:cstheme="minorHAnsi"/>
                <w:lang w:val="en-US"/>
              </w:rPr>
              <w:t>(pw-ADB-pw)</w:t>
            </w:r>
            <w:r w:rsidRPr="00C9386E">
              <w:rPr>
                <w:rFonts w:cstheme="minorHAnsi"/>
                <w:vertAlign w:val="subscript"/>
                <w:lang w:val="en-US"/>
              </w:rPr>
              <w:t>2</w:t>
            </w:r>
          </w:p>
        </w:tc>
        <w:tc>
          <w:tcPr>
            <w:tcW w:w="683" w:type="dxa"/>
            <w:tcBorders>
              <w:top w:val="single" w:sz="12" w:space="0" w:color="auto"/>
              <w:left w:val="nil"/>
              <w:bottom w:val="nil"/>
              <w:right w:val="nil"/>
            </w:tcBorders>
            <w:vAlign w:val="center"/>
          </w:tcPr>
          <w:p w14:paraId="1B923618"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S</w:t>
            </w:r>
            <w:r w:rsidRPr="00BD39B4">
              <w:rPr>
                <w:rFonts w:cstheme="minorHAnsi"/>
                <w:vertAlign w:val="subscript"/>
                <w:lang w:val="en-US"/>
              </w:rPr>
              <w:t>b</w:t>
            </w:r>
          </w:p>
        </w:tc>
        <w:tc>
          <w:tcPr>
            <w:tcW w:w="2294" w:type="dxa"/>
            <w:tcBorders>
              <w:top w:val="single" w:sz="12" w:space="0" w:color="auto"/>
              <w:left w:val="nil"/>
              <w:bottom w:val="nil"/>
              <w:right w:val="nil"/>
            </w:tcBorders>
            <w:vAlign w:val="center"/>
          </w:tcPr>
          <w:p w14:paraId="5331F7D5" w14:textId="75BDBB7C" w:rsidR="00AB65CA" w:rsidRPr="00BD39B4" w:rsidRDefault="00AB65CA" w:rsidP="000C41DB">
            <w:pPr>
              <w:spacing w:before="40" w:after="40" w:line="360" w:lineRule="auto"/>
              <w:jc w:val="center"/>
              <w:rPr>
                <w:lang w:val="en-US"/>
              </w:rPr>
            </w:pPr>
            <w:r w:rsidRPr="00BD39B4">
              <w:rPr>
                <w:lang w:val="en-US"/>
              </w:rPr>
              <w:t>3.14 (</w:t>
            </w:r>
            <w:r w:rsidRPr="00BD39B4">
              <w:rPr>
                <w:rFonts w:cstheme="minorHAnsi"/>
                <w:lang w:val="en-US"/>
              </w:rPr>
              <w:t>0.000)</w:t>
            </w:r>
          </w:p>
        </w:tc>
        <w:tc>
          <w:tcPr>
            <w:tcW w:w="3260" w:type="dxa"/>
            <w:tcBorders>
              <w:top w:val="single" w:sz="12" w:space="0" w:color="auto"/>
              <w:left w:val="nil"/>
              <w:bottom w:val="nil"/>
              <w:right w:val="nil"/>
            </w:tcBorders>
            <w:vAlign w:val="center"/>
          </w:tcPr>
          <w:p w14:paraId="3EFD7A4D"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0.92 OA</w:t>
            </w:r>
            <w:r w:rsidRPr="00BD39B4">
              <w:rPr>
                <w:rFonts w:ascii="Arial" w:hAnsi="Arial" w:cs="Arial"/>
                <w:lang w:val="en-US"/>
              </w:rPr>
              <w:t>→</w:t>
            </w:r>
            <w:r w:rsidRPr="00BD39B4">
              <w:rPr>
                <w:rFonts w:cstheme="minorHAnsi"/>
                <w:lang w:val="en-US"/>
              </w:rPr>
              <w:t>UA</w:t>
            </w:r>
            <w:r w:rsidRPr="00BD39B4">
              <w:rPr>
                <w:rFonts w:ascii="Arial" w:hAnsi="Arial" w:cs="Arial"/>
                <w:lang w:val="en-US"/>
              </w:rPr>
              <w:t xml:space="preserve"> </w:t>
            </w:r>
            <w:r w:rsidRPr="00BD39B4">
              <w:rPr>
                <w:rFonts w:cstheme="minorHAnsi"/>
                <w:lang w:val="en-US"/>
              </w:rPr>
              <w:t>+</w:t>
            </w:r>
            <w:r w:rsidRPr="00BD39B4">
              <w:rPr>
                <w:rFonts w:ascii="Arial" w:hAnsi="Arial" w:cs="Arial"/>
                <w:lang w:val="en-US"/>
              </w:rPr>
              <w:t xml:space="preserve"> </w:t>
            </w:r>
            <w:r w:rsidRPr="00BD39B4">
              <w:rPr>
                <w:rFonts w:cstheme="minorHAnsi"/>
                <w:lang w:val="en-US"/>
              </w:rPr>
              <w:t>0.33 OS</w:t>
            </w:r>
            <w:r w:rsidRPr="00BD39B4">
              <w:rPr>
                <w:rFonts w:ascii="Arial" w:hAnsi="Arial" w:cs="Arial"/>
                <w:lang w:val="en-US"/>
              </w:rPr>
              <w:t>→</w:t>
            </w:r>
            <w:r w:rsidRPr="00BD39B4">
              <w:rPr>
                <w:rFonts w:cstheme="minorHAnsi"/>
                <w:lang w:val="en-US"/>
              </w:rPr>
              <w:t>US</w:t>
            </w:r>
          </w:p>
        </w:tc>
      </w:tr>
      <w:tr w:rsidR="00AB65CA" w:rsidRPr="00120AD6" w14:paraId="0C72C184" w14:textId="77777777" w:rsidTr="000C41DB">
        <w:trPr>
          <w:jc w:val="center"/>
        </w:trPr>
        <w:tc>
          <w:tcPr>
            <w:tcW w:w="2269" w:type="dxa"/>
            <w:tcBorders>
              <w:top w:val="nil"/>
              <w:left w:val="nil"/>
              <w:bottom w:val="nil"/>
              <w:right w:val="nil"/>
            </w:tcBorders>
            <w:vAlign w:val="center"/>
          </w:tcPr>
          <w:p w14:paraId="2C94E37B" w14:textId="77777777" w:rsidR="00AB65CA" w:rsidRPr="00120AD6" w:rsidRDefault="00AB65CA" w:rsidP="000C41DB">
            <w:pPr>
              <w:spacing w:before="40" w:after="40" w:line="360" w:lineRule="auto"/>
              <w:jc w:val="center"/>
              <w:rPr>
                <w:rFonts w:cstheme="minorHAnsi"/>
                <w:lang w:val="en-US"/>
              </w:rPr>
            </w:pPr>
          </w:p>
        </w:tc>
        <w:tc>
          <w:tcPr>
            <w:tcW w:w="683" w:type="dxa"/>
            <w:tcBorders>
              <w:top w:val="nil"/>
              <w:left w:val="nil"/>
              <w:bottom w:val="nil"/>
              <w:right w:val="nil"/>
            </w:tcBorders>
            <w:vAlign w:val="center"/>
          </w:tcPr>
          <w:p w14:paraId="66E7BCAC"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S</w:t>
            </w:r>
            <w:r w:rsidRPr="00BD39B4">
              <w:rPr>
                <w:rFonts w:cstheme="minorHAnsi"/>
                <w:vertAlign w:val="subscript"/>
                <w:lang w:val="en-US"/>
              </w:rPr>
              <w:t>a</w:t>
            </w:r>
          </w:p>
        </w:tc>
        <w:tc>
          <w:tcPr>
            <w:tcW w:w="2294" w:type="dxa"/>
            <w:tcBorders>
              <w:top w:val="nil"/>
              <w:left w:val="nil"/>
              <w:bottom w:val="nil"/>
              <w:right w:val="nil"/>
            </w:tcBorders>
            <w:vAlign w:val="center"/>
          </w:tcPr>
          <w:p w14:paraId="633E0E44" w14:textId="2996F36C" w:rsidR="00AB65CA" w:rsidRPr="00BD39B4" w:rsidRDefault="00AB65CA" w:rsidP="000C41DB">
            <w:pPr>
              <w:spacing w:before="40" w:after="40" w:line="360" w:lineRule="auto"/>
              <w:jc w:val="center"/>
              <w:rPr>
                <w:lang w:val="en-US"/>
              </w:rPr>
            </w:pPr>
            <w:r w:rsidRPr="00BD39B4">
              <w:rPr>
                <w:lang w:val="en-US"/>
              </w:rPr>
              <w:t>3.16 (</w:t>
            </w:r>
            <w:r w:rsidRPr="00BD39B4">
              <w:rPr>
                <w:rFonts w:cstheme="minorHAnsi"/>
                <w:lang w:val="en-US"/>
              </w:rPr>
              <w:t>0.000)</w:t>
            </w:r>
          </w:p>
        </w:tc>
        <w:tc>
          <w:tcPr>
            <w:tcW w:w="3260" w:type="dxa"/>
            <w:tcBorders>
              <w:top w:val="nil"/>
              <w:left w:val="nil"/>
              <w:bottom w:val="nil"/>
              <w:right w:val="nil"/>
            </w:tcBorders>
            <w:vAlign w:val="center"/>
          </w:tcPr>
          <w:p w14:paraId="5EB6233D"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0.80 OS</w:t>
            </w:r>
            <w:r w:rsidRPr="00BD39B4">
              <w:rPr>
                <w:rFonts w:ascii="Arial" w:hAnsi="Arial" w:cs="Arial"/>
                <w:lang w:val="en-US"/>
              </w:rPr>
              <w:t>→</w:t>
            </w:r>
            <w:r w:rsidRPr="00BD39B4">
              <w:rPr>
                <w:rFonts w:cstheme="minorHAnsi"/>
                <w:lang w:val="en-US"/>
              </w:rPr>
              <w:t>UA + 0.58 OA</w:t>
            </w:r>
            <w:r w:rsidRPr="00BD39B4">
              <w:rPr>
                <w:rFonts w:ascii="Arial" w:hAnsi="Arial" w:cs="Arial"/>
                <w:lang w:val="en-US"/>
              </w:rPr>
              <w:t>→</w:t>
            </w:r>
            <w:r w:rsidRPr="00BD39B4">
              <w:rPr>
                <w:rFonts w:cstheme="minorHAnsi"/>
                <w:lang w:val="en-US"/>
              </w:rPr>
              <w:t>US</w:t>
            </w:r>
          </w:p>
        </w:tc>
      </w:tr>
      <w:tr w:rsidR="00AB65CA" w:rsidRPr="00120AD6" w14:paraId="612F2B61" w14:textId="77777777" w:rsidTr="000C41DB">
        <w:trPr>
          <w:jc w:val="center"/>
        </w:trPr>
        <w:tc>
          <w:tcPr>
            <w:tcW w:w="2269" w:type="dxa"/>
            <w:tcBorders>
              <w:top w:val="nil"/>
              <w:left w:val="nil"/>
              <w:bottom w:val="nil"/>
              <w:right w:val="nil"/>
            </w:tcBorders>
            <w:vAlign w:val="center"/>
          </w:tcPr>
          <w:p w14:paraId="29769D13" w14:textId="77777777" w:rsidR="00AB65CA" w:rsidRPr="00120AD6" w:rsidRDefault="00AB65CA" w:rsidP="000C41DB">
            <w:pPr>
              <w:spacing w:before="40" w:after="40" w:line="360" w:lineRule="auto"/>
              <w:jc w:val="center"/>
              <w:rPr>
                <w:rFonts w:cstheme="minorHAnsi"/>
                <w:lang w:val="en-US"/>
              </w:rPr>
            </w:pPr>
          </w:p>
        </w:tc>
        <w:tc>
          <w:tcPr>
            <w:tcW w:w="683" w:type="dxa"/>
            <w:tcBorders>
              <w:top w:val="nil"/>
              <w:left w:val="nil"/>
              <w:bottom w:val="nil"/>
              <w:right w:val="nil"/>
            </w:tcBorders>
            <w:vAlign w:val="center"/>
          </w:tcPr>
          <w:p w14:paraId="4674BD9D"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S</w:t>
            </w:r>
            <w:r w:rsidRPr="00BD39B4">
              <w:rPr>
                <w:rFonts w:cstheme="minorHAnsi"/>
                <w:vertAlign w:val="subscript"/>
                <w:lang w:val="en-US"/>
              </w:rPr>
              <w:t>d</w:t>
            </w:r>
          </w:p>
        </w:tc>
        <w:tc>
          <w:tcPr>
            <w:tcW w:w="2294" w:type="dxa"/>
            <w:tcBorders>
              <w:top w:val="nil"/>
              <w:left w:val="nil"/>
              <w:bottom w:val="nil"/>
              <w:right w:val="nil"/>
            </w:tcBorders>
            <w:vAlign w:val="center"/>
          </w:tcPr>
          <w:p w14:paraId="079B1677" w14:textId="0FCFEDA8" w:rsidR="00AB65CA" w:rsidRPr="00BD39B4" w:rsidRDefault="00AB65CA" w:rsidP="000C41DB">
            <w:pPr>
              <w:spacing w:before="40" w:after="40" w:line="360" w:lineRule="auto"/>
              <w:jc w:val="center"/>
              <w:rPr>
                <w:lang w:val="en-US"/>
              </w:rPr>
            </w:pPr>
            <w:r w:rsidRPr="00BD39B4">
              <w:rPr>
                <w:lang w:val="en-US"/>
              </w:rPr>
              <w:t>3.31 (0.000)</w:t>
            </w:r>
          </w:p>
        </w:tc>
        <w:tc>
          <w:tcPr>
            <w:tcW w:w="3260" w:type="dxa"/>
            <w:tcBorders>
              <w:top w:val="nil"/>
              <w:left w:val="nil"/>
              <w:bottom w:val="nil"/>
              <w:right w:val="nil"/>
            </w:tcBorders>
            <w:vAlign w:val="center"/>
          </w:tcPr>
          <w:p w14:paraId="63B99251"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0.79 OA</w:t>
            </w:r>
            <w:r w:rsidRPr="00BD39B4">
              <w:rPr>
                <w:rFonts w:ascii="Arial" w:hAnsi="Arial" w:cs="Arial"/>
                <w:lang w:val="en-US"/>
              </w:rPr>
              <w:t>→</w:t>
            </w:r>
            <w:r w:rsidRPr="00BD39B4">
              <w:rPr>
                <w:rFonts w:cstheme="minorHAnsi"/>
                <w:lang w:val="en-US"/>
              </w:rPr>
              <w:t xml:space="preserve">US </w:t>
            </w:r>
            <w:r w:rsidRPr="00BD39B4">
              <w:rPr>
                <w:rFonts w:ascii="Arial" w:hAnsi="Arial" w:cs="Arial"/>
                <w:lang w:val="en-US"/>
              </w:rPr>
              <w:t>–</w:t>
            </w:r>
            <w:r w:rsidRPr="00BD39B4">
              <w:rPr>
                <w:rFonts w:cstheme="minorHAnsi"/>
                <w:lang w:val="en-US"/>
              </w:rPr>
              <w:t xml:space="preserve"> 0.56 OS</w:t>
            </w:r>
            <w:r w:rsidRPr="00BD39B4">
              <w:rPr>
                <w:rFonts w:ascii="Arial" w:hAnsi="Arial" w:cs="Arial"/>
                <w:lang w:val="en-US"/>
              </w:rPr>
              <w:t>→</w:t>
            </w:r>
            <w:r w:rsidRPr="00BD39B4">
              <w:rPr>
                <w:rFonts w:cstheme="minorHAnsi"/>
                <w:lang w:val="en-US"/>
              </w:rPr>
              <w:t>UA</w:t>
            </w:r>
          </w:p>
        </w:tc>
      </w:tr>
      <w:tr w:rsidR="00AB65CA" w:rsidRPr="00120AD6" w14:paraId="63FD97DC" w14:textId="77777777" w:rsidTr="000C41DB">
        <w:trPr>
          <w:jc w:val="center"/>
        </w:trPr>
        <w:tc>
          <w:tcPr>
            <w:tcW w:w="2269" w:type="dxa"/>
            <w:tcBorders>
              <w:top w:val="nil"/>
              <w:left w:val="nil"/>
              <w:bottom w:val="single" w:sz="12" w:space="0" w:color="auto"/>
              <w:right w:val="nil"/>
            </w:tcBorders>
            <w:vAlign w:val="center"/>
          </w:tcPr>
          <w:p w14:paraId="69A00F0A" w14:textId="77777777" w:rsidR="00AB65CA" w:rsidRPr="00120AD6" w:rsidRDefault="00AB65CA" w:rsidP="000C41DB">
            <w:pPr>
              <w:spacing w:before="40" w:after="40" w:line="360" w:lineRule="auto"/>
              <w:jc w:val="center"/>
              <w:rPr>
                <w:rFonts w:cstheme="minorHAnsi"/>
                <w:lang w:val="en-US"/>
              </w:rPr>
            </w:pPr>
          </w:p>
        </w:tc>
        <w:tc>
          <w:tcPr>
            <w:tcW w:w="683" w:type="dxa"/>
            <w:tcBorders>
              <w:top w:val="nil"/>
              <w:left w:val="nil"/>
              <w:bottom w:val="single" w:sz="12" w:space="0" w:color="auto"/>
              <w:right w:val="nil"/>
            </w:tcBorders>
            <w:vAlign w:val="center"/>
          </w:tcPr>
          <w:p w14:paraId="3C6DD491"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S</w:t>
            </w:r>
            <w:r w:rsidRPr="00BD39B4">
              <w:rPr>
                <w:rFonts w:cstheme="minorHAnsi"/>
                <w:vertAlign w:val="subscript"/>
                <w:lang w:val="en-US"/>
              </w:rPr>
              <w:t>c</w:t>
            </w:r>
          </w:p>
        </w:tc>
        <w:tc>
          <w:tcPr>
            <w:tcW w:w="2294" w:type="dxa"/>
            <w:tcBorders>
              <w:top w:val="nil"/>
              <w:left w:val="nil"/>
              <w:bottom w:val="single" w:sz="12" w:space="0" w:color="auto"/>
              <w:right w:val="nil"/>
            </w:tcBorders>
            <w:vAlign w:val="center"/>
          </w:tcPr>
          <w:p w14:paraId="5C8081A9" w14:textId="342316EC" w:rsidR="00AB65CA" w:rsidRPr="00BD39B4" w:rsidRDefault="00AB65CA" w:rsidP="000C41DB">
            <w:pPr>
              <w:spacing w:before="40" w:after="40" w:line="360" w:lineRule="auto"/>
              <w:jc w:val="center"/>
              <w:rPr>
                <w:lang w:val="en-US"/>
              </w:rPr>
            </w:pPr>
            <w:r w:rsidRPr="00BD39B4">
              <w:rPr>
                <w:lang w:val="en-US"/>
              </w:rPr>
              <w:t>3.36 (</w:t>
            </w:r>
            <w:r w:rsidRPr="00BD39B4">
              <w:rPr>
                <w:rFonts w:cstheme="minorHAnsi"/>
                <w:lang w:val="en-US"/>
              </w:rPr>
              <w:t>0.532)</w:t>
            </w:r>
          </w:p>
        </w:tc>
        <w:tc>
          <w:tcPr>
            <w:tcW w:w="3260" w:type="dxa"/>
            <w:tcBorders>
              <w:top w:val="nil"/>
              <w:left w:val="nil"/>
              <w:bottom w:val="single" w:sz="12" w:space="0" w:color="auto"/>
              <w:right w:val="nil"/>
            </w:tcBorders>
            <w:vAlign w:val="center"/>
          </w:tcPr>
          <w:p w14:paraId="48FB1912" w14:textId="77777777" w:rsidR="00AB65CA" w:rsidRPr="00BD39B4" w:rsidRDefault="00AB65CA" w:rsidP="000C41DB">
            <w:pPr>
              <w:spacing w:before="40" w:after="40" w:line="360" w:lineRule="auto"/>
              <w:jc w:val="center"/>
              <w:rPr>
                <w:rFonts w:cstheme="minorHAnsi"/>
                <w:lang w:val="en-US"/>
              </w:rPr>
            </w:pPr>
            <w:r w:rsidRPr="00BD39B4">
              <w:rPr>
                <w:rFonts w:cstheme="minorHAnsi"/>
                <w:lang w:val="en-US"/>
              </w:rPr>
              <w:t>0.90 OS</w:t>
            </w:r>
            <w:r w:rsidRPr="00BD39B4">
              <w:rPr>
                <w:rFonts w:ascii="Arial" w:hAnsi="Arial" w:cs="Arial"/>
                <w:lang w:val="en-US"/>
              </w:rPr>
              <w:t>→</w:t>
            </w:r>
            <w:r w:rsidRPr="00BD39B4">
              <w:rPr>
                <w:rFonts w:cstheme="minorHAnsi"/>
                <w:lang w:val="en-US"/>
              </w:rPr>
              <w:t xml:space="preserve">US </w:t>
            </w:r>
            <w:r w:rsidRPr="00BD39B4">
              <w:rPr>
                <w:rFonts w:ascii="Arial" w:hAnsi="Arial" w:cs="Arial"/>
                <w:lang w:val="en-US"/>
              </w:rPr>
              <w:t>–</w:t>
            </w:r>
            <w:r w:rsidRPr="00BD39B4">
              <w:rPr>
                <w:rFonts w:cstheme="minorHAnsi"/>
                <w:lang w:val="en-US"/>
              </w:rPr>
              <w:t xml:space="preserve"> 0.31 OA</w:t>
            </w:r>
            <w:r w:rsidRPr="00BD39B4">
              <w:rPr>
                <w:rFonts w:ascii="Arial" w:hAnsi="Arial" w:cs="Arial"/>
                <w:lang w:val="en-US"/>
              </w:rPr>
              <w:t>→</w:t>
            </w:r>
            <w:r w:rsidRPr="00BD39B4">
              <w:rPr>
                <w:rFonts w:cstheme="minorHAnsi"/>
                <w:lang w:val="en-US"/>
              </w:rPr>
              <w:t>UA</w:t>
            </w:r>
          </w:p>
        </w:tc>
      </w:tr>
    </w:tbl>
    <w:p w14:paraId="12B7C856" w14:textId="77777777" w:rsidR="00AB65CA" w:rsidRDefault="00AB65CA" w:rsidP="001A04E3">
      <w:pPr>
        <w:jc w:val="both"/>
        <w:rPr>
          <w:lang w:val="en-GB"/>
        </w:rPr>
      </w:pPr>
    </w:p>
    <w:p w14:paraId="54A2EF30" w14:textId="180A8FB9" w:rsidR="00860F4E" w:rsidRDefault="0082195B" w:rsidP="001A04E3">
      <w:pPr>
        <w:jc w:val="both"/>
        <w:rPr>
          <w:lang w:val="en-GB"/>
        </w:rPr>
      </w:pPr>
      <w:r>
        <w:rPr>
          <w:lang w:val="en-GB"/>
        </w:rPr>
        <w:t>To further visualize</w:t>
      </w:r>
      <w:r w:rsidR="001A04E3">
        <w:rPr>
          <w:lang w:val="en-GB"/>
        </w:rPr>
        <w:t xml:space="preserve"> the change of the transition density accompanied with the reduced twist angle</w:t>
      </w:r>
      <w:r>
        <w:rPr>
          <w:lang w:val="en-GB"/>
        </w:rPr>
        <w:t xml:space="preserve">, we </w:t>
      </w:r>
      <w:r w:rsidR="001A04E3">
        <w:rPr>
          <w:lang w:val="en-GB"/>
        </w:rPr>
        <w:t>integra</w:t>
      </w:r>
      <w:r>
        <w:rPr>
          <w:lang w:val="en-GB"/>
        </w:rPr>
        <w:t xml:space="preserve">te </w:t>
      </w:r>
      <w:r w:rsidR="001A04E3">
        <w:rPr>
          <w:lang w:val="en-GB"/>
        </w:rPr>
        <w:t xml:space="preserve">the transition density over the two short </w:t>
      </w:r>
      <w:r w:rsidR="00DE6F72">
        <w:rPr>
          <w:lang w:val="en-GB"/>
        </w:rPr>
        <w:t xml:space="preserve">axes </w:t>
      </w:r>
      <w:r w:rsidR="001A04E3">
        <w:rPr>
          <w:lang w:val="en-GB"/>
        </w:rPr>
        <w:t xml:space="preserve">of the linker-node unit. </w:t>
      </w:r>
      <w:r>
        <w:rPr>
          <w:lang w:val="en-GB"/>
        </w:rPr>
        <w:fldChar w:fldCharType="begin"/>
      </w:r>
      <w:r>
        <w:rPr>
          <w:lang w:val="en-GB"/>
        </w:rPr>
        <w:instrText xml:space="preserve"> REF _Ref47526433 \h </w:instrText>
      </w:r>
      <w:r>
        <w:rPr>
          <w:lang w:val="en-GB"/>
        </w:rPr>
      </w:r>
      <w:r>
        <w:rPr>
          <w:lang w:val="en-GB"/>
        </w:rPr>
        <w:fldChar w:fldCharType="separate"/>
      </w:r>
      <w:r w:rsidR="00D723F4" w:rsidRPr="001A04E3">
        <w:rPr>
          <w:lang w:val="en-GB"/>
        </w:rPr>
        <w:t>Figure S</w:t>
      </w:r>
      <w:r w:rsidR="00D723F4">
        <w:rPr>
          <w:noProof/>
          <w:lang w:val="en-GB"/>
        </w:rPr>
        <w:t>4</w:t>
      </w:r>
      <w:r>
        <w:rPr>
          <w:lang w:val="en-GB"/>
        </w:rPr>
        <w:fldChar w:fldCharType="end"/>
      </w:r>
      <w:r>
        <w:rPr>
          <w:lang w:val="en-GB"/>
        </w:rPr>
        <w:t xml:space="preserve"> shows the integrated densities of </w:t>
      </w:r>
      <w:r w:rsidR="007C6D58">
        <w:rPr>
          <w:lang w:val="en-GB"/>
        </w:rPr>
        <w:t xml:space="preserve">two linker-node units with different twist angles, </w:t>
      </w:r>
      <w:r w:rsidRPr="0082195B">
        <w:rPr>
          <w:vertAlign w:val="superscript"/>
          <w:lang w:val="en-GB"/>
        </w:rPr>
        <w:t>opt</w:t>
      </w:r>
      <w:r>
        <w:rPr>
          <w:lang w:val="en-GB"/>
        </w:rPr>
        <w:t>(pw-ADB-pw)</w:t>
      </w:r>
      <w:r w:rsidRPr="0082195B">
        <w:rPr>
          <w:vertAlign w:val="subscript"/>
          <w:lang w:val="en-GB"/>
        </w:rPr>
        <w:t>1</w:t>
      </w:r>
      <w:r>
        <w:rPr>
          <w:lang w:val="en-GB"/>
        </w:rPr>
        <w:t xml:space="preserve"> (ant/ph = 84°) and </w:t>
      </w:r>
      <w:r w:rsidRPr="0082195B">
        <w:rPr>
          <w:vertAlign w:val="superscript"/>
          <w:lang w:val="en-GB"/>
        </w:rPr>
        <w:t>cut</w:t>
      </w:r>
      <w:r>
        <w:rPr>
          <w:lang w:val="en-GB"/>
        </w:rPr>
        <w:t>(pw-ADB-pw)</w:t>
      </w:r>
      <w:r w:rsidRPr="0082195B">
        <w:rPr>
          <w:vertAlign w:val="subscript"/>
          <w:lang w:val="en-GB"/>
        </w:rPr>
        <w:t>1</w:t>
      </w:r>
      <w:r>
        <w:rPr>
          <w:lang w:val="en-GB"/>
        </w:rPr>
        <w:t xml:space="preserve"> (ant/ph = 66°). By decreasing the twist angle between anthracene and phenylenes, the transition density on the anthracene moiety decreases while </w:t>
      </w:r>
      <w:r w:rsidR="007C6D58">
        <w:rPr>
          <w:lang w:val="en-GB"/>
        </w:rPr>
        <w:t>the density on the phenylenes increases.</w:t>
      </w:r>
    </w:p>
    <w:p w14:paraId="4765F03B" w14:textId="7A550499" w:rsidR="008E0F92" w:rsidRDefault="001A04E3" w:rsidP="001A04E3">
      <w:pPr>
        <w:jc w:val="center"/>
        <w:rPr>
          <w:lang w:val="en-GB"/>
        </w:rPr>
      </w:pPr>
      <w:r>
        <w:rPr>
          <w:noProof/>
          <w:lang w:eastAsia="de-DE" w:bidi="ar-SA"/>
        </w:rPr>
        <w:drawing>
          <wp:inline distT="0" distB="0" distL="0" distR="0" wp14:anchorId="2A9E69F4" wp14:editId="2A1A1E1B">
            <wp:extent cx="3092450" cy="308507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ition_density.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93832" cy="3086450"/>
                    </a:xfrm>
                    <a:prstGeom prst="rect">
                      <a:avLst/>
                    </a:prstGeom>
                  </pic:spPr>
                </pic:pic>
              </a:graphicData>
            </a:graphic>
          </wp:inline>
        </w:drawing>
      </w:r>
    </w:p>
    <w:p w14:paraId="7E0B314D" w14:textId="4531B1B6" w:rsidR="00860F4E" w:rsidRDefault="008E0F92" w:rsidP="000346B0">
      <w:pPr>
        <w:pStyle w:val="Beschriftung"/>
        <w:ind w:left="1134" w:hanging="1134"/>
        <w:jc w:val="both"/>
        <w:rPr>
          <w:lang w:val="en-GB"/>
        </w:rPr>
      </w:pPr>
      <w:bookmarkStart w:id="7" w:name="_Ref47526433"/>
      <w:r w:rsidRPr="001A04E3">
        <w:rPr>
          <w:lang w:val="en-GB"/>
        </w:rPr>
        <w:t>Figure S</w:t>
      </w:r>
      <w:r w:rsidRPr="001A04E3">
        <w:rPr>
          <w:lang w:val="en-GB"/>
        </w:rPr>
        <w:fldChar w:fldCharType="begin"/>
      </w:r>
      <w:r w:rsidRPr="001A04E3">
        <w:rPr>
          <w:lang w:val="en-GB"/>
        </w:rPr>
        <w:instrText xml:space="preserve"> SEQ Figure_S \* ARABIC </w:instrText>
      </w:r>
      <w:r w:rsidRPr="001A04E3">
        <w:rPr>
          <w:lang w:val="en-GB"/>
        </w:rPr>
        <w:fldChar w:fldCharType="separate"/>
      </w:r>
      <w:r w:rsidR="00D723F4">
        <w:rPr>
          <w:noProof/>
          <w:lang w:val="en-GB"/>
        </w:rPr>
        <w:t>4</w:t>
      </w:r>
      <w:r w:rsidRPr="001A04E3">
        <w:rPr>
          <w:lang w:val="en-GB"/>
        </w:rPr>
        <w:fldChar w:fldCharType="end"/>
      </w:r>
      <w:bookmarkEnd w:id="7"/>
      <w:r w:rsidR="0023116C">
        <w:rPr>
          <w:lang w:val="en-GB"/>
        </w:rPr>
        <w:t>.</w:t>
      </w:r>
      <w:r w:rsidRPr="001A04E3">
        <w:rPr>
          <w:lang w:val="en-GB"/>
        </w:rPr>
        <w:t xml:space="preserve"> </w:t>
      </w:r>
      <w:r w:rsidR="00FE5FD0">
        <w:rPr>
          <w:lang w:val="en-GB"/>
        </w:rPr>
        <w:t>Plane-integrated</w:t>
      </w:r>
      <w:r w:rsidR="00FE5FD0" w:rsidRPr="001A04E3">
        <w:rPr>
          <w:lang w:val="en-GB"/>
        </w:rPr>
        <w:t xml:space="preserve"> </w:t>
      </w:r>
      <w:r w:rsidRPr="001A04E3">
        <w:rPr>
          <w:lang w:val="en-GB"/>
        </w:rPr>
        <w:t xml:space="preserve">transition densities </w:t>
      </w:r>
      <w:r w:rsidR="00FE5FD0">
        <w:rPr>
          <w:lang w:val="en-GB"/>
        </w:rPr>
        <w:t>for</w:t>
      </w:r>
      <w:r w:rsidR="00FE5FD0" w:rsidRPr="001A04E3">
        <w:rPr>
          <w:lang w:val="en-GB"/>
        </w:rPr>
        <w:t xml:space="preserve"> </w:t>
      </w:r>
      <w:r w:rsidRPr="001A04E3">
        <w:rPr>
          <w:lang w:val="en-GB"/>
        </w:rPr>
        <w:t>a single pw-ADB-pw unit with Ant/Ph angle</w:t>
      </w:r>
      <w:r w:rsidR="00FE5FD0">
        <w:rPr>
          <w:lang w:val="en-GB"/>
        </w:rPr>
        <w:t>s</w:t>
      </w:r>
      <w:r w:rsidRPr="001A04E3">
        <w:rPr>
          <w:lang w:val="en-GB"/>
        </w:rPr>
        <w:t xml:space="preserve"> of 66° </w:t>
      </w:r>
      <w:r w:rsidR="00FE5FD0">
        <w:rPr>
          <w:lang w:val="en-GB"/>
        </w:rPr>
        <w:t>(</w:t>
      </w:r>
      <w:r w:rsidR="00FE5FD0" w:rsidRPr="0082195B">
        <w:rPr>
          <w:vertAlign w:val="superscript"/>
          <w:lang w:val="en-GB"/>
        </w:rPr>
        <w:t>cut</w:t>
      </w:r>
      <w:r w:rsidR="00FE5FD0">
        <w:rPr>
          <w:lang w:val="en-GB"/>
        </w:rPr>
        <w:t>(pw-ADB-pw)</w:t>
      </w:r>
      <w:r w:rsidR="00FE5FD0" w:rsidRPr="0082195B">
        <w:rPr>
          <w:vertAlign w:val="subscript"/>
          <w:lang w:val="en-GB"/>
        </w:rPr>
        <w:t>1</w:t>
      </w:r>
      <w:r w:rsidR="00FE5FD0">
        <w:rPr>
          <w:lang w:val="en-GB"/>
        </w:rPr>
        <w:t xml:space="preserve">) </w:t>
      </w:r>
      <w:r w:rsidRPr="001A04E3">
        <w:rPr>
          <w:lang w:val="en-GB"/>
        </w:rPr>
        <w:t>and 84°</w:t>
      </w:r>
      <w:r w:rsidR="00FE5FD0">
        <w:rPr>
          <w:lang w:val="en-GB"/>
        </w:rPr>
        <w:t xml:space="preserve">( </w:t>
      </w:r>
      <w:r w:rsidR="00FE5FD0" w:rsidRPr="0082195B">
        <w:rPr>
          <w:vertAlign w:val="superscript"/>
          <w:lang w:val="en-GB"/>
        </w:rPr>
        <w:t>opt</w:t>
      </w:r>
      <w:r w:rsidR="00FE5FD0">
        <w:rPr>
          <w:lang w:val="en-GB"/>
        </w:rPr>
        <w:t>(pw-ADB-pw)</w:t>
      </w:r>
      <w:r w:rsidR="00FE5FD0" w:rsidRPr="000346B0">
        <w:rPr>
          <w:vertAlign w:val="subscript"/>
          <w:lang w:val="en-GB"/>
        </w:rPr>
        <w:t>1</w:t>
      </w:r>
      <w:r w:rsidR="00FE5FD0" w:rsidRPr="000346B0">
        <w:rPr>
          <w:lang w:val="en-GB"/>
        </w:rPr>
        <w:t>)</w:t>
      </w:r>
      <w:r w:rsidRPr="001A04E3">
        <w:rPr>
          <w:lang w:val="en-GB"/>
        </w:rPr>
        <w:t>.</w:t>
      </w:r>
      <w:r w:rsidR="00FE5FD0">
        <w:rPr>
          <w:lang w:val="en-GB"/>
        </w:rPr>
        <w:t xml:space="preserve"> The integration is performed over a plane parallel to the long axis of the anthracene molecule and perpendicular to its short axis.</w:t>
      </w:r>
      <w:r w:rsidR="00143942">
        <w:rPr>
          <w:lang w:val="en-GB"/>
        </w:rPr>
        <w:t xml:space="preserve"> The linker-node unit is shown in the background to </w:t>
      </w:r>
      <w:r w:rsidR="00DE6F72">
        <w:rPr>
          <w:lang w:val="en-GB"/>
        </w:rPr>
        <w:t>illustrate</w:t>
      </w:r>
      <w:r w:rsidR="00FE5FD0">
        <w:rPr>
          <w:lang w:val="en-GB"/>
        </w:rPr>
        <w:t>, which parts of the linker the specific transition densities are associated with</w:t>
      </w:r>
      <w:r w:rsidR="00143942">
        <w:rPr>
          <w:lang w:val="en-GB"/>
        </w:rPr>
        <w:t>.</w:t>
      </w:r>
    </w:p>
    <w:p w14:paraId="2D75684C" w14:textId="0C2F0680" w:rsidR="007E7A31" w:rsidRDefault="007E7A31" w:rsidP="00AB5F54">
      <w:pPr>
        <w:rPr>
          <w:lang w:val="en-GB"/>
        </w:rPr>
      </w:pPr>
    </w:p>
    <w:p w14:paraId="03191CA5" w14:textId="6529668F" w:rsidR="007E7A31" w:rsidRPr="007E7A31" w:rsidRDefault="007E7A31" w:rsidP="00ED6C52">
      <w:pPr>
        <w:pStyle w:val="Beschriftung"/>
        <w:rPr>
          <w:b/>
          <w:bCs/>
          <w:lang w:val="en-GB"/>
        </w:rPr>
      </w:pPr>
      <w:r w:rsidRPr="007E7A31">
        <w:rPr>
          <w:b/>
          <w:bCs/>
          <w:lang w:val="en-GB"/>
        </w:rPr>
        <w:t>SI.</w:t>
      </w:r>
      <w:r w:rsidR="00ED6C52">
        <w:rPr>
          <w:b/>
          <w:bCs/>
          <w:lang w:val="en-GB"/>
        </w:rPr>
        <w:fldChar w:fldCharType="begin"/>
      </w:r>
      <w:r w:rsidR="00ED6C52">
        <w:rPr>
          <w:b/>
          <w:bCs/>
          <w:lang w:val="en-GB"/>
        </w:rPr>
        <w:instrText xml:space="preserve"> SEQ SI \* ARABIC </w:instrText>
      </w:r>
      <w:r w:rsidR="00ED6C52">
        <w:rPr>
          <w:b/>
          <w:bCs/>
          <w:lang w:val="en-GB"/>
        </w:rPr>
        <w:fldChar w:fldCharType="separate"/>
      </w:r>
      <w:r w:rsidR="00D723F4">
        <w:rPr>
          <w:b/>
          <w:bCs/>
          <w:noProof/>
          <w:lang w:val="en-GB"/>
        </w:rPr>
        <w:t>6</w:t>
      </w:r>
      <w:r w:rsidR="00ED6C52">
        <w:rPr>
          <w:b/>
          <w:bCs/>
          <w:lang w:val="en-GB"/>
        </w:rPr>
        <w:fldChar w:fldCharType="end"/>
      </w:r>
      <w:r w:rsidRPr="007E7A31">
        <w:rPr>
          <w:b/>
          <w:bCs/>
          <w:lang w:val="en-GB"/>
        </w:rPr>
        <w:t xml:space="preserve"> Calculated absorption spectra of various MOF models</w:t>
      </w:r>
    </w:p>
    <w:p w14:paraId="4BD737C1" w14:textId="1CE50C4B" w:rsidR="007E7A31" w:rsidRDefault="00893D55" w:rsidP="005A7D42">
      <w:pPr>
        <w:jc w:val="both"/>
        <w:rPr>
          <w:lang w:val="en-GB"/>
        </w:rPr>
      </w:pPr>
      <w:r>
        <w:rPr>
          <w:lang w:val="en-GB"/>
        </w:rPr>
        <w:t xml:space="preserve">Comparing calculated excitation energies to experimental absorption maxima can be </w:t>
      </w:r>
      <w:r w:rsidR="00DE6F72">
        <w:rPr>
          <w:lang w:val="en-GB"/>
        </w:rPr>
        <w:t>not straightforward, when excitations to</w:t>
      </w:r>
      <w:r>
        <w:rPr>
          <w:lang w:val="en-GB"/>
        </w:rPr>
        <w:t xml:space="preserve"> several states contribute to </w:t>
      </w:r>
      <w:r w:rsidR="00DE6F72">
        <w:rPr>
          <w:lang w:val="en-GB"/>
        </w:rPr>
        <w:t xml:space="preserve">a single </w:t>
      </w:r>
      <w:r>
        <w:rPr>
          <w:lang w:val="en-GB"/>
        </w:rPr>
        <w:t>absorption peak. Therefore, we</w:t>
      </w:r>
      <w:r w:rsidR="005A7D42">
        <w:rPr>
          <w:lang w:val="en-GB"/>
        </w:rPr>
        <w:t xml:space="preserve"> show the </w:t>
      </w:r>
      <w:r w:rsidR="00786C78">
        <w:rPr>
          <w:lang w:val="en-GB"/>
        </w:rPr>
        <w:t xml:space="preserve">simulated </w:t>
      </w:r>
      <w:r w:rsidR="005A7D42">
        <w:rPr>
          <w:lang w:val="en-GB"/>
        </w:rPr>
        <w:t xml:space="preserve">absorption spectra of the optimized node-linker unit </w:t>
      </w:r>
      <w:r w:rsidR="005A7D42" w:rsidRPr="005A7D42">
        <w:rPr>
          <w:vertAlign w:val="superscript"/>
          <w:lang w:val="en-GB"/>
        </w:rPr>
        <w:t>opt</w:t>
      </w:r>
      <w:r w:rsidR="005A7D42">
        <w:rPr>
          <w:lang w:val="en-GB"/>
        </w:rPr>
        <w:t>(pw-ADB-pw)</w:t>
      </w:r>
      <w:r w:rsidR="005A7D42" w:rsidRPr="005A7D42">
        <w:rPr>
          <w:vertAlign w:val="subscript"/>
          <w:lang w:val="en-GB"/>
        </w:rPr>
        <w:t>1</w:t>
      </w:r>
      <w:r w:rsidR="005A7D42">
        <w:rPr>
          <w:lang w:val="en-GB"/>
        </w:rPr>
        <w:t xml:space="preserve"> as well as of various clusters in MOF conformation in </w:t>
      </w:r>
      <w:r w:rsidR="005A7D42">
        <w:rPr>
          <w:lang w:val="en-GB"/>
        </w:rPr>
        <w:fldChar w:fldCharType="begin"/>
      </w:r>
      <w:r w:rsidR="005A7D42">
        <w:rPr>
          <w:lang w:val="en-GB"/>
        </w:rPr>
        <w:instrText xml:space="preserve"> REF _Ref45487954 \h </w:instrText>
      </w:r>
      <w:r w:rsidR="005A7D42">
        <w:rPr>
          <w:lang w:val="en-GB"/>
        </w:rPr>
      </w:r>
      <w:r w:rsidR="005A7D42">
        <w:rPr>
          <w:lang w:val="en-GB"/>
        </w:rPr>
        <w:fldChar w:fldCharType="separate"/>
      </w:r>
      <w:r w:rsidR="00D723F4">
        <w:rPr>
          <w:lang w:val="en-GB"/>
        </w:rPr>
        <w:t>Figure S</w:t>
      </w:r>
      <w:r w:rsidR="00D723F4">
        <w:rPr>
          <w:noProof/>
          <w:lang w:val="en-GB"/>
        </w:rPr>
        <w:t>5</w:t>
      </w:r>
      <w:r w:rsidR="005A7D42">
        <w:rPr>
          <w:lang w:val="en-GB"/>
        </w:rPr>
        <w:fldChar w:fldCharType="end"/>
      </w:r>
      <w:r w:rsidR="00786C78">
        <w:rPr>
          <w:lang w:val="en-GB"/>
        </w:rPr>
        <w:t xml:space="preserve">. These spectra have been obtained </w:t>
      </w:r>
      <w:r w:rsidR="00051890">
        <w:rPr>
          <w:rFonts w:cstheme="minorHAnsi"/>
          <w:lang w:val="en-US"/>
        </w:rPr>
        <w:t>from a superposition of Gaussian peaks with full widths at half maximum (FWHM) of 0.3 eV centered at the energies of the respective excited states  and scaled by their oscillator strengths</w:t>
      </w:r>
      <w:r w:rsidR="00051890" w:rsidRPr="00051890">
        <w:rPr>
          <w:rFonts w:cstheme="minorHAnsi"/>
          <w:lang w:val="en-US"/>
        </w:rPr>
        <w:t xml:space="preserve"> </w:t>
      </w:r>
      <w:r w:rsidR="00051890">
        <w:rPr>
          <w:rFonts w:cstheme="minorHAnsi"/>
          <w:lang w:val="en-US"/>
        </w:rPr>
        <w:t xml:space="preserve">(cf. </w:t>
      </w:r>
      <w:r w:rsidR="00051890">
        <w:rPr>
          <w:rFonts w:cstheme="minorHAnsi"/>
          <w:lang w:val="en-US"/>
        </w:rPr>
        <w:fldChar w:fldCharType="begin"/>
      </w:r>
      <w:r w:rsidR="00051890">
        <w:rPr>
          <w:rFonts w:cstheme="minorHAnsi"/>
          <w:lang w:val="en-US"/>
        </w:rPr>
        <w:instrText xml:space="preserve"> REF _Ref47694983 \h </w:instrText>
      </w:r>
      <w:r w:rsidR="00051890">
        <w:rPr>
          <w:rFonts w:cstheme="minorHAnsi"/>
          <w:lang w:val="en-US"/>
        </w:rPr>
      </w:r>
      <w:r w:rsidR="00051890">
        <w:rPr>
          <w:rFonts w:cstheme="minorHAnsi"/>
          <w:lang w:val="en-US"/>
        </w:rPr>
        <w:fldChar w:fldCharType="separate"/>
      </w:r>
      <w:r w:rsidR="00D723F4">
        <w:rPr>
          <w:lang w:val="en-GB"/>
        </w:rPr>
        <w:t>Table S</w:t>
      </w:r>
      <w:r w:rsidR="00D723F4">
        <w:rPr>
          <w:noProof/>
          <w:lang w:val="en-GB"/>
        </w:rPr>
        <w:t>6</w:t>
      </w:r>
      <w:r w:rsidR="00051890">
        <w:rPr>
          <w:rFonts w:cstheme="minorHAnsi"/>
          <w:lang w:val="en-US"/>
        </w:rPr>
        <w:fldChar w:fldCharType="end"/>
      </w:r>
      <w:r w:rsidR="00051890">
        <w:rPr>
          <w:rFonts w:cstheme="minorHAnsi"/>
          <w:lang w:val="en-US"/>
        </w:rPr>
        <w:t xml:space="preserve">). </w:t>
      </w:r>
      <w:r w:rsidR="005A7D42">
        <w:rPr>
          <w:lang w:val="en-GB"/>
        </w:rPr>
        <w:t>One observe</w:t>
      </w:r>
      <w:r w:rsidR="00FF1189">
        <w:rPr>
          <w:lang w:val="en-GB"/>
        </w:rPr>
        <w:t>s</w:t>
      </w:r>
      <w:r w:rsidR="005A7D42">
        <w:rPr>
          <w:lang w:val="en-GB"/>
        </w:rPr>
        <w:t xml:space="preserve"> </w:t>
      </w:r>
      <w:r w:rsidR="00FF1189">
        <w:rPr>
          <w:lang w:val="en-GB"/>
        </w:rPr>
        <w:t xml:space="preserve">a </w:t>
      </w:r>
      <w:r w:rsidR="00BC169F">
        <w:rPr>
          <w:lang w:val="en-GB"/>
        </w:rPr>
        <w:t xml:space="preserve">distinct red-shift between </w:t>
      </w:r>
      <w:r w:rsidR="00BC169F" w:rsidRPr="00BC169F">
        <w:rPr>
          <w:vertAlign w:val="superscript"/>
          <w:lang w:val="en-GB"/>
        </w:rPr>
        <w:t>opt</w:t>
      </w:r>
      <w:r w:rsidR="00BC169F">
        <w:rPr>
          <w:lang w:val="en-GB"/>
        </w:rPr>
        <w:t>(pw-ADB-pw)</w:t>
      </w:r>
      <w:r w:rsidR="00BC169F" w:rsidRPr="00BC169F">
        <w:rPr>
          <w:vertAlign w:val="subscript"/>
          <w:lang w:val="en-GB"/>
        </w:rPr>
        <w:t>1</w:t>
      </w:r>
      <w:r w:rsidR="00BC169F">
        <w:rPr>
          <w:lang w:val="en-GB"/>
        </w:rPr>
        <w:t xml:space="preserve"> and </w:t>
      </w:r>
      <w:r w:rsidR="00BC169F" w:rsidRPr="00BC169F">
        <w:rPr>
          <w:vertAlign w:val="superscript"/>
          <w:lang w:val="en-GB"/>
        </w:rPr>
        <w:t>cut</w:t>
      </w:r>
      <w:r w:rsidR="00BC169F">
        <w:rPr>
          <w:lang w:val="en-GB"/>
        </w:rPr>
        <w:t>(pw-ADB-pw)</w:t>
      </w:r>
      <w:r w:rsidR="00BC169F" w:rsidRPr="00BC169F">
        <w:rPr>
          <w:vertAlign w:val="subscript"/>
          <w:lang w:val="en-GB"/>
        </w:rPr>
        <w:t>1</w:t>
      </w:r>
      <w:r w:rsidR="00BC169F">
        <w:rPr>
          <w:lang w:val="en-GB"/>
        </w:rPr>
        <w:t xml:space="preserve"> due to the planarization of the ADB moiety. </w:t>
      </w:r>
      <w:r w:rsidR="00FF1189">
        <w:rPr>
          <w:lang w:val="en-GB"/>
        </w:rPr>
        <w:t xml:space="preserve">When </w:t>
      </w:r>
      <w:r w:rsidR="00051890">
        <w:rPr>
          <w:lang w:val="en-GB"/>
        </w:rPr>
        <w:t>considering</w:t>
      </w:r>
      <w:r w:rsidR="00BC169F">
        <w:rPr>
          <w:lang w:val="en-GB"/>
        </w:rPr>
        <w:t xml:space="preserve"> the periodic environment </w:t>
      </w:r>
      <w:r w:rsidR="00FF1189">
        <w:rPr>
          <w:lang w:val="en-GB"/>
        </w:rPr>
        <w:t>via neighboring</w:t>
      </w:r>
      <w:r w:rsidR="00BC169F">
        <w:rPr>
          <w:lang w:val="en-GB"/>
        </w:rPr>
        <w:t xml:space="preserve"> units</w:t>
      </w:r>
      <w:r w:rsidR="00FF1189">
        <w:rPr>
          <w:lang w:val="en-GB"/>
        </w:rPr>
        <w:t xml:space="preserve"> in</w:t>
      </w:r>
      <w:r w:rsidR="00BC169F">
        <w:rPr>
          <w:lang w:val="en-GB"/>
        </w:rPr>
        <w:t xml:space="preserve"> </w:t>
      </w:r>
      <w:r w:rsidR="00BC169F" w:rsidRPr="00BC169F">
        <w:rPr>
          <w:vertAlign w:val="superscript"/>
          <w:lang w:val="en-GB"/>
        </w:rPr>
        <w:t>cut</w:t>
      </w:r>
      <w:r w:rsidR="00BC169F">
        <w:rPr>
          <w:lang w:val="en-GB"/>
        </w:rPr>
        <w:t>(pw-ADB-pw)</w:t>
      </w:r>
      <w:r w:rsidR="00BC169F">
        <w:rPr>
          <w:vertAlign w:val="subscript"/>
          <w:lang w:val="en-GB"/>
        </w:rPr>
        <w:t>2</w:t>
      </w:r>
      <w:r w:rsidR="00BC169F">
        <w:rPr>
          <w:lang w:val="en-GB"/>
        </w:rPr>
        <w:t xml:space="preserve"> and </w:t>
      </w:r>
      <w:r w:rsidR="00BC169F" w:rsidRPr="00BC169F">
        <w:rPr>
          <w:vertAlign w:val="superscript"/>
          <w:lang w:val="en-GB"/>
        </w:rPr>
        <w:t>cut</w:t>
      </w:r>
      <w:r w:rsidR="00BC169F">
        <w:rPr>
          <w:lang w:val="en-GB"/>
        </w:rPr>
        <w:t>(pw-ADB-pw)</w:t>
      </w:r>
      <w:r w:rsidR="00BC169F">
        <w:rPr>
          <w:vertAlign w:val="subscript"/>
          <w:lang w:val="en-GB"/>
        </w:rPr>
        <w:t>4</w:t>
      </w:r>
      <w:r w:rsidR="00BC169F">
        <w:rPr>
          <w:lang w:val="en-GB"/>
        </w:rPr>
        <w:t>, the absorption ma</w:t>
      </w:r>
      <w:r w:rsidR="00EE674A">
        <w:rPr>
          <w:lang w:val="en-GB"/>
        </w:rPr>
        <w:t>ximum shifts to larger energies due to H-aggregation.</w:t>
      </w:r>
    </w:p>
    <w:p w14:paraId="0F56363A" w14:textId="01F18EF5" w:rsidR="00860F4E" w:rsidRDefault="00860F4E" w:rsidP="00722458">
      <w:pPr>
        <w:jc w:val="center"/>
        <w:rPr>
          <w:lang w:val="en-GB"/>
        </w:rPr>
      </w:pPr>
    </w:p>
    <w:p w14:paraId="02836243" w14:textId="62C196D9" w:rsidR="00143942" w:rsidRPr="006F4787" w:rsidRDefault="001254BF" w:rsidP="00722458">
      <w:pPr>
        <w:jc w:val="center"/>
      </w:pPr>
      <w:r>
        <w:rPr>
          <w:rFonts w:cs="Mangal"/>
          <w:noProof/>
          <w:sz w:val="16"/>
          <w:szCs w:val="16"/>
          <w:lang w:eastAsia="de-DE" w:bidi="ar-SA"/>
        </w:rPr>
        <w:lastRenderedPageBreak/>
        <w:drawing>
          <wp:inline distT="0" distB="0" distL="0" distR="0" wp14:anchorId="345938DC" wp14:editId="6824807C">
            <wp:extent cx="3168000" cy="4213589"/>
            <wp:effectExtent l="0" t="0" r="0" b="0"/>
            <wp:docPr id="9" name="Grafik 9"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zvp_spectra_mod.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68000" cy="4213589"/>
                    </a:xfrm>
                    <a:prstGeom prst="rect">
                      <a:avLst/>
                    </a:prstGeom>
                  </pic:spPr>
                </pic:pic>
              </a:graphicData>
            </a:graphic>
          </wp:inline>
        </w:drawing>
      </w:r>
    </w:p>
    <w:p w14:paraId="618774AC" w14:textId="082D2A9B" w:rsidR="00F361CA" w:rsidRDefault="00F361CA" w:rsidP="00051890">
      <w:pPr>
        <w:pStyle w:val="Beschriftung"/>
        <w:ind w:left="1134" w:hanging="1134"/>
        <w:jc w:val="both"/>
        <w:rPr>
          <w:lang w:val="en-GB"/>
        </w:rPr>
      </w:pPr>
      <w:bookmarkStart w:id="8" w:name="_Ref45487954"/>
      <w:r>
        <w:rPr>
          <w:lang w:val="en-GB"/>
        </w:rPr>
        <w:t>Figure S</w:t>
      </w:r>
      <w:r>
        <w:rPr>
          <w:lang w:val="en-GB"/>
        </w:rPr>
        <w:fldChar w:fldCharType="begin"/>
      </w:r>
      <w:r>
        <w:rPr>
          <w:lang w:val="en-GB"/>
        </w:rPr>
        <w:instrText xml:space="preserve"> SEQ Figure_S \* ARABIC </w:instrText>
      </w:r>
      <w:r>
        <w:rPr>
          <w:lang w:val="en-GB"/>
        </w:rPr>
        <w:fldChar w:fldCharType="separate"/>
      </w:r>
      <w:r w:rsidR="00D723F4">
        <w:rPr>
          <w:noProof/>
          <w:lang w:val="en-GB"/>
        </w:rPr>
        <w:t>5</w:t>
      </w:r>
      <w:r>
        <w:rPr>
          <w:lang w:val="en-GB"/>
        </w:rPr>
        <w:fldChar w:fldCharType="end"/>
      </w:r>
      <w:bookmarkEnd w:id="8"/>
      <w:r w:rsidR="0023116C">
        <w:rPr>
          <w:lang w:val="en-GB"/>
        </w:rPr>
        <w:t>.</w:t>
      </w:r>
      <w:r>
        <w:rPr>
          <w:lang w:val="en-GB"/>
        </w:rPr>
        <w:t xml:space="preserve"> </w:t>
      </w:r>
      <w:r w:rsidR="00FF1189">
        <w:rPr>
          <w:lang w:val="en-GB"/>
        </w:rPr>
        <w:t>PBE0/def2-tzvp/def2-svp s</w:t>
      </w:r>
      <w:r>
        <w:rPr>
          <w:lang w:val="en-GB"/>
        </w:rPr>
        <w:t xml:space="preserve">imulated absorption spectra of various </w:t>
      </w:r>
      <w:r w:rsidR="00FF1189">
        <w:rPr>
          <w:lang w:val="en-GB"/>
        </w:rPr>
        <w:t>model chromophore configurations obtained via convolution with Gaussian peaks (</w:t>
      </w:r>
      <w:r>
        <w:rPr>
          <w:lang w:val="en-GB"/>
        </w:rPr>
        <w:t>FWHM=0.3 eV</w:t>
      </w:r>
      <w:r w:rsidR="00FF1189">
        <w:rPr>
          <w:lang w:val="en-GB"/>
        </w:rPr>
        <w:t>)</w:t>
      </w:r>
      <w:r w:rsidR="001254BF">
        <w:rPr>
          <w:lang w:val="en-GB"/>
        </w:rPr>
        <w:t>;</w:t>
      </w:r>
      <w:r w:rsidR="00617C58">
        <w:rPr>
          <w:lang w:val="en-GB"/>
        </w:rPr>
        <w:t xml:space="preserve"> </w:t>
      </w:r>
      <w:r w:rsidR="00617C58">
        <w:rPr>
          <w:rFonts w:ascii="Times New Roman" w:hAnsi="Times New Roman" w:cs="Times New Roman"/>
          <w:lang w:val="en-GB"/>
        </w:rPr>
        <w:t>ε d</w:t>
      </w:r>
      <w:r w:rsidR="001254BF">
        <w:rPr>
          <w:rFonts w:ascii="Times New Roman" w:hAnsi="Times New Roman" w:cs="Times New Roman"/>
          <w:lang w:val="en-GB"/>
        </w:rPr>
        <w:t>enotes the attenuation coefficient.</w:t>
      </w:r>
      <w:r w:rsidR="00617C58">
        <w:rPr>
          <w:rFonts w:ascii="Times New Roman" w:hAnsi="Times New Roman" w:cs="Times New Roman"/>
          <w:lang w:val="en-GB"/>
        </w:rPr>
        <w:t xml:space="preserve"> </w:t>
      </w:r>
      <w:r w:rsidR="00FF1189">
        <w:rPr>
          <w:lang w:val="en-GB"/>
        </w:rPr>
        <w:t>Additionally, the positions of the electronically excited states are shown via the vertical bars, whose (positive) lengths describe the oscillator strengths of the corresponding transitions. The extent of the bars to negative values serves to also show the energetic positions of states with vanishing oscillator strength.</w:t>
      </w:r>
    </w:p>
    <w:p w14:paraId="70B30A4F" w14:textId="77777777" w:rsidR="00DE6F72" w:rsidRDefault="00DE6F72" w:rsidP="00051890">
      <w:pPr>
        <w:pStyle w:val="Beschriftung"/>
        <w:ind w:left="1134" w:hanging="1134"/>
        <w:jc w:val="both"/>
        <w:rPr>
          <w:lang w:val="en-GB"/>
        </w:rPr>
      </w:pPr>
    </w:p>
    <w:p w14:paraId="7272B2E7" w14:textId="40EF7664" w:rsidR="00722458" w:rsidRDefault="000B6548" w:rsidP="00557E3B">
      <w:pPr>
        <w:pStyle w:val="Beschriftung"/>
        <w:ind w:left="993" w:hanging="993"/>
        <w:jc w:val="both"/>
        <w:rPr>
          <w:lang w:val="en-GB"/>
        </w:rPr>
      </w:pPr>
      <w:bookmarkStart w:id="9" w:name="_Ref47694983"/>
      <w:r>
        <w:rPr>
          <w:lang w:val="en-GB"/>
        </w:rPr>
        <w:t>Table S</w:t>
      </w:r>
      <w:r>
        <w:rPr>
          <w:lang w:val="en-GB"/>
        </w:rPr>
        <w:fldChar w:fldCharType="begin"/>
      </w:r>
      <w:r>
        <w:rPr>
          <w:lang w:val="en-GB"/>
        </w:rPr>
        <w:instrText xml:space="preserve"> SEQ Table_S \* ARABIC </w:instrText>
      </w:r>
      <w:r>
        <w:rPr>
          <w:lang w:val="en-GB"/>
        </w:rPr>
        <w:fldChar w:fldCharType="separate"/>
      </w:r>
      <w:r w:rsidR="00D723F4">
        <w:rPr>
          <w:noProof/>
          <w:lang w:val="en-GB"/>
        </w:rPr>
        <w:t>6</w:t>
      </w:r>
      <w:r>
        <w:rPr>
          <w:lang w:val="en-GB"/>
        </w:rPr>
        <w:fldChar w:fldCharType="end"/>
      </w:r>
      <w:bookmarkEnd w:id="9"/>
      <w:r w:rsidR="00761AFC">
        <w:rPr>
          <w:lang w:val="en-GB"/>
        </w:rPr>
        <w:t>.</w:t>
      </w:r>
      <w:r>
        <w:rPr>
          <w:lang w:val="en-GB"/>
        </w:rPr>
        <w:t xml:space="preserve"> </w:t>
      </w:r>
      <w:r w:rsidR="004E3732">
        <w:rPr>
          <w:lang w:val="en-GB"/>
        </w:rPr>
        <w:t>Peak maxima of the PBE0/def2-tzvp/def2-svp simulated absorption spectra of various model chromophore configurations obtained via convolution with Gaussian peaks (FWHM=0.3 eV)</w:t>
      </w:r>
      <w:r w:rsidR="00DE6F72">
        <w:rPr>
          <w:lang w:val="en-GB"/>
        </w:rPr>
        <w:t xml:space="preserve">. The </w:t>
      </w:r>
      <w:r w:rsidR="003F2734">
        <w:rPr>
          <w:lang w:val="en-GB"/>
        </w:rPr>
        <w:t>corresponding attenuation coefficient (</w:t>
      </w:r>
      <w:r w:rsidR="003F2734">
        <w:rPr>
          <w:rFonts w:ascii="Times New Roman" w:hAnsi="Times New Roman" w:cs="Times New Roman"/>
          <w:lang w:val="en-GB"/>
        </w:rPr>
        <w:t>ε</w:t>
      </w:r>
      <w:r w:rsidR="003F2734">
        <w:rPr>
          <w:lang w:val="en-GB"/>
        </w:rPr>
        <w:t xml:space="preserve">) </w:t>
      </w:r>
      <w:r w:rsidR="00DE6F72">
        <w:rPr>
          <w:lang w:val="en-GB"/>
        </w:rPr>
        <w:t xml:space="preserve">is given </w:t>
      </w:r>
      <w:r w:rsidR="003F2734">
        <w:rPr>
          <w:lang w:val="en-GB"/>
        </w:rPr>
        <w:t>in brackets.</w:t>
      </w:r>
    </w:p>
    <w:tbl>
      <w:tblPr>
        <w:tblStyle w:val="Tabellenraster"/>
        <w:tblW w:w="0" w:type="auto"/>
        <w:jc w:val="center"/>
        <w:tblLook w:val="04A0" w:firstRow="1" w:lastRow="0" w:firstColumn="1" w:lastColumn="0" w:noHBand="0" w:noVBand="1"/>
      </w:tblPr>
      <w:tblGrid>
        <w:gridCol w:w="2229"/>
        <w:gridCol w:w="2681"/>
      </w:tblGrid>
      <w:tr w:rsidR="003F2734" w:rsidRPr="000354DA" w14:paraId="54F858F3" w14:textId="77777777" w:rsidTr="00BD39B4">
        <w:trPr>
          <w:jc w:val="center"/>
        </w:trPr>
        <w:tc>
          <w:tcPr>
            <w:tcW w:w="2229" w:type="dxa"/>
            <w:tcBorders>
              <w:left w:val="nil"/>
              <w:right w:val="nil"/>
            </w:tcBorders>
            <w:vAlign w:val="center"/>
          </w:tcPr>
          <w:p w14:paraId="3FA41B4D" w14:textId="04059102" w:rsidR="003F2734" w:rsidRDefault="003F2734" w:rsidP="00391224">
            <w:pPr>
              <w:jc w:val="center"/>
              <w:rPr>
                <w:lang w:val="en-GB"/>
              </w:rPr>
            </w:pPr>
            <w:r>
              <w:rPr>
                <w:lang w:val="en-GB"/>
              </w:rPr>
              <w:t>system</w:t>
            </w:r>
          </w:p>
        </w:tc>
        <w:tc>
          <w:tcPr>
            <w:tcW w:w="2681" w:type="dxa"/>
            <w:tcBorders>
              <w:left w:val="nil"/>
              <w:right w:val="nil"/>
            </w:tcBorders>
            <w:vAlign w:val="center"/>
          </w:tcPr>
          <w:p w14:paraId="15B8288D" w14:textId="024A98F2" w:rsidR="003F2734" w:rsidRDefault="003F2734" w:rsidP="00391224">
            <w:pPr>
              <w:jc w:val="center"/>
              <w:rPr>
                <w:lang w:val="en-GB"/>
              </w:rPr>
            </w:pPr>
            <w:r>
              <w:rPr>
                <w:lang w:val="en-GB"/>
              </w:rPr>
              <w:t>peak maximum / eV (</w:t>
            </w:r>
            <w:r>
              <w:rPr>
                <w:rFonts w:ascii="Times New Roman" w:hAnsi="Times New Roman" w:cs="Times New Roman"/>
                <w:lang w:val="en-GB"/>
              </w:rPr>
              <w:t>ε*10</w:t>
            </w:r>
            <w:r w:rsidRPr="003F2734">
              <w:rPr>
                <w:rFonts w:ascii="Times New Roman" w:hAnsi="Times New Roman" w:cs="Times New Roman"/>
                <w:vertAlign w:val="superscript"/>
                <w:lang w:val="en-GB"/>
              </w:rPr>
              <w:t>4</w:t>
            </w:r>
            <w:r w:rsidR="00BD39B4" w:rsidRPr="002C3EF6">
              <w:rPr>
                <w:lang w:val="en-GB"/>
              </w:rPr>
              <w:t xml:space="preserve"> / M</w:t>
            </w:r>
            <w:r w:rsidR="00BD39B4" w:rsidRPr="002C3EF6">
              <w:rPr>
                <w:vertAlign w:val="superscript"/>
                <w:lang w:val="en-GB"/>
              </w:rPr>
              <w:t>-1</w:t>
            </w:r>
            <w:r w:rsidR="00BD39B4" w:rsidRPr="002C3EF6">
              <w:rPr>
                <w:lang w:val="en-GB"/>
              </w:rPr>
              <w:t>cm</w:t>
            </w:r>
            <w:r w:rsidR="00BD39B4" w:rsidRPr="002C3EF6">
              <w:rPr>
                <w:vertAlign w:val="superscript"/>
                <w:lang w:val="en-GB"/>
              </w:rPr>
              <w:t>-1</w:t>
            </w:r>
            <w:r>
              <w:rPr>
                <w:lang w:val="en-GB"/>
              </w:rPr>
              <w:t>)</w:t>
            </w:r>
          </w:p>
        </w:tc>
      </w:tr>
      <w:tr w:rsidR="003F2734" w14:paraId="2E1438F6" w14:textId="77777777" w:rsidTr="00BD39B4">
        <w:trPr>
          <w:trHeight w:val="398"/>
          <w:jc w:val="center"/>
        </w:trPr>
        <w:tc>
          <w:tcPr>
            <w:tcW w:w="2229" w:type="dxa"/>
            <w:tcBorders>
              <w:left w:val="nil"/>
              <w:bottom w:val="nil"/>
              <w:right w:val="nil"/>
            </w:tcBorders>
            <w:vAlign w:val="center"/>
          </w:tcPr>
          <w:p w14:paraId="5679572A" w14:textId="09E7E310" w:rsidR="003F2734" w:rsidRDefault="003F2734" w:rsidP="00391224">
            <w:pPr>
              <w:jc w:val="center"/>
              <w:rPr>
                <w:lang w:val="en-GB"/>
              </w:rPr>
            </w:pPr>
            <w:r w:rsidRPr="00F4384C">
              <w:rPr>
                <w:rFonts w:cstheme="minorHAnsi"/>
                <w:vertAlign w:val="superscript"/>
                <w:lang w:val="en-US"/>
              </w:rPr>
              <w:t>opt</w:t>
            </w:r>
            <w:r w:rsidRPr="00120AD6">
              <w:rPr>
                <w:rFonts w:cstheme="minorHAnsi"/>
                <w:lang w:val="en-US"/>
              </w:rPr>
              <w:t>(pw-ADB-pw)</w:t>
            </w:r>
            <w:r w:rsidRPr="00C9386E">
              <w:rPr>
                <w:rFonts w:cstheme="minorHAnsi"/>
                <w:vertAlign w:val="subscript"/>
                <w:lang w:val="en-US"/>
              </w:rPr>
              <w:t>1</w:t>
            </w:r>
          </w:p>
        </w:tc>
        <w:tc>
          <w:tcPr>
            <w:tcW w:w="2681" w:type="dxa"/>
            <w:tcBorders>
              <w:left w:val="nil"/>
              <w:bottom w:val="nil"/>
              <w:right w:val="nil"/>
            </w:tcBorders>
            <w:vAlign w:val="center"/>
          </w:tcPr>
          <w:p w14:paraId="0811CDE3" w14:textId="47FD099F" w:rsidR="003F2734" w:rsidRDefault="003F2734" w:rsidP="00391224">
            <w:pPr>
              <w:jc w:val="center"/>
              <w:rPr>
                <w:lang w:val="en-GB"/>
              </w:rPr>
            </w:pPr>
            <w:r>
              <w:rPr>
                <w:lang w:val="en-GB"/>
              </w:rPr>
              <w:t>3.36 (2.7)</w:t>
            </w:r>
          </w:p>
        </w:tc>
      </w:tr>
      <w:tr w:rsidR="003F2734" w14:paraId="0656FE02" w14:textId="77777777" w:rsidTr="00BD39B4">
        <w:trPr>
          <w:trHeight w:val="397"/>
          <w:jc w:val="center"/>
        </w:trPr>
        <w:tc>
          <w:tcPr>
            <w:tcW w:w="2229" w:type="dxa"/>
            <w:tcBorders>
              <w:top w:val="nil"/>
              <w:left w:val="nil"/>
              <w:bottom w:val="nil"/>
              <w:right w:val="nil"/>
            </w:tcBorders>
            <w:vAlign w:val="center"/>
          </w:tcPr>
          <w:p w14:paraId="58D9F162" w14:textId="708F46AA" w:rsidR="003F2734" w:rsidRDefault="003F2734" w:rsidP="00391224">
            <w:pPr>
              <w:jc w:val="center"/>
              <w:rPr>
                <w:lang w:val="en-GB"/>
              </w:rPr>
            </w:pPr>
            <w:r w:rsidRPr="003F2734">
              <w:rPr>
                <w:rFonts w:cstheme="minorHAnsi"/>
                <w:vertAlign w:val="superscript"/>
                <w:lang w:val="en-US"/>
              </w:rPr>
              <w:t>cut</w:t>
            </w:r>
            <w:r w:rsidRPr="00120AD6">
              <w:rPr>
                <w:rFonts w:cstheme="minorHAnsi"/>
                <w:lang w:val="en-US"/>
              </w:rPr>
              <w:t>(pw-ADB-pw)</w:t>
            </w:r>
            <w:r w:rsidRPr="00C9386E">
              <w:rPr>
                <w:rFonts w:cstheme="minorHAnsi"/>
                <w:vertAlign w:val="subscript"/>
                <w:lang w:val="en-US"/>
              </w:rPr>
              <w:t>1</w:t>
            </w:r>
          </w:p>
        </w:tc>
        <w:tc>
          <w:tcPr>
            <w:tcW w:w="2681" w:type="dxa"/>
            <w:tcBorders>
              <w:top w:val="nil"/>
              <w:left w:val="nil"/>
              <w:bottom w:val="nil"/>
              <w:right w:val="nil"/>
            </w:tcBorders>
            <w:vAlign w:val="center"/>
          </w:tcPr>
          <w:p w14:paraId="3C0E2966" w14:textId="245350D5" w:rsidR="003F2734" w:rsidRDefault="00391224" w:rsidP="00391224">
            <w:pPr>
              <w:jc w:val="center"/>
              <w:rPr>
                <w:lang w:val="en-GB"/>
              </w:rPr>
            </w:pPr>
            <w:r>
              <w:rPr>
                <w:lang w:val="en-GB"/>
              </w:rPr>
              <w:t>3.18 (4.2)</w:t>
            </w:r>
          </w:p>
        </w:tc>
      </w:tr>
      <w:tr w:rsidR="003F2734" w14:paraId="4672C655" w14:textId="77777777" w:rsidTr="00BD39B4">
        <w:trPr>
          <w:trHeight w:val="731"/>
          <w:jc w:val="center"/>
        </w:trPr>
        <w:tc>
          <w:tcPr>
            <w:tcW w:w="2229" w:type="dxa"/>
            <w:tcBorders>
              <w:top w:val="nil"/>
              <w:left w:val="nil"/>
              <w:bottom w:val="nil"/>
              <w:right w:val="nil"/>
            </w:tcBorders>
            <w:vAlign w:val="center"/>
          </w:tcPr>
          <w:p w14:paraId="2005A918" w14:textId="383CCC8F" w:rsidR="003F2734" w:rsidRDefault="003F2734" w:rsidP="00391224">
            <w:pPr>
              <w:jc w:val="center"/>
              <w:rPr>
                <w:lang w:val="en-GB"/>
              </w:rPr>
            </w:pPr>
            <w:r>
              <w:rPr>
                <w:rFonts w:cstheme="minorHAnsi"/>
                <w:vertAlign w:val="superscript"/>
                <w:lang w:val="en-US"/>
              </w:rPr>
              <w:t>cut</w:t>
            </w:r>
            <w:r w:rsidRPr="00120AD6">
              <w:rPr>
                <w:rFonts w:cstheme="minorHAnsi"/>
                <w:lang w:val="en-US"/>
              </w:rPr>
              <w:t>(pw-ADB-pw)</w:t>
            </w:r>
            <w:r>
              <w:rPr>
                <w:rFonts w:cstheme="minorHAnsi"/>
                <w:vertAlign w:val="subscript"/>
                <w:lang w:val="en-US"/>
              </w:rPr>
              <w:t>2</w:t>
            </w:r>
          </w:p>
        </w:tc>
        <w:tc>
          <w:tcPr>
            <w:tcW w:w="2681" w:type="dxa"/>
            <w:tcBorders>
              <w:top w:val="nil"/>
              <w:left w:val="nil"/>
              <w:bottom w:val="nil"/>
              <w:right w:val="nil"/>
            </w:tcBorders>
            <w:vAlign w:val="center"/>
          </w:tcPr>
          <w:p w14:paraId="777D2DF1" w14:textId="40645528" w:rsidR="00391224" w:rsidRDefault="00391224" w:rsidP="00391224">
            <w:pPr>
              <w:jc w:val="center"/>
              <w:rPr>
                <w:lang w:val="en-GB"/>
              </w:rPr>
            </w:pPr>
            <w:r>
              <w:rPr>
                <w:lang w:val="en-GB"/>
              </w:rPr>
              <w:t>2.92 (1.3)</w:t>
            </w:r>
          </w:p>
          <w:p w14:paraId="1434BE3C" w14:textId="2B50CB1B" w:rsidR="003F2734" w:rsidRDefault="00391224" w:rsidP="00391224">
            <w:pPr>
              <w:jc w:val="center"/>
              <w:rPr>
                <w:lang w:val="en-GB"/>
              </w:rPr>
            </w:pPr>
            <w:r>
              <w:rPr>
                <w:lang w:val="en-GB"/>
              </w:rPr>
              <w:t>3.27 (6.1)</w:t>
            </w:r>
          </w:p>
        </w:tc>
      </w:tr>
      <w:tr w:rsidR="003F2734" w14:paraId="7E70F04E" w14:textId="77777777" w:rsidTr="00BD39B4">
        <w:trPr>
          <w:jc w:val="center"/>
        </w:trPr>
        <w:tc>
          <w:tcPr>
            <w:tcW w:w="2229" w:type="dxa"/>
            <w:tcBorders>
              <w:top w:val="nil"/>
              <w:left w:val="nil"/>
              <w:right w:val="nil"/>
            </w:tcBorders>
            <w:vAlign w:val="center"/>
          </w:tcPr>
          <w:p w14:paraId="525B3EEF" w14:textId="0C852290" w:rsidR="003F2734" w:rsidRDefault="003F2734" w:rsidP="00391224">
            <w:pPr>
              <w:jc w:val="center"/>
              <w:rPr>
                <w:lang w:val="en-GB"/>
              </w:rPr>
            </w:pPr>
            <w:r>
              <w:rPr>
                <w:rFonts w:cstheme="minorHAnsi"/>
                <w:vertAlign w:val="superscript"/>
                <w:lang w:val="en-US"/>
              </w:rPr>
              <w:t>cut</w:t>
            </w:r>
            <w:r w:rsidRPr="00120AD6">
              <w:rPr>
                <w:rFonts w:cstheme="minorHAnsi"/>
                <w:lang w:val="en-US"/>
              </w:rPr>
              <w:t>(pw-ADB-pw)</w:t>
            </w:r>
            <w:r>
              <w:rPr>
                <w:rFonts w:cstheme="minorHAnsi"/>
                <w:vertAlign w:val="subscript"/>
                <w:lang w:val="en-US"/>
              </w:rPr>
              <w:t>4</w:t>
            </w:r>
          </w:p>
        </w:tc>
        <w:tc>
          <w:tcPr>
            <w:tcW w:w="2681" w:type="dxa"/>
            <w:tcBorders>
              <w:top w:val="nil"/>
              <w:left w:val="nil"/>
              <w:right w:val="nil"/>
            </w:tcBorders>
            <w:vAlign w:val="center"/>
          </w:tcPr>
          <w:p w14:paraId="0B5C769B" w14:textId="176ACE68" w:rsidR="00391224" w:rsidRDefault="00391224" w:rsidP="00391224">
            <w:pPr>
              <w:jc w:val="center"/>
              <w:rPr>
                <w:lang w:val="en-GB"/>
              </w:rPr>
            </w:pPr>
            <w:r>
              <w:rPr>
                <w:lang w:val="en-GB"/>
              </w:rPr>
              <w:t>2.88 (1.9)</w:t>
            </w:r>
          </w:p>
          <w:p w14:paraId="118A371C" w14:textId="558C8879" w:rsidR="003F2734" w:rsidRDefault="00391224" w:rsidP="00391224">
            <w:pPr>
              <w:jc w:val="center"/>
              <w:rPr>
                <w:lang w:val="en-GB"/>
              </w:rPr>
            </w:pPr>
            <w:r>
              <w:rPr>
                <w:lang w:val="en-GB"/>
              </w:rPr>
              <w:t>3.29 (10.1)</w:t>
            </w:r>
          </w:p>
        </w:tc>
      </w:tr>
    </w:tbl>
    <w:p w14:paraId="1FBDF820" w14:textId="77777777" w:rsidR="004E3732" w:rsidRPr="00860F4E" w:rsidRDefault="004E3732" w:rsidP="00AB5F54">
      <w:pPr>
        <w:rPr>
          <w:lang w:val="en-GB"/>
        </w:rPr>
      </w:pPr>
    </w:p>
    <w:p w14:paraId="74F24BE3" w14:textId="68387B67" w:rsidR="00AB5F54" w:rsidRPr="00E01875" w:rsidRDefault="00AB5F54" w:rsidP="00ED6C52">
      <w:pPr>
        <w:pStyle w:val="Beschriftung"/>
        <w:rPr>
          <w:b/>
          <w:lang w:val="en-GB"/>
        </w:rPr>
      </w:pPr>
      <w:bookmarkStart w:id="10" w:name="_Hlk49456188"/>
      <w:r w:rsidRPr="00E01875">
        <w:rPr>
          <w:b/>
          <w:lang w:val="en-GB"/>
        </w:rPr>
        <w:t>SI.</w:t>
      </w:r>
      <w:r w:rsidR="00ED6C52">
        <w:rPr>
          <w:b/>
          <w:lang w:val="en-GB"/>
        </w:rPr>
        <w:fldChar w:fldCharType="begin"/>
      </w:r>
      <w:r w:rsidR="00ED6C52">
        <w:rPr>
          <w:b/>
          <w:lang w:val="en-GB"/>
        </w:rPr>
        <w:instrText xml:space="preserve"> SEQ SI \* ARABIC </w:instrText>
      </w:r>
      <w:r w:rsidR="00ED6C52">
        <w:rPr>
          <w:b/>
          <w:lang w:val="en-GB"/>
        </w:rPr>
        <w:fldChar w:fldCharType="separate"/>
      </w:r>
      <w:r w:rsidR="00D723F4">
        <w:rPr>
          <w:b/>
          <w:noProof/>
          <w:lang w:val="en-GB"/>
        </w:rPr>
        <w:t>7</w:t>
      </w:r>
      <w:r w:rsidR="00ED6C52">
        <w:rPr>
          <w:b/>
          <w:lang w:val="en-GB"/>
        </w:rPr>
        <w:fldChar w:fldCharType="end"/>
      </w:r>
      <w:r w:rsidRPr="00E01875">
        <w:rPr>
          <w:b/>
          <w:lang w:val="en-GB"/>
        </w:rPr>
        <w:t xml:space="preserve"> </w:t>
      </w:r>
      <w:r w:rsidR="003364C0">
        <w:rPr>
          <w:b/>
          <w:lang w:val="en-GB"/>
        </w:rPr>
        <w:t>Structural properties of</w:t>
      </w:r>
      <w:r w:rsidR="0096760E">
        <w:rPr>
          <w:b/>
          <w:lang w:val="en-GB"/>
        </w:rPr>
        <w:t xml:space="preserve"> </w:t>
      </w:r>
      <w:r w:rsidRPr="00E01875">
        <w:rPr>
          <w:b/>
          <w:vertAlign w:val="superscript"/>
          <w:lang w:val="en-GB"/>
        </w:rPr>
        <w:t>S1</w:t>
      </w:r>
      <w:r w:rsidRPr="00E01875">
        <w:rPr>
          <w:b/>
          <w:lang w:val="en-GB"/>
        </w:rPr>
        <w:t>(pw-ADB-pw)</w:t>
      </w:r>
      <w:r w:rsidRPr="00E01875">
        <w:rPr>
          <w:b/>
          <w:vertAlign w:val="subscript"/>
          <w:lang w:val="en-GB"/>
        </w:rPr>
        <w:t>4</w:t>
      </w:r>
    </w:p>
    <w:bookmarkEnd w:id="10"/>
    <w:p w14:paraId="5C754A5A" w14:textId="241D3DA5" w:rsidR="00722458" w:rsidRPr="00722458" w:rsidRDefault="00761AFC" w:rsidP="00AB5F54">
      <w:pPr>
        <w:jc w:val="both"/>
        <w:rPr>
          <w:lang w:val="en-GB"/>
        </w:rPr>
      </w:pPr>
      <w:r>
        <w:rPr>
          <w:lang w:val="en-GB"/>
        </w:rPr>
        <w:fldChar w:fldCharType="begin"/>
      </w:r>
      <w:r>
        <w:rPr>
          <w:lang w:val="en-GB"/>
        </w:rPr>
        <w:instrText xml:space="preserve"> REF _Ref45486035 \h </w:instrText>
      </w:r>
      <w:r>
        <w:rPr>
          <w:lang w:val="en-GB"/>
        </w:rPr>
      </w:r>
      <w:r>
        <w:rPr>
          <w:lang w:val="en-GB"/>
        </w:rPr>
        <w:fldChar w:fldCharType="separate"/>
      </w:r>
      <w:r w:rsidR="00D723F4" w:rsidRPr="00722458">
        <w:rPr>
          <w:lang w:val="en-GB"/>
        </w:rPr>
        <w:t>Table</w:t>
      </w:r>
      <w:r w:rsidR="00D723F4">
        <w:rPr>
          <w:lang w:val="en-GB"/>
        </w:rPr>
        <w:t xml:space="preserve"> S</w:t>
      </w:r>
      <w:r w:rsidR="00D723F4">
        <w:rPr>
          <w:noProof/>
          <w:lang w:val="en-GB"/>
        </w:rPr>
        <w:t>7</w:t>
      </w:r>
      <w:r>
        <w:rPr>
          <w:lang w:val="en-GB"/>
        </w:rPr>
        <w:fldChar w:fldCharType="end"/>
      </w:r>
      <w:r>
        <w:rPr>
          <w:lang w:val="en-GB"/>
        </w:rPr>
        <w:t xml:space="preserve"> lists selected </w:t>
      </w:r>
      <w:r w:rsidR="00DE6F72">
        <w:rPr>
          <w:lang w:val="en-GB"/>
        </w:rPr>
        <w:t xml:space="preserve">geometric </w:t>
      </w:r>
      <w:r>
        <w:rPr>
          <w:lang w:val="en-GB"/>
        </w:rPr>
        <w:t>parameters of the ADB molecule and the tetramer (pw-ADB-pw)</w:t>
      </w:r>
      <w:r w:rsidRPr="00761AFC">
        <w:rPr>
          <w:vertAlign w:val="subscript"/>
          <w:lang w:val="en-GB"/>
        </w:rPr>
        <w:t>4</w:t>
      </w:r>
      <w:r>
        <w:rPr>
          <w:lang w:val="en-GB"/>
        </w:rPr>
        <w:t xml:space="preserve">, both optimized </w:t>
      </w:r>
      <w:r w:rsidR="00DE6F72">
        <w:rPr>
          <w:lang w:val="en-GB"/>
        </w:rPr>
        <w:t xml:space="preserve">for </w:t>
      </w:r>
      <w:r>
        <w:rPr>
          <w:lang w:val="en-GB"/>
        </w:rPr>
        <w:t>the first excited state (S</w:t>
      </w:r>
      <w:r w:rsidRPr="00761AFC">
        <w:rPr>
          <w:vertAlign w:val="subscript"/>
          <w:lang w:val="en-GB"/>
        </w:rPr>
        <w:t>1</w:t>
      </w:r>
      <w:r>
        <w:rPr>
          <w:lang w:val="en-GB"/>
        </w:rPr>
        <w:t>)</w:t>
      </w:r>
      <w:r w:rsidR="00DE6F72">
        <w:rPr>
          <w:lang w:val="en-GB"/>
        </w:rPr>
        <w:t xml:space="preserve"> conformation</w:t>
      </w:r>
      <w:r>
        <w:rPr>
          <w:lang w:val="en-GB"/>
        </w:rPr>
        <w:t xml:space="preserve">. </w:t>
      </w:r>
      <w:r w:rsidR="00B82D75">
        <w:rPr>
          <w:lang w:val="en-GB"/>
        </w:rPr>
        <w:t>Optimization of the first excited state of (pw-ADB-pw)</w:t>
      </w:r>
      <w:r w:rsidR="00B82D75" w:rsidRPr="00B82D75">
        <w:rPr>
          <w:vertAlign w:val="subscript"/>
          <w:lang w:val="en-GB"/>
        </w:rPr>
        <w:t>4</w:t>
      </w:r>
      <w:r w:rsidR="00B82D75">
        <w:rPr>
          <w:lang w:val="en-GB"/>
        </w:rPr>
        <w:t xml:space="preserve"> leads to </w:t>
      </w:r>
      <w:r w:rsidR="00717CED">
        <w:rPr>
          <w:lang w:val="en-GB"/>
        </w:rPr>
        <w:t>rather small</w:t>
      </w:r>
      <w:r w:rsidR="00B82D75">
        <w:rPr>
          <w:lang w:val="en-GB"/>
        </w:rPr>
        <w:t xml:space="preserve"> changes in the dihedral angles of the four linker units</w:t>
      </w:r>
      <w:r>
        <w:rPr>
          <w:lang w:val="en-GB"/>
        </w:rPr>
        <w:t xml:space="preserve"> </w:t>
      </w:r>
      <w:r>
        <w:rPr>
          <w:lang w:val="en-GB"/>
        </w:rPr>
        <w:lastRenderedPageBreak/>
        <w:t xml:space="preserve">compared to the ground state configuration </w:t>
      </w:r>
      <w:r w:rsidRPr="00761AFC">
        <w:rPr>
          <w:vertAlign w:val="superscript"/>
          <w:lang w:val="en-GB"/>
        </w:rPr>
        <w:t>opt</w:t>
      </w:r>
      <w:r>
        <w:rPr>
          <w:lang w:val="en-GB"/>
        </w:rPr>
        <w:t>(pw-ADB-pw)</w:t>
      </w:r>
      <w:r w:rsidRPr="00761AFC">
        <w:rPr>
          <w:vertAlign w:val="subscript"/>
          <w:lang w:val="en-GB"/>
        </w:rPr>
        <w:t>4</w:t>
      </w:r>
      <w:r w:rsidR="00B82D75">
        <w:rPr>
          <w:lang w:val="en-GB"/>
        </w:rPr>
        <w:t xml:space="preserve"> (compare </w:t>
      </w:r>
      <w:r w:rsidR="00B82D75">
        <w:rPr>
          <w:lang w:val="en-GB"/>
        </w:rPr>
        <w:fldChar w:fldCharType="begin"/>
      </w:r>
      <w:r w:rsidR="00B82D75">
        <w:rPr>
          <w:lang w:val="en-GB"/>
        </w:rPr>
        <w:instrText xml:space="preserve"> REF _Ref22035232 \h </w:instrText>
      </w:r>
      <w:r w:rsidR="00B82D75">
        <w:rPr>
          <w:lang w:val="en-GB"/>
        </w:rPr>
      </w:r>
      <w:r w:rsidR="00B82D75">
        <w:rPr>
          <w:lang w:val="en-GB"/>
        </w:rPr>
        <w:fldChar w:fldCharType="separate"/>
      </w:r>
      <w:r w:rsidR="00D723F4" w:rsidRPr="00D85524">
        <w:rPr>
          <w:lang w:val="en-GB"/>
        </w:rPr>
        <w:t>Table S</w:t>
      </w:r>
      <w:r w:rsidR="00D723F4">
        <w:rPr>
          <w:noProof/>
          <w:lang w:val="en-GB"/>
        </w:rPr>
        <w:t>4</w:t>
      </w:r>
      <w:r w:rsidR="00B82D75">
        <w:rPr>
          <w:lang w:val="en-GB"/>
        </w:rPr>
        <w:fldChar w:fldCharType="end"/>
      </w:r>
      <w:r w:rsidR="00B82D75">
        <w:rPr>
          <w:lang w:val="en-GB"/>
        </w:rPr>
        <w:t xml:space="preserve"> and </w:t>
      </w:r>
      <w:r w:rsidR="00B82D75">
        <w:rPr>
          <w:lang w:val="en-GB"/>
        </w:rPr>
        <w:fldChar w:fldCharType="begin"/>
      </w:r>
      <w:r w:rsidR="00B82D75">
        <w:rPr>
          <w:lang w:val="en-GB"/>
        </w:rPr>
        <w:instrText xml:space="preserve"> REF _Ref45486035 \h </w:instrText>
      </w:r>
      <w:r w:rsidR="00B82D75">
        <w:rPr>
          <w:lang w:val="en-GB"/>
        </w:rPr>
      </w:r>
      <w:r w:rsidR="00B82D75">
        <w:rPr>
          <w:lang w:val="en-GB"/>
        </w:rPr>
        <w:fldChar w:fldCharType="separate"/>
      </w:r>
      <w:r w:rsidR="00D723F4" w:rsidRPr="00722458">
        <w:rPr>
          <w:lang w:val="en-GB"/>
        </w:rPr>
        <w:t>Table</w:t>
      </w:r>
      <w:r w:rsidR="00D723F4">
        <w:rPr>
          <w:lang w:val="en-GB"/>
        </w:rPr>
        <w:t xml:space="preserve"> S</w:t>
      </w:r>
      <w:r w:rsidR="00D723F4">
        <w:rPr>
          <w:noProof/>
          <w:lang w:val="en-GB"/>
        </w:rPr>
        <w:t>7</w:t>
      </w:r>
      <w:r w:rsidR="00B82D75">
        <w:rPr>
          <w:lang w:val="en-GB"/>
        </w:rPr>
        <w:fldChar w:fldCharType="end"/>
      </w:r>
      <w:r w:rsidR="00B82D75">
        <w:rPr>
          <w:lang w:val="en-GB"/>
        </w:rPr>
        <w:t>). These changes are much less</w:t>
      </w:r>
      <w:r w:rsidR="00DE6F72">
        <w:rPr>
          <w:lang w:val="en-GB"/>
        </w:rPr>
        <w:t xml:space="preserve"> pronounced</w:t>
      </w:r>
      <w:r w:rsidR="00B82D75">
        <w:rPr>
          <w:lang w:val="en-GB"/>
        </w:rPr>
        <w:t xml:space="preserve"> than </w:t>
      </w:r>
      <w:r w:rsidR="00DE6F72">
        <w:rPr>
          <w:lang w:val="en-GB"/>
        </w:rPr>
        <w:t xml:space="preserve">for </w:t>
      </w:r>
      <w:r w:rsidR="00B82D75">
        <w:rPr>
          <w:lang w:val="en-GB"/>
        </w:rPr>
        <w:t xml:space="preserve">the isolated molecule, as </w:t>
      </w:r>
      <w:r w:rsidR="00DE6F72">
        <w:rPr>
          <w:lang w:val="en-GB"/>
        </w:rPr>
        <w:t xml:space="preserve">in the MOF </w:t>
      </w:r>
      <w:r w:rsidR="00B82D75">
        <w:rPr>
          <w:lang w:val="en-GB"/>
        </w:rPr>
        <w:t xml:space="preserve">the </w:t>
      </w:r>
      <w:r w:rsidR="00717CED">
        <w:rPr>
          <w:lang w:val="en-GB"/>
        </w:rPr>
        <w:t>twist angl</w:t>
      </w:r>
      <w:r>
        <w:rPr>
          <w:lang w:val="en-GB"/>
        </w:rPr>
        <w:t>e between the anthracene and ph</w:t>
      </w:r>
      <w:r w:rsidR="00717CED">
        <w:rPr>
          <w:lang w:val="en-GB"/>
        </w:rPr>
        <w:t xml:space="preserve">enylene units in the </w:t>
      </w:r>
      <w:r w:rsidR="00B82D75">
        <w:rPr>
          <w:lang w:val="en-GB"/>
        </w:rPr>
        <w:t xml:space="preserve">ADB linker has already been </w:t>
      </w:r>
      <w:r w:rsidR="00717CED">
        <w:rPr>
          <w:lang w:val="en-GB"/>
        </w:rPr>
        <w:t xml:space="preserve">reduced </w:t>
      </w:r>
      <w:r w:rsidR="00B82D75">
        <w:rPr>
          <w:lang w:val="en-GB"/>
        </w:rPr>
        <w:t xml:space="preserve">due to dispersive interactions </w:t>
      </w:r>
      <w:r w:rsidR="00DE6F72">
        <w:rPr>
          <w:lang w:val="en-GB"/>
        </w:rPr>
        <w:t xml:space="preserve">and the rather dense packing </w:t>
      </w:r>
      <w:r w:rsidR="00B82D75">
        <w:rPr>
          <w:lang w:val="en-GB"/>
        </w:rPr>
        <w:t>in th</w:t>
      </w:r>
      <w:r w:rsidR="00BD39B4">
        <w:rPr>
          <w:lang w:val="en-GB"/>
        </w:rPr>
        <w:t>e periodic framework. Nevertheless overall</w:t>
      </w:r>
      <w:r w:rsidR="00B82D75">
        <w:rPr>
          <w:lang w:val="en-GB"/>
        </w:rPr>
        <w:t xml:space="preserve">, the two central units show a </w:t>
      </w:r>
      <w:r w:rsidR="00BD39B4">
        <w:rPr>
          <w:lang w:val="en-GB"/>
        </w:rPr>
        <w:t xml:space="preserve">slightly </w:t>
      </w:r>
      <w:r w:rsidR="00B82D75">
        <w:rPr>
          <w:lang w:val="en-GB"/>
        </w:rPr>
        <w:t xml:space="preserve">stronger </w:t>
      </w:r>
      <w:r w:rsidR="000E4465">
        <w:rPr>
          <w:lang w:val="en-GB"/>
        </w:rPr>
        <w:t>planarization than the edge units with an Ant/Ph angle close to the one of the S</w:t>
      </w:r>
      <w:r w:rsidR="000E4465" w:rsidRPr="000E4465">
        <w:rPr>
          <w:vertAlign w:val="subscript"/>
          <w:lang w:val="en-GB"/>
        </w:rPr>
        <w:t>1</w:t>
      </w:r>
      <w:r w:rsidR="000E4465">
        <w:rPr>
          <w:lang w:val="en-GB"/>
        </w:rPr>
        <w:t xml:space="preserve"> </w:t>
      </w:r>
      <w:r w:rsidR="00717CED">
        <w:rPr>
          <w:lang w:val="en-GB"/>
        </w:rPr>
        <w:t xml:space="preserve">state of the </w:t>
      </w:r>
      <w:r w:rsidR="000E4465">
        <w:rPr>
          <w:lang w:val="en-GB"/>
        </w:rPr>
        <w:t>optimized molecule.</w:t>
      </w:r>
      <w:r>
        <w:rPr>
          <w:lang w:val="en-GB"/>
        </w:rPr>
        <w:t xml:space="preserve"> </w:t>
      </w:r>
      <w:r w:rsidR="00DE6F72">
        <w:rPr>
          <w:lang w:val="en-GB"/>
        </w:rPr>
        <w:t xml:space="preserve">This suggests a localization of the excited state on the central two chromophore units consistent with the conclusion from the </w:t>
      </w:r>
      <w:r>
        <w:rPr>
          <w:lang w:val="en-GB"/>
        </w:rPr>
        <w:t xml:space="preserve">changes in bond lengths between the ground and first excited </w:t>
      </w:r>
      <w:r w:rsidR="00DE6F72">
        <w:rPr>
          <w:lang w:val="en-GB"/>
        </w:rPr>
        <w:t>discussed</w:t>
      </w:r>
      <w:r>
        <w:rPr>
          <w:lang w:val="en-GB"/>
        </w:rPr>
        <w:t xml:space="preserve"> the main manuscript (also compare </w:t>
      </w:r>
      <w:r>
        <w:rPr>
          <w:lang w:val="en-GB"/>
        </w:rPr>
        <w:fldChar w:fldCharType="begin"/>
      </w:r>
      <w:r>
        <w:rPr>
          <w:lang w:val="en-GB"/>
        </w:rPr>
        <w:instrText xml:space="preserve"> REF _Ref22035232 \h </w:instrText>
      </w:r>
      <w:r>
        <w:rPr>
          <w:lang w:val="en-GB"/>
        </w:rPr>
      </w:r>
      <w:r>
        <w:rPr>
          <w:lang w:val="en-GB"/>
        </w:rPr>
        <w:fldChar w:fldCharType="separate"/>
      </w:r>
      <w:r w:rsidR="00D723F4" w:rsidRPr="00D85524">
        <w:rPr>
          <w:lang w:val="en-GB"/>
        </w:rPr>
        <w:t>Table S</w:t>
      </w:r>
      <w:r w:rsidR="00D723F4">
        <w:rPr>
          <w:noProof/>
          <w:lang w:val="en-GB"/>
        </w:rPr>
        <w:t>4</w:t>
      </w:r>
      <w:r>
        <w:rPr>
          <w:lang w:val="en-GB"/>
        </w:rPr>
        <w:fldChar w:fldCharType="end"/>
      </w:r>
      <w:r>
        <w:rPr>
          <w:lang w:val="en-GB"/>
        </w:rPr>
        <w:t xml:space="preserve"> and </w:t>
      </w:r>
      <w:r>
        <w:rPr>
          <w:lang w:val="en-GB"/>
        </w:rPr>
        <w:fldChar w:fldCharType="begin"/>
      </w:r>
      <w:r>
        <w:rPr>
          <w:lang w:val="en-GB"/>
        </w:rPr>
        <w:instrText xml:space="preserve"> REF _Ref45486035 \h </w:instrText>
      </w:r>
      <w:r>
        <w:rPr>
          <w:lang w:val="en-GB"/>
        </w:rPr>
      </w:r>
      <w:r>
        <w:rPr>
          <w:lang w:val="en-GB"/>
        </w:rPr>
        <w:fldChar w:fldCharType="separate"/>
      </w:r>
      <w:r w:rsidR="00D723F4" w:rsidRPr="00722458">
        <w:rPr>
          <w:lang w:val="en-GB"/>
        </w:rPr>
        <w:t>Table</w:t>
      </w:r>
      <w:r w:rsidR="00D723F4">
        <w:rPr>
          <w:lang w:val="en-GB"/>
        </w:rPr>
        <w:t xml:space="preserve"> S</w:t>
      </w:r>
      <w:r w:rsidR="00D723F4">
        <w:rPr>
          <w:noProof/>
          <w:lang w:val="en-GB"/>
        </w:rPr>
        <w:t>7</w:t>
      </w:r>
      <w:r>
        <w:rPr>
          <w:lang w:val="en-GB"/>
        </w:rPr>
        <w:fldChar w:fldCharType="end"/>
      </w:r>
      <w:r>
        <w:rPr>
          <w:lang w:val="en-GB"/>
        </w:rPr>
        <w:t>).</w:t>
      </w:r>
    </w:p>
    <w:p w14:paraId="41FBF3C5" w14:textId="7AE12D08" w:rsidR="00722458" w:rsidRDefault="00722458" w:rsidP="00557E3B">
      <w:pPr>
        <w:pStyle w:val="Beschriftung"/>
        <w:ind w:left="993" w:hanging="993"/>
        <w:jc w:val="both"/>
        <w:rPr>
          <w:lang w:val="en-GB"/>
        </w:rPr>
      </w:pPr>
      <w:bookmarkStart w:id="11" w:name="_Ref45486035"/>
      <w:r w:rsidRPr="00722458">
        <w:rPr>
          <w:lang w:val="en-GB"/>
        </w:rPr>
        <w:t>Table</w:t>
      </w:r>
      <w:r w:rsidR="00F361CA">
        <w:rPr>
          <w:lang w:val="en-GB"/>
        </w:rPr>
        <w:t xml:space="preserve"> S</w:t>
      </w:r>
      <w:r w:rsidR="00F361CA">
        <w:rPr>
          <w:lang w:val="en-GB"/>
        </w:rPr>
        <w:fldChar w:fldCharType="begin"/>
      </w:r>
      <w:r w:rsidR="00F361CA">
        <w:rPr>
          <w:lang w:val="en-GB"/>
        </w:rPr>
        <w:instrText xml:space="preserve"> SEQ Table_S \* ARABIC </w:instrText>
      </w:r>
      <w:r w:rsidR="00F361CA">
        <w:rPr>
          <w:lang w:val="en-GB"/>
        </w:rPr>
        <w:fldChar w:fldCharType="separate"/>
      </w:r>
      <w:r w:rsidR="00D723F4">
        <w:rPr>
          <w:noProof/>
          <w:lang w:val="en-GB"/>
        </w:rPr>
        <w:t>7</w:t>
      </w:r>
      <w:r w:rsidR="00F361CA">
        <w:rPr>
          <w:lang w:val="en-GB"/>
        </w:rPr>
        <w:fldChar w:fldCharType="end"/>
      </w:r>
      <w:bookmarkEnd w:id="11"/>
      <w:r w:rsidR="0023116C">
        <w:rPr>
          <w:lang w:val="en-GB"/>
        </w:rPr>
        <w:t>.</w:t>
      </w:r>
      <w:r w:rsidRPr="00722458">
        <w:rPr>
          <w:lang w:val="en-GB"/>
        </w:rPr>
        <w:t xml:space="preserve"> </w:t>
      </w:r>
      <w:r w:rsidR="00F361CA">
        <w:rPr>
          <w:rFonts w:ascii="Times New Roman" w:hAnsi="Times New Roman" w:cs="Times New Roman"/>
          <w:lang w:val="en-GB"/>
        </w:rPr>
        <w:t xml:space="preserve">Dihedral angles of the first excited state optimized </w:t>
      </w:r>
      <w:r w:rsidR="00F361CA" w:rsidRPr="00F361CA">
        <w:rPr>
          <w:rFonts w:ascii="Times New Roman" w:hAnsi="Times New Roman" w:cs="Times New Roman"/>
          <w:vertAlign w:val="superscript"/>
          <w:lang w:val="en-GB"/>
        </w:rPr>
        <w:t>S1</w:t>
      </w:r>
      <w:r w:rsidR="00F361CA">
        <w:rPr>
          <w:rFonts w:ascii="Times New Roman" w:hAnsi="Times New Roman" w:cs="Times New Roman"/>
          <w:lang w:val="en-GB"/>
        </w:rPr>
        <w:t>(pw-ADB-pw)</w:t>
      </w:r>
      <w:r w:rsidR="00F361CA">
        <w:rPr>
          <w:rFonts w:ascii="Times New Roman" w:hAnsi="Times New Roman" w:cs="Times New Roman"/>
          <w:vertAlign w:val="subscript"/>
          <w:lang w:val="en-GB"/>
        </w:rPr>
        <w:t>4</w:t>
      </w:r>
      <w:r w:rsidR="00F361CA">
        <w:rPr>
          <w:rFonts w:ascii="Times New Roman" w:hAnsi="Times New Roman" w:cs="Times New Roman"/>
          <w:lang w:val="en-GB"/>
        </w:rPr>
        <w:t xml:space="preserve"> compar</w:t>
      </w:r>
      <w:r w:rsidR="00717CED">
        <w:rPr>
          <w:rFonts w:ascii="Times New Roman" w:hAnsi="Times New Roman" w:cs="Times New Roman"/>
          <w:lang w:val="en-GB"/>
        </w:rPr>
        <w:t>ed to</w:t>
      </w:r>
      <w:r w:rsidR="00F361CA">
        <w:rPr>
          <w:rFonts w:ascii="Times New Roman" w:hAnsi="Times New Roman" w:cs="Times New Roman"/>
          <w:lang w:val="en-GB"/>
        </w:rPr>
        <w:t xml:space="preserve"> the ADB molecule (both PBE0/def2-svp+D3), </w:t>
      </w:r>
      <w:r w:rsidR="00F361CA">
        <w:rPr>
          <w:lang w:val="en-GB"/>
        </w:rPr>
        <w:t xml:space="preserve">labelling according to </w:t>
      </w:r>
      <w:r w:rsidR="00F361CA">
        <w:rPr>
          <w:lang w:val="en-GB"/>
        </w:rPr>
        <w:fldChar w:fldCharType="begin"/>
      </w:r>
      <w:r w:rsidR="00F361CA">
        <w:rPr>
          <w:lang w:val="en-GB"/>
        </w:rPr>
        <w:instrText xml:space="preserve"> REF _Ref22035428 \h </w:instrText>
      </w:r>
      <w:r w:rsidR="00F361CA">
        <w:rPr>
          <w:lang w:val="en-GB"/>
        </w:rPr>
      </w:r>
      <w:r w:rsidR="00F361CA">
        <w:rPr>
          <w:lang w:val="en-GB"/>
        </w:rPr>
        <w:fldChar w:fldCharType="separate"/>
      </w:r>
      <w:r w:rsidR="00D723F4" w:rsidRPr="00D85524">
        <w:rPr>
          <w:lang w:val="en-GB"/>
        </w:rPr>
        <w:t>Figure S</w:t>
      </w:r>
      <w:r w:rsidR="00D723F4">
        <w:rPr>
          <w:noProof/>
          <w:lang w:val="en-GB"/>
        </w:rPr>
        <w:t>3</w:t>
      </w:r>
      <w:r w:rsidR="00F361CA">
        <w:rPr>
          <w:lang w:val="en-GB"/>
        </w:rPr>
        <w:fldChar w:fldCharType="end"/>
      </w:r>
      <w:r w:rsidR="00F361CA">
        <w:rPr>
          <w:lang w:val="en-GB"/>
        </w:rPr>
        <w:t>.</w:t>
      </w:r>
    </w:p>
    <w:tbl>
      <w:tblPr>
        <w:tblW w:w="7687" w:type="dxa"/>
        <w:jc w:val="center"/>
        <w:tblBorders>
          <w:top w:val="single" w:sz="4" w:space="0" w:color="auto"/>
          <w:bottom w:val="single" w:sz="4" w:space="0" w:color="auto"/>
        </w:tblBorders>
        <w:tblCellMar>
          <w:top w:w="55" w:type="dxa"/>
          <w:left w:w="50" w:type="dxa"/>
          <w:bottom w:w="55" w:type="dxa"/>
          <w:right w:w="55" w:type="dxa"/>
        </w:tblCellMar>
        <w:tblLook w:val="04A0" w:firstRow="1" w:lastRow="0" w:firstColumn="1" w:lastColumn="0" w:noHBand="0" w:noVBand="1"/>
      </w:tblPr>
      <w:tblGrid>
        <w:gridCol w:w="1373"/>
        <w:gridCol w:w="1625"/>
        <w:gridCol w:w="1384"/>
        <w:gridCol w:w="1024"/>
        <w:gridCol w:w="1133"/>
        <w:gridCol w:w="1148"/>
      </w:tblGrid>
      <w:tr w:rsidR="000E4465" w:rsidRPr="00F361CA" w14:paraId="76FFA645" w14:textId="77777777" w:rsidTr="000E4465">
        <w:trPr>
          <w:cantSplit/>
          <w:trHeight w:val="151"/>
          <w:jc w:val="center"/>
        </w:trPr>
        <w:tc>
          <w:tcPr>
            <w:tcW w:w="1373" w:type="dxa"/>
            <w:vMerge w:val="restart"/>
            <w:tcBorders>
              <w:top w:val="single" w:sz="4" w:space="0" w:color="auto"/>
              <w:left w:val="nil"/>
            </w:tcBorders>
            <w:vAlign w:val="center"/>
            <w:hideMark/>
          </w:tcPr>
          <w:p w14:paraId="451D2A48" w14:textId="2258B332" w:rsidR="000E4465" w:rsidRPr="00F361CA" w:rsidRDefault="000E4465" w:rsidP="00F361CA">
            <w:pPr>
              <w:pStyle w:val="Tabelleninhalt"/>
              <w:jc w:val="center"/>
              <w:rPr>
                <w:rFonts w:ascii="Times New Roman" w:hAnsi="Times New Roman" w:cs="Times New Roman"/>
                <w:b/>
                <w:sz w:val="24"/>
                <w:szCs w:val="32"/>
                <w:lang w:val="en-GB"/>
              </w:rPr>
            </w:pPr>
            <w:r w:rsidRPr="00F361CA">
              <w:rPr>
                <w:rFonts w:ascii="Times New Roman" w:hAnsi="Times New Roman" w:cs="Times New Roman"/>
                <w:b/>
                <w:sz w:val="24"/>
                <w:szCs w:val="32"/>
                <w:lang w:val="en-GB"/>
              </w:rPr>
              <w:t>S</w:t>
            </w:r>
            <w:r w:rsidRPr="00F361CA">
              <w:rPr>
                <w:rFonts w:ascii="Times New Roman" w:hAnsi="Times New Roman" w:cs="Times New Roman"/>
                <w:b/>
                <w:sz w:val="24"/>
                <w:szCs w:val="32"/>
                <w:vertAlign w:val="subscript"/>
                <w:lang w:val="en-GB"/>
              </w:rPr>
              <w:t>1</w:t>
            </w:r>
          </w:p>
        </w:tc>
        <w:tc>
          <w:tcPr>
            <w:tcW w:w="1625" w:type="dxa"/>
            <w:vMerge w:val="restart"/>
            <w:tcBorders>
              <w:top w:val="single" w:sz="4" w:space="0" w:color="auto"/>
              <w:right w:val="nil"/>
            </w:tcBorders>
            <w:vAlign w:val="center"/>
          </w:tcPr>
          <w:p w14:paraId="0AEBDFB4" w14:textId="5E726CEF" w:rsidR="000E4465" w:rsidRPr="00F361CA" w:rsidRDefault="000E4465" w:rsidP="00F361CA">
            <w:pPr>
              <w:pStyle w:val="Tabelleninhalt"/>
              <w:jc w:val="center"/>
              <w:rPr>
                <w:rFonts w:ascii="Times New Roman" w:hAnsi="Times New Roman" w:cs="Times New Roman"/>
                <w:b/>
                <w:i/>
                <w:sz w:val="24"/>
                <w:szCs w:val="32"/>
              </w:rPr>
            </w:pPr>
            <w:r w:rsidRPr="00F361CA">
              <w:rPr>
                <w:rFonts w:ascii="Times New Roman" w:hAnsi="Times New Roman" w:cs="Times New Roman"/>
                <w:b/>
                <w:sz w:val="24"/>
                <w:szCs w:val="32"/>
              </w:rPr>
              <w:t>ADB molecule</w:t>
            </w:r>
          </w:p>
        </w:tc>
        <w:tc>
          <w:tcPr>
            <w:tcW w:w="4689" w:type="dxa"/>
            <w:gridSpan w:val="4"/>
            <w:tcBorders>
              <w:top w:val="single" w:sz="4" w:space="0" w:color="auto"/>
              <w:left w:val="nil"/>
              <w:bottom w:val="nil"/>
              <w:right w:val="nil"/>
            </w:tcBorders>
            <w:vAlign w:val="center"/>
          </w:tcPr>
          <w:p w14:paraId="15F1C42D" w14:textId="18571224" w:rsidR="000E4465" w:rsidRPr="00F361CA" w:rsidRDefault="000E4465" w:rsidP="00F361CA">
            <w:pPr>
              <w:pStyle w:val="Tabelleninhalt"/>
              <w:jc w:val="center"/>
              <w:rPr>
                <w:rFonts w:ascii="Times New Roman" w:hAnsi="Times New Roman" w:cs="Times New Roman"/>
                <w:b/>
                <w:i/>
                <w:sz w:val="24"/>
                <w:szCs w:val="32"/>
              </w:rPr>
            </w:pPr>
            <w:r w:rsidRPr="00F361CA">
              <w:rPr>
                <w:rFonts w:ascii="Times New Roman" w:hAnsi="Times New Roman" w:cs="Times New Roman"/>
                <w:b/>
                <w:i/>
                <w:sz w:val="24"/>
                <w:szCs w:val="32"/>
                <w:vertAlign w:val="superscript"/>
              </w:rPr>
              <w:t>S1</w:t>
            </w:r>
            <w:r w:rsidRPr="00F361CA">
              <w:rPr>
                <w:rFonts w:ascii="Times New Roman" w:hAnsi="Times New Roman" w:cs="Times New Roman"/>
                <w:b/>
                <w:i/>
                <w:sz w:val="24"/>
                <w:szCs w:val="32"/>
              </w:rPr>
              <w:t>(pw-ADB-pw)</w:t>
            </w:r>
            <w:r w:rsidRPr="00F361CA">
              <w:rPr>
                <w:rFonts w:ascii="Times New Roman" w:hAnsi="Times New Roman" w:cs="Times New Roman"/>
                <w:b/>
                <w:i/>
                <w:sz w:val="24"/>
                <w:szCs w:val="32"/>
                <w:vertAlign w:val="subscript"/>
              </w:rPr>
              <w:t>4</w:t>
            </w:r>
          </w:p>
        </w:tc>
      </w:tr>
      <w:tr w:rsidR="000E4465" w:rsidRPr="00F361CA" w14:paraId="7E8B92A8" w14:textId="77777777" w:rsidTr="000E4465">
        <w:trPr>
          <w:cantSplit/>
          <w:trHeight w:val="20"/>
          <w:jc w:val="center"/>
        </w:trPr>
        <w:tc>
          <w:tcPr>
            <w:tcW w:w="1373" w:type="dxa"/>
            <w:vMerge/>
            <w:tcBorders>
              <w:left w:val="nil"/>
              <w:bottom w:val="single" w:sz="4" w:space="0" w:color="auto"/>
            </w:tcBorders>
            <w:vAlign w:val="center"/>
          </w:tcPr>
          <w:p w14:paraId="489AA08C" w14:textId="77777777" w:rsidR="000E4465" w:rsidRPr="00F361CA" w:rsidRDefault="000E4465" w:rsidP="00F361CA">
            <w:pPr>
              <w:pStyle w:val="Tabelleninhalt"/>
              <w:jc w:val="center"/>
              <w:rPr>
                <w:rFonts w:ascii="Times New Roman" w:hAnsi="Times New Roman" w:cs="Times New Roman"/>
                <w:b/>
                <w:sz w:val="24"/>
                <w:szCs w:val="32"/>
              </w:rPr>
            </w:pPr>
          </w:p>
        </w:tc>
        <w:tc>
          <w:tcPr>
            <w:tcW w:w="1625" w:type="dxa"/>
            <w:vMerge/>
            <w:tcBorders>
              <w:bottom w:val="single" w:sz="4" w:space="0" w:color="auto"/>
            </w:tcBorders>
            <w:vAlign w:val="center"/>
          </w:tcPr>
          <w:p w14:paraId="6F0E01E2" w14:textId="1F10B167" w:rsidR="000E4465" w:rsidRPr="00F361CA" w:rsidRDefault="000E4465" w:rsidP="00F361CA">
            <w:pPr>
              <w:pStyle w:val="Tabelleninhalt"/>
              <w:jc w:val="center"/>
              <w:rPr>
                <w:rFonts w:ascii="Times New Roman" w:hAnsi="Times New Roman" w:cs="Times New Roman"/>
                <w:b/>
                <w:sz w:val="24"/>
                <w:szCs w:val="32"/>
              </w:rPr>
            </w:pPr>
          </w:p>
        </w:tc>
        <w:tc>
          <w:tcPr>
            <w:tcW w:w="1384" w:type="dxa"/>
            <w:tcBorders>
              <w:top w:val="nil"/>
              <w:bottom w:val="single" w:sz="4" w:space="0" w:color="auto"/>
            </w:tcBorders>
            <w:vAlign w:val="center"/>
          </w:tcPr>
          <w:p w14:paraId="076B31F1" w14:textId="77777777" w:rsidR="000E4465" w:rsidRPr="00F361CA" w:rsidRDefault="000E4465" w:rsidP="00F361CA">
            <w:pPr>
              <w:pStyle w:val="Tabelleninhalt"/>
              <w:jc w:val="center"/>
              <w:rPr>
                <w:rFonts w:ascii="Times New Roman" w:hAnsi="Times New Roman" w:cs="Times New Roman"/>
                <w:b/>
                <w:sz w:val="24"/>
                <w:szCs w:val="32"/>
              </w:rPr>
            </w:pPr>
            <w:r w:rsidRPr="00F361CA">
              <w:rPr>
                <w:rFonts w:ascii="Times New Roman" w:hAnsi="Times New Roman" w:cs="Times New Roman"/>
                <w:b/>
                <w:sz w:val="24"/>
                <w:szCs w:val="32"/>
              </w:rPr>
              <w:t>tet 1</w:t>
            </w:r>
          </w:p>
        </w:tc>
        <w:tc>
          <w:tcPr>
            <w:tcW w:w="1024" w:type="dxa"/>
            <w:tcBorders>
              <w:top w:val="nil"/>
              <w:bottom w:val="single" w:sz="4" w:space="0" w:color="auto"/>
            </w:tcBorders>
            <w:vAlign w:val="center"/>
          </w:tcPr>
          <w:p w14:paraId="3667A153" w14:textId="77777777" w:rsidR="000E4465" w:rsidRPr="00F361CA" w:rsidRDefault="000E4465" w:rsidP="00F361CA">
            <w:pPr>
              <w:pStyle w:val="Tabelleninhalt"/>
              <w:jc w:val="center"/>
              <w:rPr>
                <w:rFonts w:ascii="Times New Roman" w:hAnsi="Times New Roman" w:cs="Times New Roman"/>
                <w:b/>
                <w:sz w:val="24"/>
                <w:szCs w:val="32"/>
              </w:rPr>
            </w:pPr>
            <w:r w:rsidRPr="00F361CA">
              <w:rPr>
                <w:rFonts w:ascii="Times New Roman" w:hAnsi="Times New Roman" w:cs="Times New Roman"/>
                <w:b/>
                <w:sz w:val="24"/>
                <w:szCs w:val="32"/>
              </w:rPr>
              <w:t>tet 2</w:t>
            </w:r>
          </w:p>
        </w:tc>
        <w:tc>
          <w:tcPr>
            <w:tcW w:w="1133" w:type="dxa"/>
            <w:tcBorders>
              <w:top w:val="nil"/>
              <w:bottom w:val="single" w:sz="4" w:space="0" w:color="auto"/>
              <w:right w:val="nil"/>
            </w:tcBorders>
            <w:vAlign w:val="center"/>
          </w:tcPr>
          <w:p w14:paraId="40A4BE86" w14:textId="77777777" w:rsidR="000E4465" w:rsidRPr="00F361CA" w:rsidRDefault="000E4465" w:rsidP="00F361CA">
            <w:pPr>
              <w:pStyle w:val="Tabelleninhalt"/>
              <w:jc w:val="center"/>
              <w:rPr>
                <w:rFonts w:ascii="Times New Roman" w:hAnsi="Times New Roman" w:cs="Times New Roman"/>
                <w:b/>
                <w:sz w:val="24"/>
                <w:szCs w:val="32"/>
              </w:rPr>
            </w:pPr>
            <w:r w:rsidRPr="00F361CA">
              <w:rPr>
                <w:rFonts w:ascii="Times New Roman" w:hAnsi="Times New Roman" w:cs="Times New Roman"/>
                <w:b/>
                <w:sz w:val="24"/>
                <w:szCs w:val="32"/>
              </w:rPr>
              <w:t>tet 3</w:t>
            </w:r>
          </w:p>
        </w:tc>
        <w:tc>
          <w:tcPr>
            <w:tcW w:w="1148" w:type="dxa"/>
            <w:tcBorders>
              <w:top w:val="nil"/>
              <w:left w:val="nil"/>
              <w:bottom w:val="single" w:sz="4" w:space="0" w:color="auto"/>
              <w:right w:val="nil"/>
            </w:tcBorders>
            <w:vAlign w:val="center"/>
          </w:tcPr>
          <w:p w14:paraId="0B2DFE90" w14:textId="77777777" w:rsidR="000E4465" w:rsidRPr="00F361CA" w:rsidRDefault="000E4465" w:rsidP="00F361CA">
            <w:pPr>
              <w:pStyle w:val="Tabelleninhalt"/>
              <w:jc w:val="center"/>
              <w:rPr>
                <w:rFonts w:ascii="Times New Roman" w:hAnsi="Times New Roman" w:cs="Times New Roman"/>
                <w:b/>
                <w:sz w:val="24"/>
                <w:szCs w:val="32"/>
              </w:rPr>
            </w:pPr>
            <w:r w:rsidRPr="00F361CA">
              <w:rPr>
                <w:rFonts w:ascii="Times New Roman" w:hAnsi="Times New Roman" w:cs="Times New Roman"/>
                <w:b/>
                <w:sz w:val="24"/>
                <w:szCs w:val="32"/>
              </w:rPr>
              <w:t>tet 4</w:t>
            </w:r>
          </w:p>
        </w:tc>
      </w:tr>
      <w:tr w:rsidR="00722458" w:rsidRPr="00F361CA" w14:paraId="6AD5BC80" w14:textId="77777777" w:rsidTr="000E4465">
        <w:trPr>
          <w:cantSplit/>
          <w:trHeight w:val="20"/>
          <w:jc w:val="center"/>
        </w:trPr>
        <w:tc>
          <w:tcPr>
            <w:tcW w:w="1373" w:type="dxa"/>
            <w:tcBorders>
              <w:top w:val="single" w:sz="4" w:space="0" w:color="auto"/>
              <w:left w:val="nil"/>
            </w:tcBorders>
            <w:vAlign w:val="center"/>
            <w:hideMark/>
          </w:tcPr>
          <w:p w14:paraId="4B8627A6" w14:textId="77777777"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rPr>
              <w:t>Ant/Ph [°]</w:t>
            </w:r>
          </w:p>
        </w:tc>
        <w:tc>
          <w:tcPr>
            <w:tcW w:w="1625" w:type="dxa"/>
            <w:tcBorders>
              <w:top w:val="single" w:sz="4" w:space="0" w:color="auto"/>
            </w:tcBorders>
            <w:vAlign w:val="center"/>
            <w:hideMark/>
          </w:tcPr>
          <w:p w14:paraId="74ABE571" w14:textId="075CDF3C"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58.6</w:t>
            </w:r>
          </w:p>
        </w:tc>
        <w:tc>
          <w:tcPr>
            <w:tcW w:w="1384" w:type="dxa"/>
            <w:tcBorders>
              <w:top w:val="single" w:sz="4" w:space="0" w:color="auto"/>
            </w:tcBorders>
            <w:vAlign w:val="center"/>
          </w:tcPr>
          <w:p w14:paraId="018E0D9A" w14:textId="668AB030"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66.0</w:t>
            </w:r>
          </w:p>
        </w:tc>
        <w:tc>
          <w:tcPr>
            <w:tcW w:w="1024" w:type="dxa"/>
            <w:tcBorders>
              <w:top w:val="single" w:sz="4" w:space="0" w:color="auto"/>
            </w:tcBorders>
            <w:vAlign w:val="center"/>
            <w:hideMark/>
          </w:tcPr>
          <w:p w14:paraId="41AC6FA3" w14:textId="232E94F3"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59.2</w:t>
            </w:r>
          </w:p>
        </w:tc>
        <w:tc>
          <w:tcPr>
            <w:tcW w:w="1133" w:type="dxa"/>
            <w:tcBorders>
              <w:top w:val="single" w:sz="4" w:space="0" w:color="auto"/>
              <w:right w:val="nil"/>
            </w:tcBorders>
            <w:vAlign w:val="center"/>
            <w:hideMark/>
          </w:tcPr>
          <w:p w14:paraId="0F439DE1" w14:textId="35BAF410"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62.0</w:t>
            </w:r>
          </w:p>
        </w:tc>
        <w:tc>
          <w:tcPr>
            <w:tcW w:w="1148" w:type="dxa"/>
            <w:tcBorders>
              <w:top w:val="single" w:sz="4" w:space="0" w:color="auto"/>
              <w:left w:val="nil"/>
              <w:right w:val="nil"/>
            </w:tcBorders>
            <w:vAlign w:val="center"/>
          </w:tcPr>
          <w:p w14:paraId="300C81A1" w14:textId="7187B6E9"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66.6</w:t>
            </w:r>
          </w:p>
        </w:tc>
      </w:tr>
      <w:tr w:rsidR="00722458" w:rsidRPr="00F361CA" w14:paraId="4101F0D3" w14:textId="77777777" w:rsidTr="000E4465">
        <w:trPr>
          <w:cantSplit/>
          <w:trHeight w:val="20"/>
          <w:jc w:val="center"/>
        </w:trPr>
        <w:tc>
          <w:tcPr>
            <w:tcW w:w="1373" w:type="dxa"/>
            <w:tcBorders>
              <w:left w:val="nil"/>
            </w:tcBorders>
            <w:vAlign w:val="center"/>
            <w:hideMark/>
          </w:tcPr>
          <w:p w14:paraId="24AD717D" w14:textId="77777777"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rPr>
              <w:t>Zn/Ant [°]</w:t>
            </w:r>
          </w:p>
        </w:tc>
        <w:tc>
          <w:tcPr>
            <w:tcW w:w="1625" w:type="dxa"/>
            <w:vAlign w:val="center"/>
            <w:hideMark/>
          </w:tcPr>
          <w:p w14:paraId="2CE78CF9" w14:textId="7A0E9955"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58.3</w:t>
            </w:r>
            <w:r w:rsidR="00B82D75">
              <w:rPr>
                <w:rFonts w:ascii="Times New Roman" w:hAnsi="Times New Roman" w:cs="Times New Roman"/>
                <w:sz w:val="24"/>
                <w:szCs w:val="32"/>
                <w:lang w:val="en-US"/>
              </w:rPr>
              <w:t>*</w:t>
            </w:r>
          </w:p>
        </w:tc>
        <w:tc>
          <w:tcPr>
            <w:tcW w:w="1384" w:type="dxa"/>
            <w:vAlign w:val="center"/>
          </w:tcPr>
          <w:p w14:paraId="4A17E7A6" w14:textId="366E47E4"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52.1°</w:t>
            </w:r>
          </w:p>
        </w:tc>
        <w:tc>
          <w:tcPr>
            <w:tcW w:w="1024" w:type="dxa"/>
            <w:vAlign w:val="center"/>
            <w:hideMark/>
          </w:tcPr>
          <w:p w14:paraId="121EB82E" w14:textId="1549AB01"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41.8</w:t>
            </w:r>
          </w:p>
        </w:tc>
        <w:tc>
          <w:tcPr>
            <w:tcW w:w="1133" w:type="dxa"/>
            <w:tcBorders>
              <w:right w:val="nil"/>
            </w:tcBorders>
            <w:vAlign w:val="center"/>
            <w:hideMark/>
          </w:tcPr>
          <w:p w14:paraId="3F8C6D44" w14:textId="06F8D836"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37.7</w:t>
            </w:r>
          </w:p>
        </w:tc>
        <w:tc>
          <w:tcPr>
            <w:tcW w:w="1148" w:type="dxa"/>
            <w:tcBorders>
              <w:left w:val="nil"/>
              <w:right w:val="nil"/>
            </w:tcBorders>
            <w:vAlign w:val="center"/>
          </w:tcPr>
          <w:p w14:paraId="09489828" w14:textId="60D33ECD"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50.5</w:t>
            </w:r>
          </w:p>
        </w:tc>
      </w:tr>
      <w:tr w:rsidR="00722458" w:rsidRPr="00F361CA" w14:paraId="3C65A3D2" w14:textId="77777777" w:rsidTr="000B6548">
        <w:trPr>
          <w:cantSplit/>
          <w:trHeight w:val="20"/>
          <w:jc w:val="center"/>
        </w:trPr>
        <w:tc>
          <w:tcPr>
            <w:tcW w:w="1373" w:type="dxa"/>
            <w:tcBorders>
              <w:left w:val="nil"/>
            </w:tcBorders>
            <w:vAlign w:val="center"/>
            <w:hideMark/>
          </w:tcPr>
          <w:p w14:paraId="0280B4A2" w14:textId="77777777"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rPr>
              <w:t>Zn/Ph [°]</w:t>
            </w:r>
          </w:p>
        </w:tc>
        <w:tc>
          <w:tcPr>
            <w:tcW w:w="1625" w:type="dxa"/>
            <w:vAlign w:val="center"/>
            <w:hideMark/>
          </w:tcPr>
          <w:p w14:paraId="1E9E667F" w14:textId="1D1D3B01"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0.8</w:t>
            </w:r>
            <w:r w:rsidR="00B82D75">
              <w:rPr>
                <w:rFonts w:ascii="Times New Roman" w:hAnsi="Times New Roman" w:cs="Times New Roman"/>
                <w:sz w:val="24"/>
                <w:szCs w:val="32"/>
                <w:lang w:val="en-US"/>
              </w:rPr>
              <w:t>*</w:t>
            </w:r>
          </w:p>
        </w:tc>
        <w:tc>
          <w:tcPr>
            <w:tcW w:w="1384" w:type="dxa"/>
            <w:vAlign w:val="center"/>
          </w:tcPr>
          <w:p w14:paraId="3DCEE018" w14:textId="330E8F20"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17.5°</w:t>
            </w:r>
          </w:p>
        </w:tc>
        <w:tc>
          <w:tcPr>
            <w:tcW w:w="1024" w:type="dxa"/>
            <w:vAlign w:val="center"/>
            <w:hideMark/>
          </w:tcPr>
          <w:p w14:paraId="4477CDEA" w14:textId="14DBEC5B"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20.2</w:t>
            </w:r>
          </w:p>
        </w:tc>
        <w:tc>
          <w:tcPr>
            <w:tcW w:w="1133" w:type="dxa"/>
            <w:tcBorders>
              <w:right w:val="nil"/>
            </w:tcBorders>
            <w:vAlign w:val="center"/>
            <w:hideMark/>
          </w:tcPr>
          <w:p w14:paraId="432351A4" w14:textId="2F4A98D7"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26.8</w:t>
            </w:r>
          </w:p>
        </w:tc>
        <w:tc>
          <w:tcPr>
            <w:tcW w:w="1148" w:type="dxa"/>
            <w:tcBorders>
              <w:left w:val="nil"/>
              <w:right w:val="nil"/>
            </w:tcBorders>
            <w:vAlign w:val="center"/>
          </w:tcPr>
          <w:p w14:paraId="3CFFCCEE" w14:textId="422850E7" w:rsidR="00722458" w:rsidRPr="00F361CA" w:rsidRDefault="00722458" w:rsidP="00F361CA">
            <w:pPr>
              <w:pStyle w:val="Tabelleninhalt"/>
              <w:jc w:val="center"/>
              <w:rPr>
                <w:rFonts w:ascii="Times New Roman" w:hAnsi="Times New Roman" w:cs="Times New Roman"/>
                <w:sz w:val="24"/>
                <w:szCs w:val="32"/>
              </w:rPr>
            </w:pPr>
            <w:r w:rsidRPr="00F361CA">
              <w:rPr>
                <w:rFonts w:ascii="Times New Roman" w:hAnsi="Times New Roman" w:cs="Times New Roman"/>
                <w:sz w:val="24"/>
                <w:szCs w:val="32"/>
                <w:lang w:val="en-US"/>
              </w:rPr>
              <w:t>18.2</w:t>
            </w:r>
          </w:p>
        </w:tc>
      </w:tr>
      <w:tr w:rsidR="000B6548" w:rsidRPr="00F361CA" w14:paraId="55C08D5F" w14:textId="77777777" w:rsidTr="000B6548">
        <w:trPr>
          <w:cantSplit/>
          <w:trHeight w:val="20"/>
          <w:jc w:val="center"/>
        </w:trPr>
        <w:tc>
          <w:tcPr>
            <w:tcW w:w="1373" w:type="dxa"/>
            <w:tcBorders>
              <w:left w:val="nil"/>
            </w:tcBorders>
            <w:vAlign w:val="center"/>
          </w:tcPr>
          <w:p w14:paraId="146DD0EF" w14:textId="1F623F40" w:rsidR="000B6548" w:rsidRPr="00F361CA" w:rsidRDefault="000B6548" w:rsidP="00F361CA">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B1 [Å]</w:t>
            </w:r>
          </w:p>
        </w:tc>
        <w:tc>
          <w:tcPr>
            <w:tcW w:w="1625" w:type="dxa"/>
            <w:vAlign w:val="center"/>
          </w:tcPr>
          <w:p w14:paraId="53F5168C" w14:textId="220C0CDC"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1.476</w:t>
            </w:r>
          </w:p>
        </w:tc>
        <w:tc>
          <w:tcPr>
            <w:tcW w:w="1384" w:type="dxa"/>
            <w:vAlign w:val="center"/>
          </w:tcPr>
          <w:p w14:paraId="7C6EDBC3" w14:textId="680D9093"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1.511</w:t>
            </w:r>
          </w:p>
        </w:tc>
        <w:tc>
          <w:tcPr>
            <w:tcW w:w="1024" w:type="dxa"/>
            <w:vAlign w:val="center"/>
          </w:tcPr>
          <w:p w14:paraId="43F1BF0D" w14:textId="24DE39AB"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1.499</w:t>
            </w:r>
          </w:p>
        </w:tc>
        <w:tc>
          <w:tcPr>
            <w:tcW w:w="1133" w:type="dxa"/>
            <w:tcBorders>
              <w:right w:val="nil"/>
            </w:tcBorders>
            <w:vAlign w:val="center"/>
          </w:tcPr>
          <w:p w14:paraId="2C3B2F43" w14:textId="261D354E"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1.518</w:t>
            </w:r>
          </w:p>
        </w:tc>
        <w:tc>
          <w:tcPr>
            <w:tcW w:w="1148" w:type="dxa"/>
            <w:tcBorders>
              <w:left w:val="nil"/>
              <w:right w:val="nil"/>
            </w:tcBorders>
            <w:vAlign w:val="center"/>
          </w:tcPr>
          <w:p w14:paraId="7590F980" w14:textId="36E2E7BA"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1.514</w:t>
            </w:r>
          </w:p>
        </w:tc>
      </w:tr>
      <w:tr w:rsidR="000B6548" w:rsidRPr="00F361CA" w14:paraId="52814D4B" w14:textId="77777777" w:rsidTr="000B6548">
        <w:trPr>
          <w:cantSplit/>
          <w:trHeight w:val="20"/>
          <w:jc w:val="center"/>
        </w:trPr>
        <w:tc>
          <w:tcPr>
            <w:tcW w:w="1373" w:type="dxa"/>
            <w:tcBorders>
              <w:left w:val="nil"/>
            </w:tcBorders>
            <w:vAlign w:val="center"/>
          </w:tcPr>
          <w:p w14:paraId="1E179C3E" w14:textId="17214149" w:rsidR="000B6548" w:rsidRPr="00F361CA" w:rsidRDefault="000B6548" w:rsidP="00F361CA">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B2 [Å]</w:t>
            </w:r>
          </w:p>
        </w:tc>
        <w:tc>
          <w:tcPr>
            <w:tcW w:w="1625" w:type="dxa"/>
            <w:vAlign w:val="center"/>
          </w:tcPr>
          <w:p w14:paraId="0AD1C5CD" w14:textId="435618C8"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1.386</w:t>
            </w:r>
          </w:p>
        </w:tc>
        <w:tc>
          <w:tcPr>
            <w:tcW w:w="1384" w:type="dxa"/>
            <w:vAlign w:val="center"/>
          </w:tcPr>
          <w:p w14:paraId="2C9E03B2" w14:textId="6B7058BA"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1.396</w:t>
            </w:r>
          </w:p>
        </w:tc>
        <w:tc>
          <w:tcPr>
            <w:tcW w:w="1024" w:type="dxa"/>
            <w:vAlign w:val="center"/>
          </w:tcPr>
          <w:p w14:paraId="45007C4F" w14:textId="7C571F4C"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1.393</w:t>
            </w:r>
          </w:p>
        </w:tc>
        <w:tc>
          <w:tcPr>
            <w:tcW w:w="1133" w:type="dxa"/>
            <w:tcBorders>
              <w:right w:val="nil"/>
            </w:tcBorders>
            <w:vAlign w:val="center"/>
          </w:tcPr>
          <w:p w14:paraId="3EADC8D4" w14:textId="4992C794"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1.396</w:t>
            </w:r>
          </w:p>
        </w:tc>
        <w:tc>
          <w:tcPr>
            <w:tcW w:w="1148" w:type="dxa"/>
            <w:tcBorders>
              <w:left w:val="nil"/>
              <w:right w:val="nil"/>
            </w:tcBorders>
            <w:vAlign w:val="center"/>
          </w:tcPr>
          <w:p w14:paraId="2BFE3699" w14:textId="39E08E28"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1.394</w:t>
            </w:r>
          </w:p>
        </w:tc>
      </w:tr>
      <w:tr w:rsidR="000B6548" w:rsidRPr="00F361CA" w14:paraId="19B39B23" w14:textId="77777777" w:rsidTr="000B6548">
        <w:trPr>
          <w:cantSplit/>
          <w:trHeight w:val="20"/>
          <w:jc w:val="center"/>
        </w:trPr>
        <w:tc>
          <w:tcPr>
            <w:tcW w:w="1373" w:type="dxa"/>
            <w:tcBorders>
              <w:left w:val="nil"/>
            </w:tcBorders>
            <w:vAlign w:val="center"/>
          </w:tcPr>
          <w:p w14:paraId="25225207" w14:textId="71D2487C" w:rsidR="000B6548" w:rsidRPr="00F361CA" w:rsidRDefault="000B6548" w:rsidP="00F361CA">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B3 [Å]</w:t>
            </w:r>
          </w:p>
        </w:tc>
        <w:tc>
          <w:tcPr>
            <w:tcW w:w="1625" w:type="dxa"/>
            <w:vAlign w:val="center"/>
          </w:tcPr>
          <w:p w14:paraId="30B1A272" w14:textId="590187B9"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1.467</w:t>
            </w:r>
          </w:p>
        </w:tc>
        <w:tc>
          <w:tcPr>
            <w:tcW w:w="1384" w:type="dxa"/>
            <w:vAlign w:val="center"/>
          </w:tcPr>
          <w:p w14:paraId="29B1C954" w14:textId="5008C50A"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1.512</w:t>
            </w:r>
          </w:p>
        </w:tc>
        <w:tc>
          <w:tcPr>
            <w:tcW w:w="1024" w:type="dxa"/>
            <w:vAlign w:val="center"/>
          </w:tcPr>
          <w:p w14:paraId="24857428" w14:textId="3558A012"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1.498</w:t>
            </w:r>
          </w:p>
        </w:tc>
        <w:tc>
          <w:tcPr>
            <w:tcW w:w="1133" w:type="dxa"/>
            <w:tcBorders>
              <w:right w:val="nil"/>
            </w:tcBorders>
            <w:vAlign w:val="center"/>
          </w:tcPr>
          <w:p w14:paraId="2EC5F7CD" w14:textId="1EFF553B"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1.505</w:t>
            </w:r>
          </w:p>
        </w:tc>
        <w:tc>
          <w:tcPr>
            <w:tcW w:w="1148" w:type="dxa"/>
            <w:tcBorders>
              <w:left w:val="nil"/>
              <w:right w:val="nil"/>
            </w:tcBorders>
            <w:vAlign w:val="center"/>
          </w:tcPr>
          <w:p w14:paraId="7BC04212" w14:textId="76BA6839"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1.510</w:t>
            </w:r>
          </w:p>
        </w:tc>
      </w:tr>
      <w:tr w:rsidR="000B6548" w:rsidRPr="00F361CA" w14:paraId="6AC5CBE3" w14:textId="77777777" w:rsidTr="000B6548">
        <w:trPr>
          <w:cantSplit/>
          <w:trHeight w:val="20"/>
          <w:jc w:val="center"/>
        </w:trPr>
        <w:tc>
          <w:tcPr>
            <w:tcW w:w="1373" w:type="dxa"/>
            <w:tcBorders>
              <w:left w:val="nil"/>
            </w:tcBorders>
            <w:vAlign w:val="center"/>
          </w:tcPr>
          <w:p w14:paraId="4D983E10" w14:textId="2B33BB61" w:rsidR="000B6548" w:rsidRPr="00F361CA" w:rsidRDefault="000B6548" w:rsidP="00F361CA">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B4 [Å]</w:t>
            </w:r>
          </w:p>
        </w:tc>
        <w:tc>
          <w:tcPr>
            <w:tcW w:w="1625" w:type="dxa"/>
            <w:vAlign w:val="center"/>
          </w:tcPr>
          <w:p w14:paraId="6491C56D" w14:textId="2AC0A098"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1.395</w:t>
            </w:r>
          </w:p>
        </w:tc>
        <w:tc>
          <w:tcPr>
            <w:tcW w:w="1384" w:type="dxa"/>
            <w:vAlign w:val="center"/>
          </w:tcPr>
          <w:p w14:paraId="474FC9BA" w14:textId="7B7BF901"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1.418</w:t>
            </w:r>
          </w:p>
        </w:tc>
        <w:tc>
          <w:tcPr>
            <w:tcW w:w="1024" w:type="dxa"/>
            <w:vAlign w:val="center"/>
          </w:tcPr>
          <w:p w14:paraId="5AFACA52" w14:textId="240196F3"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1.400</w:t>
            </w:r>
          </w:p>
        </w:tc>
        <w:tc>
          <w:tcPr>
            <w:tcW w:w="1133" w:type="dxa"/>
            <w:tcBorders>
              <w:right w:val="nil"/>
            </w:tcBorders>
            <w:vAlign w:val="center"/>
          </w:tcPr>
          <w:p w14:paraId="62309F40" w14:textId="44757174"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1.400</w:t>
            </w:r>
          </w:p>
        </w:tc>
        <w:tc>
          <w:tcPr>
            <w:tcW w:w="1148" w:type="dxa"/>
            <w:tcBorders>
              <w:left w:val="nil"/>
              <w:right w:val="nil"/>
            </w:tcBorders>
            <w:vAlign w:val="center"/>
          </w:tcPr>
          <w:p w14:paraId="7E5A56ED" w14:textId="683D4EC9"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1.419</w:t>
            </w:r>
          </w:p>
        </w:tc>
      </w:tr>
      <w:tr w:rsidR="000B6548" w:rsidRPr="00F361CA" w14:paraId="5FFF0C7E" w14:textId="77777777" w:rsidTr="000E4465">
        <w:trPr>
          <w:cantSplit/>
          <w:trHeight w:val="20"/>
          <w:jc w:val="center"/>
        </w:trPr>
        <w:tc>
          <w:tcPr>
            <w:tcW w:w="1373" w:type="dxa"/>
            <w:tcBorders>
              <w:left w:val="nil"/>
              <w:bottom w:val="single" w:sz="4" w:space="0" w:color="auto"/>
            </w:tcBorders>
            <w:vAlign w:val="center"/>
          </w:tcPr>
          <w:p w14:paraId="69F059F0" w14:textId="7AA83527" w:rsidR="000B6548" w:rsidRPr="00F361CA" w:rsidRDefault="000B6548" w:rsidP="00F361CA">
            <w:pPr>
              <w:pStyle w:val="Tabelleninhalt"/>
              <w:jc w:val="center"/>
              <w:rPr>
                <w:rFonts w:ascii="Times New Roman" w:hAnsi="Times New Roman" w:cs="Times New Roman"/>
                <w:sz w:val="24"/>
                <w:szCs w:val="32"/>
              </w:rPr>
            </w:pPr>
            <w:r>
              <w:rPr>
                <w:rFonts w:ascii="Times New Roman" w:hAnsi="Times New Roman" w:cs="Times New Roman"/>
                <w:color w:val="auto"/>
                <w:sz w:val="24"/>
                <w:szCs w:val="32"/>
              </w:rPr>
              <w:t>B5 [Å]</w:t>
            </w:r>
          </w:p>
        </w:tc>
        <w:tc>
          <w:tcPr>
            <w:tcW w:w="1625" w:type="dxa"/>
            <w:tcBorders>
              <w:bottom w:val="single" w:sz="4" w:space="0" w:color="auto"/>
            </w:tcBorders>
            <w:vAlign w:val="center"/>
          </w:tcPr>
          <w:p w14:paraId="44B7420D" w14:textId="3ADDBFA3"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1.440</w:t>
            </w:r>
          </w:p>
        </w:tc>
        <w:tc>
          <w:tcPr>
            <w:tcW w:w="1384" w:type="dxa"/>
            <w:tcBorders>
              <w:bottom w:val="single" w:sz="4" w:space="0" w:color="auto"/>
            </w:tcBorders>
            <w:vAlign w:val="center"/>
          </w:tcPr>
          <w:p w14:paraId="456DBBD9" w14:textId="5E0C9C8A"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1.452</w:t>
            </w:r>
          </w:p>
        </w:tc>
        <w:tc>
          <w:tcPr>
            <w:tcW w:w="1024" w:type="dxa"/>
            <w:tcBorders>
              <w:bottom w:val="single" w:sz="4" w:space="0" w:color="auto"/>
            </w:tcBorders>
            <w:vAlign w:val="center"/>
          </w:tcPr>
          <w:p w14:paraId="1DCC467B" w14:textId="6C08BBE5"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1.451</w:t>
            </w:r>
          </w:p>
        </w:tc>
        <w:tc>
          <w:tcPr>
            <w:tcW w:w="1133" w:type="dxa"/>
            <w:tcBorders>
              <w:bottom w:val="single" w:sz="4" w:space="0" w:color="auto"/>
              <w:right w:val="nil"/>
            </w:tcBorders>
            <w:vAlign w:val="center"/>
          </w:tcPr>
          <w:p w14:paraId="40B89D92" w14:textId="688E51BE"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1.449</w:t>
            </w:r>
          </w:p>
        </w:tc>
        <w:tc>
          <w:tcPr>
            <w:tcW w:w="1148" w:type="dxa"/>
            <w:tcBorders>
              <w:left w:val="nil"/>
              <w:bottom w:val="single" w:sz="4" w:space="0" w:color="auto"/>
              <w:right w:val="nil"/>
            </w:tcBorders>
            <w:vAlign w:val="center"/>
          </w:tcPr>
          <w:p w14:paraId="0581CF6C" w14:textId="13046D6F" w:rsidR="000B6548" w:rsidRPr="00F361CA" w:rsidRDefault="000B6548" w:rsidP="00F361CA">
            <w:pPr>
              <w:pStyle w:val="Tabelleninhalt"/>
              <w:jc w:val="center"/>
              <w:rPr>
                <w:rFonts w:ascii="Times New Roman" w:hAnsi="Times New Roman" w:cs="Times New Roman"/>
                <w:sz w:val="24"/>
                <w:szCs w:val="32"/>
                <w:lang w:val="en-US"/>
              </w:rPr>
            </w:pPr>
            <w:r>
              <w:rPr>
                <w:rFonts w:ascii="Times New Roman" w:hAnsi="Times New Roman" w:cs="Times New Roman"/>
                <w:sz w:val="24"/>
                <w:szCs w:val="32"/>
                <w:lang w:val="en-US"/>
              </w:rPr>
              <w:t>1.453</w:t>
            </w:r>
          </w:p>
        </w:tc>
      </w:tr>
    </w:tbl>
    <w:p w14:paraId="69A52972" w14:textId="37FFE437" w:rsidR="00B82D75" w:rsidRDefault="00B82D75" w:rsidP="00B82D75">
      <w:pPr>
        <w:rPr>
          <w:sz w:val="20"/>
          <w:lang w:val="en-GB"/>
        </w:rPr>
      </w:pPr>
      <w:r>
        <w:rPr>
          <w:sz w:val="20"/>
          <w:lang w:val="en-GB"/>
        </w:rPr>
        <w:t>*as Zn atoms are missing, the angles are measured relative to the O-plane</w:t>
      </w:r>
    </w:p>
    <w:p w14:paraId="6EE2ED17" w14:textId="12AE86C4" w:rsidR="00EB63B5" w:rsidRDefault="00EB63B5" w:rsidP="00B82D75">
      <w:pPr>
        <w:rPr>
          <w:sz w:val="20"/>
          <w:lang w:val="en-GB"/>
        </w:rPr>
      </w:pPr>
    </w:p>
    <w:p w14:paraId="37021A05" w14:textId="39D05C4C" w:rsidR="00EB63B5" w:rsidRPr="00BE79AE" w:rsidRDefault="00EB63B5" w:rsidP="00EB63B5">
      <w:pPr>
        <w:pStyle w:val="Beschriftung"/>
        <w:rPr>
          <w:b/>
          <w:bCs/>
          <w:lang w:val="en-GB"/>
        </w:rPr>
      </w:pPr>
      <w:bookmarkStart w:id="12" w:name="_Hlk49456205"/>
      <w:r w:rsidRPr="00BE79AE">
        <w:rPr>
          <w:b/>
          <w:bCs/>
          <w:lang w:val="en-GB"/>
        </w:rPr>
        <w:t>SI.</w:t>
      </w:r>
      <w:r w:rsidRPr="00BE79AE">
        <w:rPr>
          <w:b/>
          <w:bCs/>
          <w:lang w:val="en-GB"/>
        </w:rPr>
        <w:fldChar w:fldCharType="begin"/>
      </w:r>
      <w:r w:rsidRPr="00BD39B4">
        <w:rPr>
          <w:b/>
          <w:bCs/>
          <w:lang w:val="en-GB"/>
        </w:rPr>
        <w:instrText xml:space="preserve"> SEQ SI \* ARABIC </w:instrText>
      </w:r>
      <w:r w:rsidRPr="00BE79AE">
        <w:rPr>
          <w:b/>
          <w:bCs/>
          <w:lang w:val="en-GB"/>
        </w:rPr>
        <w:fldChar w:fldCharType="separate"/>
      </w:r>
      <w:r w:rsidR="00D723F4">
        <w:rPr>
          <w:b/>
          <w:bCs/>
          <w:noProof/>
          <w:lang w:val="en-GB"/>
        </w:rPr>
        <w:t>8</w:t>
      </w:r>
      <w:r w:rsidRPr="00BE79AE">
        <w:rPr>
          <w:b/>
          <w:bCs/>
          <w:lang w:val="en-GB"/>
        </w:rPr>
        <w:fldChar w:fldCharType="end"/>
      </w:r>
      <w:r w:rsidRPr="00BE79AE">
        <w:rPr>
          <w:b/>
          <w:bCs/>
          <w:lang w:val="en-GB"/>
        </w:rPr>
        <w:t xml:space="preserve"> </w:t>
      </w:r>
      <w:r w:rsidR="00BE7C8B" w:rsidRPr="00BE79AE">
        <w:rPr>
          <w:b/>
          <w:bCs/>
          <w:lang w:val="en-GB"/>
        </w:rPr>
        <w:t xml:space="preserve">Orbitals most relevant for the lowest-lying excited states in </w:t>
      </w:r>
      <w:r w:rsidR="00BE7C8B" w:rsidRPr="00BE79AE">
        <w:rPr>
          <w:rFonts w:cstheme="minorHAnsi"/>
          <w:b/>
          <w:bCs/>
          <w:vertAlign w:val="superscript"/>
          <w:lang w:val="en-US"/>
        </w:rPr>
        <w:t>cut</w:t>
      </w:r>
      <w:r w:rsidR="00BE7C8B" w:rsidRPr="00BE79AE">
        <w:rPr>
          <w:rFonts w:cstheme="minorHAnsi"/>
          <w:b/>
          <w:bCs/>
          <w:lang w:val="en-US"/>
        </w:rPr>
        <w:t>(pw-ADB-pw)</w:t>
      </w:r>
      <w:r w:rsidR="00BE7C8B" w:rsidRPr="00BE79AE">
        <w:rPr>
          <w:rFonts w:cstheme="minorHAnsi"/>
          <w:b/>
          <w:bCs/>
          <w:vertAlign w:val="subscript"/>
          <w:lang w:val="en-US"/>
        </w:rPr>
        <w:t>4</w:t>
      </w:r>
      <w:r w:rsidR="00BE7C8B" w:rsidRPr="00BE79AE">
        <w:rPr>
          <w:rFonts w:cstheme="minorHAnsi"/>
          <w:b/>
          <w:bCs/>
          <w:lang w:val="en-US"/>
        </w:rPr>
        <w:t xml:space="preserve"> and </w:t>
      </w:r>
      <w:r w:rsidR="00BE7C8B" w:rsidRPr="00BE79AE">
        <w:rPr>
          <w:rFonts w:cstheme="minorHAnsi"/>
          <w:b/>
          <w:bCs/>
          <w:vertAlign w:val="superscript"/>
          <w:lang w:val="en-US"/>
        </w:rPr>
        <w:t>S1</w:t>
      </w:r>
      <w:r w:rsidR="00BE7C8B" w:rsidRPr="00BE79AE">
        <w:rPr>
          <w:rFonts w:cstheme="minorHAnsi"/>
          <w:b/>
          <w:bCs/>
          <w:lang w:val="en-US"/>
        </w:rPr>
        <w:t>(pw-ADB-pw)</w:t>
      </w:r>
      <w:r w:rsidR="00BE7C8B" w:rsidRPr="00BE79AE">
        <w:rPr>
          <w:rFonts w:cstheme="minorHAnsi"/>
          <w:b/>
          <w:bCs/>
          <w:vertAlign w:val="subscript"/>
          <w:lang w:val="en-US"/>
        </w:rPr>
        <w:t>4</w:t>
      </w:r>
    </w:p>
    <w:bookmarkEnd w:id="12"/>
    <w:p w14:paraId="582A0003" w14:textId="5386A5E3" w:rsidR="00BE7C8B" w:rsidRPr="00BE7C8B" w:rsidRDefault="00BE7C8B" w:rsidP="00BE79AE">
      <w:pPr>
        <w:pStyle w:val="Beschriftung"/>
        <w:jc w:val="both"/>
        <w:rPr>
          <w:b/>
          <w:bCs/>
          <w:i w:val="0"/>
          <w:iCs w:val="0"/>
          <w:lang w:val="en-GB"/>
        </w:rPr>
      </w:pPr>
      <w:r w:rsidRPr="00BE7C8B">
        <w:rPr>
          <w:i w:val="0"/>
          <w:iCs w:val="0"/>
          <w:lang w:val="en-GB"/>
        </w:rPr>
        <w:t xml:space="preserve">To show that the first excited states in </w:t>
      </w:r>
      <w:r w:rsidRPr="00BE7C8B">
        <w:rPr>
          <w:rFonts w:cstheme="minorHAnsi"/>
          <w:i w:val="0"/>
          <w:iCs w:val="0"/>
          <w:vertAlign w:val="superscript"/>
          <w:lang w:val="en-US"/>
        </w:rPr>
        <w:t>cut</w:t>
      </w:r>
      <w:r w:rsidRPr="00BE7C8B">
        <w:rPr>
          <w:rFonts w:cstheme="minorHAnsi"/>
          <w:i w:val="0"/>
          <w:iCs w:val="0"/>
          <w:lang w:val="en-US"/>
        </w:rPr>
        <w:t>(pw-ADB-pw)</w:t>
      </w:r>
      <w:r w:rsidRPr="00BE7C8B">
        <w:rPr>
          <w:rFonts w:cstheme="minorHAnsi"/>
          <w:i w:val="0"/>
          <w:iCs w:val="0"/>
          <w:vertAlign w:val="subscript"/>
          <w:lang w:val="en-US"/>
        </w:rPr>
        <w:t>4</w:t>
      </w:r>
      <w:r w:rsidRPr="00BE7C8B">
        <w:rPr>
          <w:rFonts w:cstheme="minorHAnsi"/>
          <w:i w:val="0"/>
          <w:iCs w:val="0"/>
          <w:lang w:val="en-US"/>
        </w:rPr>
        <w:t xml:space="preserve"> and </w:t>
      </w:r>
      <w:r w:rsidRPr="00BE7C8B">
        <w:rPr>
          <w:rFonts w:cstheme="minorHAnsi"/>
          <w:i w:val="0"/>
          <w:iCs w:val="0"/>
          <w:vertAlign w:val="superscript"/>
          <w:lang w:val="en-US"/>
        </w:rPr>
        <w:t>S1</w:t>
      </w:r>
      <w:r w:rsidRPr="00BE7C8B">
        <w:rPr>
          <w:rFonts w:cstheme="minorHAnsi"/>
          <w:i w:val="0"/>
          <w:iCs w:val="0"/>
          <w:lang w:val="en-US"/>
        </w:rPr>
        <w:t>(pw-ADB-pw)</w:t>
      </w:r>
      <w:r w:rsidRPr="00BE7C8B">
        <w:rPr>
          <w:rFonts w:cstheme="minorHAnsi"/>
          <w:i w:val="0"/>
          <w:iCs w:val="0"/>
          <w:vertAlign w:val="subscript"/>
          <w:lang w:val="en-US"/>
        </w:rPr>
        <w:t>4</w:t>
      </w:r>
      <w:r>
        <w:rPr>
          <w:rFonts w:cstheme="minorHAnsi"/>
          <w:i w:val="0"/>
          <w:iCs w:val="0"/>
          <w:lang w:val="en-US"/>
        </w:rPr>
        <w:t xml:space="preserve"> have the same nature, isodensity plots of the orbitals dominating their description are shown </w:t>
      </w:r>
      <w:r w:rsidRPr="00C9024E">
        <w:rPr>
          <w:rFonts w:cstheme="minorHAnsi"/>
          <w:i w:val="0"/>
          <w:iCs w:val="0"/>
          <w:lang w:val="en-US"/>
        </w:rPr>
        <w:t xml:space="preserve">in </w:t>
      </w:r>
      <w:r w:rsidR="00C9024E" w:rsidRPr="00C9024E">
        <w:rPr>
          <w:rFonts w:cstheme="minorHAnsi"/>
          <w:i w:val="0"/>
          <w:iCs w:val="0"/>
          <w:lang w:val="en-US"/>
        </w:rPr>
        <w:fldChar w:fldCharType="begin"/>
      </w:r>
      <w:r w:rsidR="00C9024E" w:rsidRPr="00C9024E">
        <w:rPr>
          <w:rFonts w:cstheme="minorHAnsi"/>
          <w:i w:val="0"/>
          <w:iCs w:val="0"/>
          <w:lang w:val="en-US"/>
        </w:rPr>
        <w:instrText xml:space="preserve"> REF _Ref49369629 \h  \* MERGEFORMAT </w:instrText>
      </w:r>
      <w:r w:rsidR="00C9024E" w:rsidRPr="00C9024E">
        <w:rPr>
          <w:rFonts w:cstheme="minorHAnsi"/>
          <w:i w:val="0"/>
          <w:iCs w:val="0"/>
          <w:lang w:val="en-US"/>
        </w:rPr>
      </w:r>
      <w:r w:rsidR="00C9024E" w:rsidRPr="00C9024E">
        <w:rPr>
          <w:rFonts w:cstheme="minorHAnsi"/>
          <w:i w:val="0"/>
          <w:iCs w:val="0"/>
          <w:lang w:val="en-US"/>
        </w:rPr>
        <w:fldChar w:fldCharType="separate"/>
      </w:r>
      <w:r w:rsidR="00D723F4" w:rsidRPr="007A75C9">
        <w:rPr>
          <w:i w:val="0"/>
          <w:lang w:val="en-GB"/>
        </w:rPr>
        <w:t>Figure S6</w:t>
      </w:r>
      <w:r w:rsidR="00C9024E" w:rsidRPr="00C9024E">
        <w:rPr>
          <w:rFonts w:cstheme="minorHAnsi"/>
          <w:i w:val="0"/>
          <w:iCs w:val="0"/>
          <w:lang w:val="en-US"/>
        </w:rPr>
        <w:fldChar w:fldCharType="end"/>
      </w:r>
      <w:r>
        <w:rPr>
          <w:rFonts w:cstheme="minorHAnsi"/>
          <w:i w:val="0"/>
          <w:iCs w:val="0"/>
          <w:lang w:val="en-US"/>
        </w:rPr>
        <w:t>.</w:t>
      </w:r>
    </w:p>
    <w:p w14:paraId="6F9565CE" w14:textId="05E4384D" w:rsidR="00BE7C8B" w:rsidRDefault="007A75C9" w:rsidP="00B82D75">
      <w:pPr>
        <w:rPr>
          <w:sz w:val="20"/>
          <w:lang w:val="en-GB"/>
        </w:rPr>
      </w:pPr>
      <w:r>
        <w:rPr>
          <w:noProof/>
          <w:sz w:val="20"/>
          <w:lang w:eastAsia="de-DE" w:bidi="ar-SA"/>
        </w:rPr>
        <w:drawing>
          <wp:inline distT="0" distB="0" distL="0" distR="0" wp14:anchorId="1C2A350D" wp14:editId="7BAD81C9">
            <wp:extent cx="6120130" cy="3060065"/>
            <wp:effectExtent l="0" t="0" r="0" b="6985"/>
            <wp:docPr id="7" name="Grafik 7" descr="Ein Bild, da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I_orbitale_v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3060065"/>
                    </a:xfrm>
                    <a:prstGeom prst="rect">
                      <a:avLst/>
                    </a:prstGeom>
                  </pic:spPr>
                </pic:pic>
              </a:graphicData>
            </a:graphic>
          </wp:inline>
        </w:drawing>
      </w:r>
    </w:p>
    <w:p w14:paraId="04CD7D63" w14:textId="22E11B72" w:rsidR="00BE7C8B" w:rsidRPr="00BE79AE" w:rsidRDefault="00BE7C8B" w:rsidP="00BE7C8B">
      <w:pPr>
        <w:pStyle w:val="Beschriftung"/>
        <w:ind w:left="1134" w:hanging="1134"/>
        <w:jc w:val="both"/>
        <w:rPr>
          <w:lang w:val="en-GB"/>
        </w:rPr>
      </w:pPr>
      <w:bookmarkStart w:id="13" w:name="_Ref49369629"/>
      <w:r>
        <w:rPr>
          <w:lang w:val="en-GB"/>
        </w:rPr>
        <w:lastRenderedPageBreak/>
        <w:t>Figure S</w:t>
      </w:r>
      <w:r>
        <w:rPr>
          <w:lang w:val="en-GB"/>
        </w:rPr>
        <w:fldChar w:fldCharType="begin"/>
      </w:r>
      <w:r>
        <w:rPr>
          <w:lang w:val="en-GB"/>
        </w:rPr>
        <w:instrText xml:space="preserve"> SEQ Figure_S \* ARABIC </w:instrText>
      </w:r>
      <w:r>
        <w:rPr>
          <w:lang w:val="en-GB"/>
        </w:rPr>
        <w:fldChar w:fldCharType="separate"/>
      </w:r>
      <w:r w:rsidR="00D723F4">
        <w:rPr>
          <w:noProof/>
          <w:lang w:val="en-GB"/>
        </w:rPr>
        <w:t>6</w:t>
      </w:r>
      <w:r>
        <w:rPr>
          <w:lang w:val="en-GB"/>
        </w:rPr>
        <w:fldChar w:fldCharType="end"/>
      </w:r>
      <w:bookmarkEnd w:id="13"/>
      <w:r w:rsidRPr="00BE79AE">
        <w:rPr>
          <w:lang w:val="en-GB"/>
        </w:rPr>
        <w:t xml:space="preserve">. </w:t>
      </w:r>
      <w:r w:rsidR="00BE1168" w:rsidRPr="00BE79AE">
        <w:rPr>
          <w:lang w:val="en-GB"/>
        </w:rPr>
        <w:t xml:space="preserve">Isodensity plots </w:t>
      </w:r>
      <w:r w:rsidR="007A75C9">
        <w:rPr>
          <w:lang w:val="en-GB"/>
        </w:rPr>
        <w:t xml:space="preserve">(isovalue 0.005) </w:t>
      </w:r>
      <w:r w:rsidR="00BE1168" w:rsidRPr="00BE79AE">
        <w:rPr>
          <w:lang w:val="en-GB"/>
        </w:rPr>
        <w:t xml:space="preserve">of the frontier orbitals of </w:t>
      </w:r>
      <w:r w:rsidR="00BE1168" w:rsidRPr="00BE79AE">
        <w:rPr>
          <w:rFonts w:cstheme="minorHAnsi"/>
          <w:vertAlign w:val="superscript"/>
          <w:lang w:val="en-US"/>
        </w:rPr>
        <w:t>cut</w:t>
      </w:r>
      <w:r w:rsidR="00BE1168" w:rsidRPr="00BE79AE">
        <w:rPr>
          <w:rFonts w:cstheme="minorHAnsi"/>
          <w:lang w:val="en-US"/>
        </w:rPr>
        <w:t>(pw-ADB-pw)</w:t>
      </w:r>
      <w:r w:rsidR="00BE1168" w:rsidRPr="00BE79AE">
        <w:rPr>
          <w:rFonts w:cstheme="minorHAnsi"/>
          <w:vertAlign w:val="subscript"/>
          <w:lang w:val="en-US"/>
        </w:rPr>
        <w:t>4</w:t>
      </w:r>
      <w:r w:rsidR="00BE1168" w:rsidRPr="00BE79AE">
        <w:rPr>
          <w:rFonts w:cstheme="minorHAnsi"/>
          <w:lang w:val="en-US"/>
        </w:rPr>
        <w:t xml:space="preserve"> and </w:t>
      </w:r>
      <w:r w:rsidR="00BE1168" w:rsidRPr="00BE79AE">
        <w:rPr>
          <w:rFonts w:cstheme="minorHAnsi"/>
          <w:vertAlign w:val="superscript"/>
          <w:lang w:val="en-US"/>
        </w:rPr>
        <w:t>S1</w:t>
      </w:r>
      <w:r w:rsidR="00BE1168" w:rsidRPr="00BE79AE">
        <w:rPr>
          <w:rFonts w:cstheme="minorHAnsi"/>
          <w:lang w:val="en-US"/>
        </w:rPr>
        <w:t>(pw-ADB-pw)</w:t>
      </w:r>
      <w:r w:rsidR="00BE1168" w:rsidRPr="00BE79AE">
        <w:rPr>
          <w:rFonts w:cstheme="minorHAnsi"/>
          <w:vertAlign w:val="subscript"/>
          <w:lang w:val="en-US"/>
        </w:rPr>
        <w:t>4</w:t>
      </w:r>
      <w:r w:rsidR="00BE79AE" w:rsidRPr="00BE79AE">
        <w:rPr>
          <w:rFonts w:cstheme="minorHAnsi"/>
          <w:vertAlign w:val="subscript"/>
          <w:lang w:val="en-US"/>
        </w:rPr>
        <w:t xml:space="preserve"> </w:t>
      </w:r>
      <w:r w:rsidR="00BE79AE" w:rsidRPr="00BE79AE">
        <w:rPr>
          <w:rFonts w:cstheme="minorHAnsi"/>
          <w:lang w:val="en-US"/>
        </w:rPr>
        <w:t>illustrating their equivalent nature. These orbitals dominate the description of the S1 state in both systems.</w:t>
      </w:r>
    </w:p>
    <w:p w14:paraId="1AECAD9F" w14:textId="3A6E6EB3" w:rsidR="00BE7C8B" w:rsidRDefault="00BE7C8B" w:rsidP="00B82D75">
      <w:pPr>
        <w:rPr>
          <w:sz w:val="20"/>
          <w:lang w:val="en-GB"/>
        </w:rPr>
      </w:pPr>
    </w:p>
    <w:p w14:paraId="216B0146" w14:textId="0AC32035" w:rsidR="00BE79AE" w:rsidRPr="00BE79AE" w:rsidRDefault="00BE79AE" w:rsidP="00BE79AE">
      <w:pPr>
        <w:pStyle w:val="Beschriftung"/>
        <w:jc w:val="both"/>
        <w:rPr>
          <w:b/>
          <w:bCs/>
          <w:lang w:val="en-GB"/>
        </w:rPr>
      </w:pPr>
      <w:bookmarkStart w:id="14" w:name="_Hlk49456227"/>
      <w:r w:rsidRPr="00BE79AE">
        <w:rPr>
          <w:b/>
          <w:bCs/>
          <w:lang w:val="en-GB"/>
        </w:rPr>
        <w:t>SI.</w:t>
      </w:r>
      <w:r w:rsidRPr="00BE79AE">
        <w:rPr>
          <w:b/>
          <w:bCs/>
          <w:lang w:val="en-GB"/>
        </w:rPr>
        <w:fldChar w:fldCharType="begin"/>
      </w:r>
      <w:r w:rsidRPr="00BE79AE">
        <w:rPr>
          <w:b/>
          <w:bCs/>
          <w:lang w:val="en-GB"/>
        </w:rPr>
        <w:instrText xml:space="preserve"> SEQ SI \* ARABIC </w:instrText>
      </w:r>
      <w:r w:rsidRPr="00BE79AE">
        <w:rPr>
          <w:b/>
          <w:bCs/>
          <w:lang w:val="en-GB"/>
        </w:rPr>
        <w:fldChar w:fldCharType="separate"/>
      </w:r>
      <w:r w:rsidR="00D723F4">
        <w:rPr>
          <w:b/>
          <w:bCs/>
          <w:noProof/>
          <w:lang w:val="en-GB"/>
        </w:rPr>
        <w:t>9</w:t>
      </w:r>
      <w:r w:rsidRPr="00BE79AE">
        <w:rPr>
          <w:b/>
          <w:bCs/>
          <w:lang w:val="en-GB"/>
        </w:rPr>
        <w:fldChar w:fldCharType="end"/>
      </w:r>
      <w:r w:rsidRPr="00BE79AE">
        <w:rPr>
          <w:b/>
          <w:bCs/>
          <w:lang w:val="en-GB"/>
        </w:rPr>
        <w:t xml:space="preserve"> Comparison between calculated excitation energies and oscillator strengths and experimental spectra in solution and for </w:t>
      </w:r>
      <w:r w:rsidRPr="00BE79AE">
        <w:rPr>
          <w:b/>
          <w:bCs/>
          <w:lang w:val="en-US"/>
        </w:rPr>
        <w:t>Zn-ADB SURMOF-2</w:t>
      </w:r>
    </w:p>
    <w:bookmarkEnd w:id="14"/>
    <w:p w14:paraId="76974B16" w14:textId="1C086C10" w:rsidR="00BE79AE" w:rsidRDefault="00557E3B" w:rsidP="00C9024E">
      <w:pPr>
        <w:jc w:val="both"/>
        <w:rPr>
          <w:lang w:val="en-GB"/>
        </w:rPr>
      </w:pPr>
      <w:r>
        <w:rPr>
          <w:lang w:val="en-GB"/>
        </w:rPr>
        <w:fldChar w:fldCharType="begin"/>
      </w:r>
      <w:r>
        <w:rPr>
          <w:lang w:val="en-GB"/>
        </w:rPr>
        <w:instrText xml:space="preserve"> REF _Ref49370053 \h </w:instrText>
      </w:r>
      <w:r>
        <w:rPr>
          <w:lang w:val="en-GB"/>
        </w:rPr>
      </w:r>
      <w:r>
        <w:rPr>
          <w:lang w:val="en-GB"/>
        </w:rPr>
        <w:fldChar w:fldCharType="separate"/>
      </w:r>
      <w:r w:rsidR="00D723F4">
        <w:rPr>
          <w:lang w:val="en-GB"/>
        </w:rPr>
        <w:t>Figure S</w:t>
      </w:r>
      <w:r w:rsidR="00D723F4">
        <w:rPr>
          <w:noProof/>
          <w:lang w:val="en-GB"/>
        </w:rPr>
        <w:t>7</w:t>
      </w:r>
      <w:r>
        <w:rPr>
          <w:lang w:val="en-GB"/>
        </w:rPr>
        <w:fldChar w:fldCharType="end"/>
      </w:r>
      <w:r w:rsidR="00BE79AE" w:rsidRPr="00BE79AE">
        <w:rPr>
          <w:lang w:val="en-GB"/>
        </w:rPr>
        <w:t xml:space="preserve"> shows a comparison between the calculated and measured optical properties of ADB in solution and when incorporated into Zn-ADB SURMOF-2.</w:t>
      </w:r>
      <w:r w:rsidR="00FF04BC">
        <w:rPr>
          <w:lang w:val="en-GB"/>
        </w:rPr>
        <w:t xml:space="preserve"> As the calculations only consider purely electronic excitations and, thus, cannot reproduce the vibronic progressions seen in the experiments, they have to be considered as an approximation to the maxi</w:t>
      </w:r>
      <w:r w:rsidR="0092151F">
        <w:rPr>
          <w:lang w:val="en-GB"/>
        </w:rPr>
        <w:t>ma of the experimental spectra.</w:t>
      </w:r>
      <w:r w:rsidR="0092151F">
        <w:rPr>
          <w:lang w:val="en-GB"/>
        </w:rPr>
        <w:fldChar w:fldCharType="begin" w:fldLock="1"/>
      </w:r>
      <w:r w:rsidR="0092151F">
        <w:rPr>
          <w:lang w:val="en-GB"/>
        </w:rPr>
        <w:instrText>ADDIN CSL_CITATION {"citationItems":[{"id":"ITEM-1","itemData":{"DOI":"10.1002/adma.200600277","ISSN":"09359648","abstract":"In this Review, the extreme care that must be taken when predicting the optical properties of conjugated polymers via the oligomer approach, and when comparing theoretical and experimental data, is illustrated. In the first part, conceptual strategies for the correct determination of optical transitions from experimental spectra and relevant extrapolation procedures at the polymer limit are introduced. The impact of conformational, substitution, solvent, and solid-state effects on the optical properties is discussed in light of experimental data reported for molecular backbones based on phenylene, phenylenevinylene, and thiophene repeat units. A comparison is then made between experimental results and those provided by standard quantum-chemical methods, to assess their reliability. © 2007 WILEY-VCH Verlag GmbH &amp; Co. KGaA.","author":[{"dropping-particle":"","family":"Gierschner","given":"Johannes","non-dropping-particle":"","parse-names":false,"suffix":""},{"dropping-particle":"","family":"Cornil","given":"Jérôme","non-dropping-particle":"","parse-names":false,"suffix":""},{"dropping-particle":"","family":"Egelhaaf","given":"Hans Joachim","non-dropping-particle":"","parse-names":false,"suffix":""}],"container-title":"Advanced Materials","id":"ITEM-1","issue":"2","issued":{"date-parts":[["2007"]]},"page":"173-191","title":"Optical bandgaps of π-conjugated organic materials at the polymer limit: Experiment and theory","type":"article-journal","volume":"19"},"uris":["http://www.mendeley.com/documents/?uuid=a919982f-74f0-4697-98dd-ce6933bcf282"]}],"mendeley":{"formattedCitation":"[1]","plainTextFormattedCitation":"[1]"},"properties":{"noteIndex":0},"schema":"https://github.com/citation-style-language/schema/raw/master/csl-citation.json"}</w:instrText>
      </w:r>
      <w:r w:rsidR="0092151F">
        <w:rPr>
          <w:lang w:val="en-GB"/>
        </w:rPr>
        <w:fldChar w:fldCharType="separate"/>
      </w:r>
      <w:r w:rsidR="0092151F" w:rsidRPr="0092151F">
        <w:rPr>
          <w:noProof/>
          <w:lang w:val="en-GB"/>
        </w:rPr>
        <w:t>[1]</w:t>
      </w:r>
      <w:r w:rsidR="0092151F">
        <w:rPr>
          <w:lang w:val="en-GB"/>
        </w:rPr>
        <w:fldChar w:fldCharType="end"/>
      </w:r>
    </w:p>
    <w:p w14:paraId="4E46D32E" w14:textId="0E206B9F" w:rsidR="00BE79AE" w:rsidRDefault="00BE79AE" w:rsidP="00B82D75">
      <w:pPr>
        <w:rPr>
          <w:lang w:val="en-GB"/>
        </w:rPr>
      </w:pPr>
    </w:p>
    <w:p w14:paraId="3E4E9D08" w14:textId="525C2A7C" w:rsidR="009E285B" w:rsidRDefault="00996B0F" w:rsidP="00996B0F">
      <w:pPr>
        <w:jc w:val="center"/>
        <w:rPr>
          <w:lang w:val="en-GB"/>
        </w:rPr>
      </w:pPr>
      <w:r>
        <w:rPr>
          <w:noProof/>
          <w:lang w:eastAsia="de-DE" w:bidi="ar-SA"/>
        </w:rPr>
        <w:drawing>
          <wp:inline distT="0" distB="0" distL="0" distR="0" wp14:anchorId="10AE66F7" wp14:editId="3A3D4622">
            <wp:extent cx="2880000" cy="3200000"/>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_spectren_tetramer.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3200000"/>
                    </a:xfrm>
                    <a:prstGeom prst="rect">
                      <a:avLst/>
                    </a:prstGeom>
                  </pic:spPr>
                </pic:pic>
              </a:graphicData>
            </a:graphic>
          </wp:inline>
        </w:drawing>
      </w:r>
      <w:r>
        <w:rPr>
          <w:noProof/>
          <w:lang w:eastAsia="de-DE" w:bidi="ar-SA"/>
        </w:rPr>
        <w:drawing>
          <wp:inline distT="0" distB="0" distL="0" distR="0" wp14:anchorId="34D6B682" wp14:editId="6BC525B2">
            <wp:extent cx="2880000" cy="3200000"/>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_spectren_dimer.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80000" cy="3200000"/>
                    </a:xfrm>
                    <a:prstGeom prst="rect">
                      <a:avLst/>
                    </a:prstGeom>
                  </pic:spPr>
                </pic:pic>
              </a:graphicData>
            </a:graphic>
          </wp:inline>
        </w:drawing>
      </w:r>
    </w:p>
    <w:p w14:paraId="1806C5C7" w14:textId="11D34487" w:rsidR="009E285B" w:rsidRPr="00BE79AE" w:rsidRDefault="009E285B" w:rsidP="009E285B">
      <w:pPr>
        <w:pStyle w:val="Beschriftung"/>
        <w:ind w:left="1134" w:hanging="1134"/>
        <w:jc w:val="both"/>
        <w:rPr>
          <w:lang w:val="en-GB"/>
        </w:rPr>
      </w:pPr>
      <w:bookmarkStart w:id="15" w:name="_Ref49370053"/>
      <w:r>
        <w:rPr>
          <w:lang w:val="en-GB"/>
        </w:rPr>
        <w:t>Figure S</w:t>
      </w:r>
      <w:r>
        <w:rPr>
          <w:lang w:val="en-GB"/>
        </w:rPr>
        <w:fldChar w:fldCharType="begin"/>
      </w:r>
      <w:r>
        <w:rPr>
          <w:lang w:val="en-GB"/>
        </w:rPr>
        <w:instrText xml:space="preserve"> SEQ Figure_S \* ARABIC </w:instrText>
      </w:r>
      <w:r>
        <w:rPr>
          <w:lang w:val="en-GB"/>
        </w:rPr>
        <w:fldChar w:fldCharType="separate"/>
      </w:r>
      <w:r w:rsidR="00D723F4">
        <w:rPr>
          <w:noProof/>
          <w:lang w:val="en-GB"/>
        </w:rPr>
        <w:t>7</w:t>
      </w:r>
      <w:r>
        <w:rPr>
          <w:lang w:val="en-GB"/>
        </w:rPr>
        <w:fldChar w:fldCharType="end"/>
      </w:r>
      <w:bookmarkEnd w:id="15"/>
      <w:r w:rsidRPr="00BE79AE">
        <w:rPr>
          <w:lang w:val="en-GB"/>
        </w:rPr>
        <w:t xml:space="preserve">. </w:t>
      </w:r>
      <w:r w:rsidR="002C3EF6">
        <w:rPr>
          <w:lang w:val="en-GB"/>
        </w:rPr>
        <w:t xml:space="preserve">Top panel </w:t>
      </w:r>
      <w:r w:rsidR="002C3EF6" w:rsidRPr="00617C58">
        <w:rPr>
          <w:lang w:val="en-GB"/>
        </w:rPr>
        <w:t>shows the</w:t>
      </w:r>
      <w:r w:rsidRPr="00617C58">
        <w:rPr>
          <w:lang w:val="en-GB"/>
        </w:rPr>
        <w:t xml:space="preserve"> measured absorption </w:t>
      </w:r>
      <w:r w:rsidR="002C3EF6" w:rsidRPr="00617C58">
        <w:rPr>
          <w:lang w:val="en-GB"/>
        </w:rPr>
        <w:t xml:space="preserve">(solid line) </w:t>
      </w:r>
      <w:r w:rsidRPr="00617C58">
        <w:rPr>
          <w:lang w:val="en-GB"/>
        </w:rPr>
        <w:t xml:space="preserve">and emission spectra </w:t>
      </w:r>
      <w:r w:rsidR="002C3EF6" w:rsidRPr="00617C58">
        <w:rPr>
          <w:lang w:val="en-GB"/>
        </w:rPr>
        <w:t xml:space="preserve">(dashed line) </w:t>
      </w:r>
      <w:r w:rsidRPr="00617C58">
        <w:rPr>
          <w:lang w:val="en-GB"/>
        </w:rPr>
        <w:t>for ADB</w:t>
      </w:r>
      <w:r w:rsidR="002C3EF6" w:rsidRPr="00617C58">
        <w:rPr>
          <w:lang w:val="en-GB"/>
        </w:rPr>
        <w:t xml:space="preserve"> </w:t>
      </w:r>
      <w:r w:rsidRPr="00617C58">
        <w:rPr>
          <w:lang w:val="en-GB"/>
        </w:rPr>
        <w:t>in ethanol solution (</w:t>
      </w:r>
      <w:r w:rsidR="002C3EF6" w:rsidRPr="00617C58">
        <w:rPr>
          <w:lang w:val="en-GB"/>
        </w:rPr>
        <w:t>black</w:t>
      </w:r>
      <w:r w:rsidRPr="00617C58">
        <w:rPr>
          <w:lang w:val="en-GB"/>
        </w:rPr>
        <w:t>) and incorporated into Zn-ADB SURMOF-2 (</w:t>
      </w:r>
      <w:r w:rsidR="002C3EF6" w:rsidRPr="00617C58">
        <w:rPr>
          <w:lang w:val="en-GB"/>
        </w:rPr>
        <w:t>red</w:t>
      </w:r>
      <w:r w:rsidRPr="00617C58">
        <w:rPr>
          <w:lang w:val="en-GB"/>
        </w:rPr>
        <w:t>)</w:t>
      </w:r>
      <w:r w:rsidR="002C3EF6" w:rsidRPr="00617C58">
        <w:rPr>
          <w:lang w:val="en-GB"/>
        </w:rPr>
        <w:t>. Bottom panel shows</w:t>
      </w:r>
      <w:r w:rsidRPr="00617C58">
        <w:rPr>
          <w:lang w:val="en-GB"/>
        </w:rPr>
        <w:t xml:space="preserve"> the </w:t>
      </w:r>
      <w:r w:rsidR="002C3EF6" w:rsidRPr="00617C58">
        <w:rPr>
          <w:lang w:val="en-GB"/>
        </w:rPr>
        <w:t xml:space="preserve">PBE0/def2-tzvp/def2-svp </w:t>
      </w:r>
      <w:r w:rsidRPr="00617C58">
        <w:rPr>
          <w:lang w:val="en-GB"/>
        </w:rPr>
        <w:t>calculated excitation energies and oscillator strengths</w:t>
      </w:r>
      <w:r w:rsidR="002C3EF6" w:rsidRPr="00617C58">
        <w:rPr>
          <w:lang w:val="en-GB"/>
        </w:rPr>
        <w:t>.</w:t>
      </w:r>
      <w:r w:rsidRPr="00617C58">
        <w:rPr>
          <w:lang w:val="en-GB"/>
        </w:rPr>
        <w:t xml:space="preserve"> </w:t>
      </w:r>
      <w:r w:rsidR="002C3EF6" w:rsidRPr="00617C58">
        <w:rPr>
          <w:lang w:val="en-GB"/>
        </w:rPr>
        <w:t xml:space="preserve">(same color code). </w:t>
      </w:r>
      <w:r w:rsidRPr="00617C58">
        <w:rPr>
          <w:lang w:val="en-GB"/>
        </w:rPr>
        <w:t xml:space="preserve">For the absorption transitions </w:t>
      </w:r>
      <w:r w:rsidRPr="00996B0F">
        <w:rPr>
          <w:lang w:val="en-GB"/>
        </w:rPr>
        <w:t xml:space="preserve">the results for the dimer (right panel) and for the tetramer (left panel) are shown. </w:t>
      </w:r>
      <w:r w:rsidR="00996B0F" w:rsidRPr="00996B0F">
        <w:rPr>
          <w:lang w:val="en-GB"/>
        </w:rPr>
        <w:t>For</w:t>
      </w:r>
      <w:r w:rsidR="00996B0F">
        <w:rPr>
          <w:lang w:val="en-GB"/>
        </w:rPr>
        <w:t xml:space="preserve"> </w:t>
      </w:r>
      <w:r w:rsidR="00FF04BC" w:rsidRPr="00617C58">
        <w:rPr>
          <w:lang w:val="en-GB"/>
        </w:rPr>
        <w:t xml:space="preserve">the emission only the properties of the S1 state are shown, as according to Kasha’s rule this state dominates the emission process. </w:t>
      </w:r>
      <w:r w:rsidRPr="00617C58">
        <w:rPr>
          <w:lang w:val="en-GB"/>
        </w:rPr>
        <w:t xml:space="preserve">The colored arrows in each panel have exactly the same length to allow a quantitative comparison of calculated and measured shifts. </w:t>
      </w:r>
      <w:r w:rsidR="00856233" w:rsidRPr="00617C58">
        <w:rPr>
          <w:lang w:val="en-GB"/>
        </w:rPr>
        <w:t xml:space="preserve">Such a comparison is not possible for the </w:t>
      </w:r>
      <w:r w:rsidR="00856233" w:rsidRPr="00617C58">
        <w:rPr>
          <w:rFonts w:cstheme="minorHAnsi"/>
          <w:vertAlign w:val="superscript"/>
          <w:lang w:val="en-US"/>
        </w:rPr>
        <w:t>cut</w:t>
      </w:r>
      <w:r w:rsidR="00856233" w:rsidRPr="00617C58">
        <w:rPr>
          <w:rFonts w:cstheme="minorHAnsi"/>
          <w:lang w:val="en-US"/>
        </w:rPr>
        <w:t>(pw-ADB-pw)</w:t>
      </w:r>
      <w:r w:rsidR="00856233" w:rsidRPr="00617C58">
        <w:rPr>
          <w:rFonts w:cstheme="minorHAnsi"/>
          <w:vertAlign w:val="subscript"/>
          <w:lang w:val="en-US"/>
        </w:rPr>
        <w:t>4</w:t>
      </w:r>
      <w:r w:rsidR="00856233" w:rsidRPr="00617C58">
        <w:rPr>
          <w:rFonts w:cstheme="minorHAnsi"/>
          <w:lang w:val="en-US"/>
        </w:rPr>
        <w:t xml:space="preserve"> simulation as there</w:t>
      </w:r>
      <w:r w:rsidR="00996B0F">
        <w:rPr>
          <w:rFonts w:cstheme="minorHAnsi"/>
          <w:lang w:val="en-US"/>
        </w:rPr>
        <w:t>,</w:t>
      </w:r>
      <w:r w:rsidR="00856233" w:rsidRPr="00617C58">
        <w:rPr>
          <w:rFonts w:cstheme="minorHAnsi"/>
          <w:lang w:val="en-US"/>
        </w:rPr>
        <w:t xml:space="preserve"> one encounters two close-lying excited states with similar oscillator strengths</w:t>
      </w:r>
      <w:r w:rsidR="00856233" w:rsidRPr="009479D3">
        <w:rPr>
          <w:rFonts w:cstheme="minorHAnsi"/>
          <w:lang w:val="en-US"/>
        </w:rPr>
        <w:t xml:space="preserve">. </w:t>
      </w:r>
      <w:r w:rsidR="000354DA">
        <w:rPr>
          <w:rFonts w:cstheme="minorHAnsi"/>
          <w:lang w:val="en-US"/>
        </w:rPr>
        <w:t xml:space="preserve">The data correspond to those shown in the Supporting Information of </w:t>
      </w:r>
      <w:r w:rsidR="000354DA" w:rsidRPr="009479D3">
        <w:rPr>
          <w:lang w:val="en-GB"/>
        </w:rPr>
        <w:fldChar w:fldCharType="begin" w:fldLock="1"/>
      </w:r>
      <w:r w:rsidR="000354DA">
        <w:rPr>
          <w:lang w:val="en-GB"/>
        </w:rPr>
        <w:instrText>ADDIN CSL_CITATION {"citationItems":[{"id":"ITEM-1","itemData":{"DOI":"10.1038/s41467-018-06829-3","ISSN":"20411723","abstract":"An ideal material for photon harvesting must allow control of the exciton diffusion length and directionality. This is necessary in order to guide excitons to a reaction center, where their energy can drive a desired process. To reach this goal both of the following are required; short- and long-range structural order in the material and a detailed understanding of the excitonic transport. Here we present a strategy to realize crystalline chromophore assemblies with bespoke architecture. We demonstrate this approach by assembling anthracene dibenzoic acid chromophore into a highly anisotropic, crystalline structure using a layer-by-layer process. We observe two different types of photoexcited states; one monomer-related, the other excimer-related. By incorporating energy-accepting chromophores in this crystalline assembly at different positions, we demonstrate the highly anisotropic motion of the excimer-related state along the [010] direction of the chromophore assembly. In contrast, this anisotropic effect is inefficient for the monomer-related excited state.","author":[{"dropping-particle":"","family":"Haldar","given":"Ritesh","non-dropping-particle":"","parse-names":false,"suffix":""},{"dropping-particle":"","family":"Jakoby","given":"Marius","non-dropping-particle":"","parse-names":false,"suffix":""},{"dropping-particle":"","family":"Mazel","given":"Antoine","non-dropping-particle":"","parse-names":false,"suffix":""},{"dropping-particle":"","family":"Zhang","given":"Qiang","non-dropping-particle":"","parse-names":false,"suffix":""},{"dropping-particle":"","family":"Welle","given":"Alexander","non-dropping-particle":"","parse-names":false,"suffix":""},{"dropping-particle":"","family":"Mohamed","given":"Tawheed","non-dropping-particle":"","parse-names":false,"suffix":""},{"dropping-particle":"","family":"Krolla","given":"Peter","non-dropping-particle":"","parse-names":false,"suffix":""},{"dropping-particle":"","family":"Wenzel","given":"Wolfgang","non-dropping-particle":"","parse-names":false,"suffix":""},{"dropping-particle":"","family":"Diring","given":"Stéphane","non-dropping-particle":"","parse-names":false,"suffix":""},{"dropping-particle":"","family":"Odobel","given":"Fabrice","non-dropping-particle":"","parse-names":false,"suffix":""},{"dropping-particle":"","family":"Richards","given":"Bryce S.","non-dropping-particle":"","parse-names":false,"suffix":""},{"dropping-particle":"","family":"Howard","given":"Ian A.","non-dropping-particle":"","parse-names":false,"suffix":""},{"dropping-particle":"","family":"Wöll","given":"Christof","non-dropping-particle":"","parse-names":false,"suffix":""}],"container-title":"Nature Communications","id":"ITEM-1","issue":"1","issued":{"date-parts":[["2018"]]},"page":"1-8","publisher":"Springer US","title":"Anisotropic energy transfer in crystalline chromophore assemblies","type":"article-journal","volume":"9"},"uris":["http://www.mendeley.com/documents/?uuid=255d77a8-4715-4fc3-89cb-764747fd94fa"]}],"mendeley":{"formattedCitation":"[2]","plainTextFormattedCitation":"[2]","previouslyFormattedCitation":"[1]"},"properties":{"noteIndex":0},"schema":"https://github.com/citation-style-language/schema/raw/master/csl-citation.json"}</w:instrText>
      </w:r>
      <w:r w:rsidR="000354DA" w:rsidRPr="009479D3">
        <w:rPr>
          <w:lang w:val="en-GB"/>
        </w:rPr>
        <w:fldChar w:fldCharType="separate"/>
      </w:r>
      <w:r w:rsidR="000354DA" w:rsidRPr="0092151F">
        <w:rPr>
          <w:i w:val="0"/>
          <w:noProof/>
          <w:lang w:val="en-GB"/>
        </w:rPr>
        <w:t>[2]</w:t>
      </w:r>
      <w:r w:rsidR="000354DA" w:rsidRPr="009479D3">
        <w:rPr>
          <w:lang w:val="en-GB"/>
        </w:rPr>
        <w:fldChar w:fldCharType="end"/>
      </w:r>
      <w:r w:rsidR="000354DA">
        <w:rPr>
          <w:lang w:val="en-GB"/>
        </w:rPr>
        <w:t>, where also d</w:t>
      </w:r>
      <w:r w:rsidRPr="009479D3">
        <w:rPr>
          <w:lang w:val="en-GB"/>
        </w:rPr>
        <w:t>etails of the experimental procedure for obtaining the spectra can</w:t>
      </w:r>
      <w:r w:rsidR="009479D3" w:rsidRPr="009479D3">
        <w:rPr>
          <w:lang w:val="en-GB"/>
        </w:rPr>
        <w:t>.</w:t>
      </w:r>
    </w:p>
    <w:p w14:paraId="4681BFC7" w14:textId="7AA716B2" w:rsidR="00BE79AE" w:rsidRDefault="00BE79AE" w:rsidP="00B82D75">
      <w:pPr>
        <w:rPr>
          <w:lang w:val="en-GB"/>
        </w:rPr>
      </w:pPr>
    </w:p>
    <w:p w14:paraId="32A10162" w14:textId="03FF83AE" w:rsidR="00D723F4" w:rsidRDefault="00557E3B" w:rsidP="00C9024E">
      <w:pPr>
        <w:jc w:val="both"/>
        <w:rPr>
          <w:lang w:val="en-GB"/>
        </w:rPr>
      </w:pPr>
      <w:r>
        <w:rPr>
          <w:lang w:val="en-GB"/>
        </w:rPr>
        <w:t xml:space="preserve">The comparison in </w:t>
      </w:r>
      <w:r>
        <w:rPr>
          <w:lang w:val="en-GB"/>
        </w:rPr>
        <w:fldChar w:fldCharType="begin"/>
      </w:r>
      <w:r>
        <w:rPr>
          <w:lang w:val="en-GB"/>
        </w:rPr>
        <w:instrText xml:space="preserve"> REF _Ref49370053 \h </w:instrText>
      </w:r>
      <w:r>
        <w:rPr>
          <w:lang w:val="en-GB"/>
        </w:rPr>
      </w:r>
      <w:r>
        <w:rPr>
          <w:lang w:val="en-GB"/>
        </w:rPr>
        <w:fldChar w:fldCharType="separate"/>
      </w:r>
      <w:r w:rsidR="00D723F4">
        <w:rPr>
          <w:lang w:val="en-GB"/>
        </w:rPr>
        <w:t>Figure S</w:t>
      </w:r>
      <w:r w:rsidR="00D723F4">
        <w:rPr>
          <w:noProof/>
          <w:lang w:val="en-GB"/>
        </w:rPr>
        <w:t>7</w:t>
      </w:r>
      <w:r>
        <w:rPr>
          <w:lang w:val="en-GB"/>
        </w:rPr>
        <w:fldChar w:fldCharType="end"/>
      </w:r>
      <w:r w:rsidR="00856233">
        <w:rPr>
          <w:lang w:val="en-GB"/>
        </w:rPr>
        <w:t xml:space="preserve"> shows that the overall agreement between theory and experiments is excellent, as suggested already by the numerical values discussed in the main manuscript. The energies of the relevant excited states are close to the maxima of the spectra, with a minor underestimation of the energies of the emission transition in the simulations. This results in </w:t>
      </w:r>
      <w:r w:rsidR="00BD5B0E">
        <w:rPr>
          <w:lang w:val="en-GB"/>
        </w:rPr>
        <w:t>a</w:t>
      </w:r>
      <w:r w:rsidR="00856233">
        <w:rPr>
          <w:lang w:val="en-GB"/>
        </w:rPr>
        <w:t xml:space="preserve"> good correspondence between calculated and measured shifts between emission and absorption maxima. Especially the magnitude of the peak shifts between solution and </w:t>
      </w:r>
      <w:r w:rsidR="00856233" w:rsidRPr="00BE79AE">
        <w:rPr>
          <w:lang w:val="en-GB"/>
        </w:rPr>
        <w:t>Zn-ADB SURMOF-2</w:t>
      </w:r>
      <w:r w:rsidR="00856233">
        <w:rPr>
          <w:lang w:val="en-GB"/>
        </w:rPr>
        <w:t xml:space="preserve"> are very well reproduced</w:t>
      </w:r>
      <w:r w:rsidR="00287CEE">
        <w:rPr>
          <w:lang w:val="en-GB"/>
        </w:rPr>
        <w:t xml:space="preserve"> in the simulations</w:t>
      </w:r>
      <w:r w:rsidR="00856233">
        <w:rPr>
          <w:lang w:val="en-GB"/>
        </w:rPr>
        <w:t xml:space="preserve"> (see colored arrows</w:t>
      </w:r>
      <w:r>
        <w:rPr>
          <w:lang w:val="en-GB"/>
        </w:rPr>
        <w:t xml:space="preserve"> in </w:t>
      </w:r>
      <w:r>
        <w:rPr>
          <w:lang w:val="en-GB"/>
        </w:rPr>
        <w:fldChar w:fldCharType="begin"/>
      </w:r>
      <w:r>
        <w:rPr>
          <w:lang w:val="en-GB"/>
        </w:rPr>
        <w:instrText xml:space="preserve"> REF _Ref49370053 \h </w:instrText>
      </w:r>
      <w:r>
        <w:rPr>
          <w:lang w:val="en-GB"/>
        </w:rPr>
      </w:r>
      <w:r>
        <w:rPr>
          <w:lang w:val="en-GB"/>
        </w:rPr>
        <w:fldChar w:fldCharType="separate"/>
      </w:r>
      <w:r w:rsidR="00D723F4">
        <w:rPr>
          <w:lang w:val="en-GB"/>
        </w:rPr>
        <w:t>Figure S</w:t>
      </w:r>
      <w:r w:rsidR="00D723F4">
        <w:rPr>
          <w:noProof/>
          <w:lang w:val="en-GB"/>
        </w:rPr>
        <w:t>7</w:t>
      </w:r>
      <w:r>
        <w:rPr>
          <w:lang w:val="en-GB"/>
        </w:rPr>
        <w:fldChar w:fldCharType="end"/>
      </w:r>
      <w:r w:rsidR="00856233">
        <w:rPr>
          <w:lang w:val="en-GB"/>
        </w:rPr>
        <w:t xml:space="preserve">). </w:t>
      </w:r>
      <w:r w:rsidR="00287CEE">
        <w:rPr>
          <w:lang w:val="en-GB"/>
        </w:rPr>
        <w:t xml:space="preserve">The only more serious deviation between theory and experiment is that for the absorption spectra there is no direct </w:t>
      </w:r>
      <w:r w:rsidR="00287CEE">
        <w:rPr>
          <w:lang w:val="en-GB"/>
        </w:rPr>
        <w:lastRenderedPageBreak/>
        <w:t xml:space="preserve">experimental </w:t>
      </w:r>
      <w:r w:rsidR="00BD5B0E">
        <w:rPr>
          <w:lang w:val="en-GB"/>
        </w:rPr>
        <w:t>evidence for</w:t>
      </w:r>
      <w:r w:rsidR="00287CEE">
        <w:rPr>
          <w:lang w:val="en-GB"/>
        </w:rPr>
        <w:t xml:space="preserve"> the (rather weakly) allowed transition to the S</w:t>
      </w:r>
      <w:r w:rsidR="00287CEE" w:rsidRPr="00287CEE">
        <w:rPr>
          <w:vertAlign w:val="subscript"/>
          <w:lang w:val="en-GB"/>
        </w:rPr>
        <w:t>1</w:t>
      </w:r>
      <w:r w:rsidR="00287CEE">
        <w:rPr>
          <w:lang w:val="en-GB"/>
        </w:rPr>
        <w:t xml:space="preserve"> state. A comparison between the results for </w:t>
      </w:r>
      <w:r w:rsidR="00287CEE" w:rsidRPr="00BE7C8B">
        <w:rPr>
          <w:rFonts w:cstheme="minorHAnsi"/>
          <w:vertAlign w:val="superscript"/>
          <w:lang w:val="en-US"/>
        </w:rPr>
        <w:t>cut</w:t>
      </w:r>
      <w:r w:rsidR="00287CEE" w:rsidRPr="00BE7C8B">
        <w:rPr>
          <w:rFonts w:cstheme="minorHAnsi"/>
          <w:lang w:val="en-US"/>
        </w:rPr>
        <w:t>(pw-ADB-pw)</w:t>
      </w:r>
      <w:r w:rsidR="00287CEE" w:rsidRPr="00BE7C8B">
        <w:rPr>
          <w:rFonts w:cstheme="minorHAnsi"/>
          <w:vertAlign w:val="subscript"/>
          <w:lang w:val="en-US"/>
        </w:rPr>
        <w:t>4</w:t>
      </w:r>
      <w:r w:rsidR="00287CEE" w:rsidRPr="00BE7C8B">
        <w:rPr>
          <w:rFonts w:cstheme="minorHAnsi"/>
          <w:lang w:val="en-US"/>
        </w:rPr>
        <w:t xml:space="preserve"> </w:t>
      </w:r>
      <w:r w:rsidR="00287CEE">
        <w:rPr>
          <w:rFonts w:cstheme="minorHAnsi"/>
          <w:lang w:val="en-US"/>
        </w:rPr>
        <w:t xml:space="preserve">and </w:t>
      </w:r>
      <w:r w:rsidR="00287CEE" w:rsidRPr="00BE7C8B">
        <w:rPr>
          <w:rFonts w:cstheme="minorHAnsi"/>
          <w:vertAlign w:val="superscript"/>
          <w:lang w:val="en-US"/>
        </w:rPr>
        <w:t>cut</w:t>
      </w:r>
      <w:r w:rsidR="00287CEE" w:rsidRPr="00BE7C8B">
        <w:rPr>
          <w:rFonts w:cstheme="minorHAnsi"/>
          <w:lang w:val="en-US"/>
        </w:rPr>
        <w:t>(pw-ADB-pw)</w:t>
      </w:r>
      <w:r w:rsidR="00287CEE">
        <w:rPr>
          <w:rFonts w:cstheme="minorHAnsi"/>
          <w:vertAlign w:val="subscript"/>
          <w:lang w:val="en-US"/>
        </w:rPr>
        <w:t>2</w:t>
      </w:r>
      <w:r w:rsidR="00287CEE" w:rsidRPr="00BE7C8B">
        <w:rPr>
          <w:rFonts w:cstheme="minorHAnsi"/>
          <w:lang w:val="en-US"/>
        </w:rPr>
        <w:t xml:space="preserve"> </w:t>
      </w:r>
      <w:r w:rsidR="00287CEE">
        <w:rPr>
          <w:rFonts w:cstheme="minorHAnsi"/>
          <w:lang w:val="en-US"/>
        </w:rPr>
        <w:t>shows that the exact position of that state as well as its oscillator strength is distinctly influenced by the considered model configuration.</w:t>
      </w:r>
      <w:r w:rsidR="00287CEE">
        <w:rPr>
          <w:lang w:val="en-GB"/>
        </w:rPr>
        <w:t xml:space="preserve"> </w:t>
      </w:r>
    </w:p>
    <w:p w14:paraId="16858B4E" w14:textId="77777777" w:rsidR="009479D3" w:rsidRDefault="009479D3">
      <w:pPr>
        <w:rPr>
          <w:lang w:val="en-GB"/>
        </w:rPr>
      </w:pPr>
      <w:r>
        <w:rPr>
          <w:lang w:val="en-GB"/>
        </w:rPr>
        <w:br w:type="page"/>
      </w:r>
    </w:p>
    <w:p w14:paraId="5EB7ACB0" w14:textId="177993D3" w:rsidR="00FB3FB9" w:rsidRPr="009479D3" w:rsidRDefault="009479D3" w:rsidP="00C9024E">
      <w:pPr>
        <w:jc w:val="both"/>
        <w:rPr>
          <w:b/>
          <w:bCs/>
          <w:i/>
          <w:iCs/>
          <w:lang w:val="en-GB"/>
        </w:rPr>
      </w:pPr>
      <w:r w:rsidRPr="009479D3">
        <w:rPr>
          <w:b/>
          <w:bCs/>
          <w:i/>
          <w:iCs/>
          <w:lang w:val="en-GB"/>
        </w:rPr>
        <w:lastRenderedPageBreak/>
        <w:t>References</w:t>
      </w:r>
    </w:p>
    <w:p w14:paraId="0D8A8E16" w14:textId="77777777" w:rsidR="009479D3" w:rsidRDefault="009479D3" w:rsidP="00C9024E">
      <w:pPr>
        <w:jc w:val="both"/>
        <w:rPr>
          <w:lang w:val="en-GB"/>
        </w:rPr>
      </w:pPr>
    </w:p>
    <w:p w14:paraId="1E153FB3" w14:textId="1AD8DCAA" w:rsidR="0092151F" w:rsidRPr="009239C8" w:rsidRDefault="009479D3" w:rsidP="0092151F">
      <w:pPr>
        <w:widowControl w:val="0"/>
        <w:autoSpaceDE w:val="0"/>
        <w:adjustRightInd w:val="0"/>
        <w:ind w:left="640" w:hanging="640"/>
        <w:rPr>
          <w:rFonts w:cs="Liberation Serif"/>
          <w:noProof/>
          <w:lang w:val="en-US"/>
        </w:rPr>
      </w:pPr>
      <w:r>
        <w:rPr>
          <w:lang w:val="en-GB"/>
        </w:rPr>
        <w:fldChar w:fldCharType="begin" w:fldLock="1"/>
      </w:r>
      <w:r>
        <w:rPr>
          <w:lang w:val="en-GB"/>
        </w:rPr>
        <w:instrText xml:space="preserve">ADDIN Mendeley Bibliography CSL_BIBLIOGRAPHY </w:instrText>
      </w:r>
      <w:r>
        <w:rPr>
          <w:lang w:val="en-GB"/>
        </w:rPr>
        <w:fldChar w:fldCharType="separate"/>
      </w:r>
      <w:r w:rsidR="0092151F" w:rsidRPr="009239C8">
        <w:rPr>
          <w:rFonts w:cs="Liberation Serif"/>
          <w:noProof/>
          <w:lang w:val="en-US"/>
        </w:rPr>
        <w:t>[1]</w:t>
      </w:r>
      <w:r w:rsidR="0092151F" w:rsidRPr="009239C8">
        <w:rPr>
          <w:rFonts w:cs="Liberation Serif"/>
          <w:noProof/>
          <w:lang w:val="en-US"/>
        </w:rPr>
        <w:tab/>
        <w:t xml:space="preserve">J. Gierschner, J. Cornil, and H. J. Egelhaaf, “Optical bandgaps of </w:t>
      </w:r>
      <w:r w:rsidR="0092151F" w:rsidRPr="0092151F">
        <w:rPr>
          <w:rFonts w:cs="Liberation Serif"/>
          <w:noProof/>
        </w:rPr>
        <w:t>π</w:t>
      </w:r>
      <w:r w:rsidR="0092151F" w:rsidRPr="009239C8">
        <w:rPr>
          <w:rFonts w:cs="Liberation Serif"/>
          <w:noProof/>
          <w:lang w:val="en-US"/>
        </w:rPr>
        <w:t xml:space="preserve">-conjugated organic materials at the polymer limit: Experiment and theory,” </w:t>
      </w:r>
      <w:r w:rsidR="0092151F" w:rsidRPr="009239C8">
        <w:rPr>
          <w:rFonts w:cs="Liberation Serif"/>
          <w:i/>
          <w:iCs/>
          <w:noProof/>
          <w:lang w:val="en-US"/>
        </w:rPr>
        <w:t>Adv. Mater.</w:t>
      </w:r>
      <w:r w:rsidR="0092151F" w:rsidRPr="009239C8">
        <w:rPr>
          <w:rFonts w:cs="Liberation Serif"/>
          <w:noProof/>
          <w:lang w:val="en-US"/>
        </w:rPr>
        <w:t>, vol. 19, no. 2, pp. 173–191, 2007, doi: 10.1002/adma.200600277.</w:t>
      </w:r>
    </w:p>
    <w:p w14:paraId="30396BE7" w14:textId="77777777" w:rsidR="0092151F" w:rsidRPr="0092151F" w:rsidRDefault="0092151F" w:rsidP="0092151F">
      <w:pPr>
        <w:widowControl w:val="0"/>
        <w:autoSpaceDE w:val="0"/>
        <w:adjustRightInd w:val="0"/>
        <w:ind w:left="640" w:hanging="640"/>
        <w:rPr>
          <w:rFonts w:cs="Liberation Serif"/>
          <w:noProof/>
        </w:rPr>
      </w:pPr>
      <w:r w:rsidRPr="009239C8">
        <w:rPr>
          <w:rFonts w:cs="Liberation Serif"/>
          <w:noProof/>
          <w:lang w:val="en-US"/>
        </w:rPr>
        <w:t>[2]</w:t>
      </w:r>
      <w:r w:rsidRPr="009239C8">
        <w:rPr>
          <w:rFonts w:cs="Liberation Serif"/>
          <w:noProof/>
          <w:lang w:val="en-US"/>
        </w:rPr>
        <w:tab/>
        <w:t xml:space="preserve">R. Haldar, M. Jakoby, A. Mazel, Q. Zhang, A. Welle, T. Mohamed, P. Krolla, W. Wenzel, S. Diring, F. Odobel, B. S. Richards, I. A. Howard, and C. Wöll, “Anisotropic energy transfer in crystalline chromophore assemblies,” </w:t>
      </w:r>
      <w:r w:rsidRPr="009239C8">
        <w:rPr>
          <w:rFonts w:cs="Liberation Serif"/>
          <w:i/>
          <w:iCs/>
          <w:noProof/>
          <w:lang w:val="en-US"/>
        </w:rPr>
        <w:t xml:space="preserve">Nat. </w:t>
      </w:r>
      <w:r w:rsidRPr="0092151F">
        <w:rPr>
          <w:rFonts w:cs="Liberation Serif"/>
          <w:i/>
          <w:iCs/>
          <w:noProof/>
        </w:rPr>
        <w:t>Commun.</w:t>
      </w:r>
      <w:r w:rsidRPr="0092151F">
        <w:rPr>
          <w:rFonts w:cs="Liberation Serif"/>
          <w:noProof/>
        </w:rPr>
        <w:t>, vol. 9, no. 1, pp. 1–8, 2018, doi: 10.1038/s41467-018-06829-3.</w:t>
      </w:r>
    </w:p>
    <w:p w14:paraId="2E28B11D" w14:textId="6508B8E4" w:rsidR="009479D3" w:rsidRPr="00BE79AE" w:rsidRDefault="009479D3" w:rsidP="0092151F">
      <w:pPr>
        <w:widowControl w:val="0"/>
        <w:autoSpaceDE w:val="0"/>
        <w:adjustRightInd w:val="0"/>
        <w:ind w:left="640" w:hanging="640"/>
        <w:rPr>
          <w:lang w:val="en-GB"/>
        </w:rPr>
      </w:pPr>
      <w:r>
        <w:rPr>
          <w:lang w:val="en-GB"/>
        </w:rPr>
        <w:fldChar w:fldCharType="end"/>
      </w:r>
    </w:p>
    <w:sectPr w:rsidR="009479D3" w:rsidRPr="00BE79AE">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2D34FA" w14:textId="77777777" w:rsidR="00382BA1" w:rsidRDefault="00382BA1">
      <w:r>
        <w:separator/>
      </w:r>
    </w:p>
  </w:endnote>
  <w:endnote w:type="continuationSeparator" w:id="0">
    <w:p w14:paraId="376803F3" w14:textId="77777777" w:rsidR="00382BA1" w:rsidRDefault="00382B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Noto Sans CJK SC Regular">
    <w:altName w:val="Times New Roman"/>
    <w:charset w:val="01"/>
    <w:family w:val="auto"/>
    <w:pitch w:val="variable"/>
  </w:font>
  <w:font w:name="Lohit Devanagari">
    <w:altName w:val="Times New Roman"/>
    <w:charset w:val="00"/>
    <w:family w:val="auto"/>
    <w:pitch w:val="default"/>
  </w:font>
  <w:font w:name="Liberation Sans">
    <w:altName w:val="Arial"/>
    <w:charset w:val="00"/>
    <w:family w:val="swiss"/>
    <w:pitch w:val="variable"/>
    <w:sig w:usb0="A00002AF" w:usb1="500078FB" w:usb2="00000000" w:usb3="00000000" w:csb0="0000009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FAA880" w14:textId="77777777" w:rsidR="00382BA1" w:rsidRDefault="00382BA1">
      <w:r>
        <w:rPr>
          <w:color w:val="000000"/>
        </w:rPr>
        <w:separator/>
      </w:r>
    </w:p>
  </w:footnote>
  <w:footnote w:type="continuationSeparator" w:id="0">
    <w:p w14:paraId="4465AA6E" w14:textId="77777777" w:rsidR="00382BA1" w:rsidRDefault="00382BA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B702C4"/>
    <w:multiLevelType w:val="multilevel"/>
    <w:tmpl w:val="C6A8CF36"/>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2E2E5224"/>
    <w:multiLevelType w:val="hybridMultilevel"/>
    <w:tmpl w:val="90080A9E"/>
    <w:lvl w:ilvl="0" w:tplc="0E7C2876">
      <w:start w:val="1"/>
      <w:numFmt w:val="lowerLetter"/>
      <w:lvlText w:val="(%1)"/>
      <w:lvlJc w:val="left"/>
      <w:pPr>
        <w:ind w:left="1778" w:hanging="360"/>
      </w:pPr>
      <w:rPr>
        <w:rFonts w:hint="default"/>
      </w:rPr>
    </w:lvl>
    <w:lvl w:ilvl="1" w:tplc="04070019" w:tentative="1">
      <w:start w:val="1"/>
      <w:numFmt w:val="lowerLetter"/>
      <w:lvlText w:val="%2."/>
      <w:lvlJc w:val="left"/>
      <w:pPr>
        <w:ind w:left="2498" w:hanging="360"/>
      </w:pPr>
    </w:lvl>
    <w:lvl w:ilvl="2" w:tplc="0407001B" w:tentative="1">
      <w:start w:val="1"/>
      <w:numFmt w:val="lowerRoman"/>
      <w:lvlText w:val="%3."/>
      <w:lvlJc w:val="right"/>
      <w:pPr>
        <w:ind w:left="3218" w:hanging="180"/>
      </w:pPr>
    </w:lvl>
    <w:lvl w:ilvl="3" w:tplc="0407000F" w:tentative="1">
      <w:start w:val="1"/>
      <w:numFmt w:val="decimal"/>
      <w:lvlText w:val="%4."/>
      <w:lvlJc w:val="left"/>
      <w:pPr>
        <w:ind w:left="3938" w:hanging="360"/>
      </w:pPr>
    </w:lvl>
    <w:lvl w:ilvl="4" w:tplc="04070019" w:tentative="1">
      <w:start w:val="1"/>
      <w:numFmt w:val="lowerLetter"/>
      <w:lvlText w:val="%5."/>
      <w:lvlJc w:val="left"/>
      <w:pPr>
        <w:ind w:left="4658" w:hanging="360"/>
      </w:pPr>
    </w:lvl>
    <w:lvl w:ilvl="5" w:tplc="0407001B" w:tentative="1">
      <w:start w:val="1"/>
      <w:numFmt w:val="lowerRoman"/>
      <w:lvlText w:val="%6."/>
      <w:lvlJc w:val="right"/>
      <w:pPr>
        <w:ind w:left="5378" w:hanging="180"/>
      </w:pPr>
    </w:lvl>
    <w:lvl w:ilvl="6" w:tplc="0407000F" w:tentative="1">
      <w:start w:val="1"/>
      <w:numFmt w:val="decimal"/>
      <w:lvlText w:val="%7."/>
      <w:lvlJc w:val="left"/>
      <w:pPr>
        <w:ind w:left="6098" w:hanging="360"/>
      </w:pPr>
    </w:lvl>
    <w:lvl w:ilvl="7" w:tplc="04070019" w:tentative="1">
      <w:start w:val="1"/>
      <w:numFmt w:val="lowerLetter"/>
      <w:lvlText w:val="%8."/>
      <w:lvlJc w:val="left"/>
      <w:pPr>
        <w:ind w:left="6818" w:hanging="360"/>
      </w:pPr>
    </w:lvl>
    <w:lvl w:ilvl="8" w:tplc="0407001B" w:tentative="1">
      <w:start w:val="1"/>
      <w:numFmt w:val="lowerRoman"/>
      <w:lvlText w:val="%9."/>
      <w:lvlJc w:val="right"/>
      <w:pPr>
        <w:ind w:left="7538" w:hanging="180"/>
      </w:pPr>
    </w:lvl>
  </w:abstractNum>
  <w:abstractNum w:abstractNumId="2" w15:restartNumberingAfterBreak="0">
    <w:nsid w:val="7E962788"/>
    <w:multiLevelType w:val="hybridMultilevel"/>
    <w:tmpl w:val="58CC1D96"/>
    <w:lvl w:ilvl="0" w:tplc="82A686F2">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618E"/>
    <w:rsid w:val="0003011A"/>
    <w:rsid w:val="000346B0"/>
    <w:rsid w:val="000354DA"/>
    <w:rsid w:val="00047E5F"/>
    <w:rsid w:val="00051890"/>
    <w:rsid w:val="00064BB5"/>
    <w:rsid w:val="000A30A5"/>
    <w:rsid w:val="000B1DB4"/>
    <w:rsid w:val="000B6548"/>
    <w:rsid w:val="000C41DB"/>
    <w:rsid w:val="000E4465"/>
    <w:rsid w:val="000F3A4B"/>
    <w:rsid w:val="000F7DF4"/>
    <w:rsid w:val="0011151A"/>
    <w:rsid w:val="0011689E"/>
    <w:rsid w:val="001254BF"/>
    <w:rsid w:val="00134054"/>
    <w:rsid w:val="00143942"/>
    <w:rsid w:val="0014735E"/>
    <w:rsid w:val="00153E07"/>
    <w:rsid w:val="00167800"/>
    <w:rsid w:val="00175B07"/>
    <w:rsid w:val="00191A19"/>
    <w:rsid w:val="00194465"/>
    <w:rsid w:val="001A04E3"/>
    <w:rsid w:val="001A0578"/>
    <w:rsid w:val="001A49AC"/>
    <w:rsid w:val="001B4A5B"/>
    <w:rsid w:val="001D1C0D"/>
    <w:rsid w:val="001E629B"/>
    <w:rsid w:val="001F4C58"/>
    <w:rsid w:val="00211497"/>
    <w:rsid w:val="00226E05"/>
    <w:rsid w:val="0023116C"/>
    <w:rsid w:val="00241A2D"/>
    <w:rsid w:val="00245676"/>
    <w:rsid w:val="00245BEF"/>
    <w:rsid w:val="00257BCE"/>
    <w:rsid w:val="00287CEE"/>
    <w:rsid w:val="002A217E"/>
    <w:rsid w:val="002A5EE0"/>
    <w:rsid w:val="002B1E37"/>
    <w:rsid w:val="002C3EF6"/>
    <w:rsid w:val="003054BF"/>
    <w:rsid w:val="00321FD8"/>
    <w:rsid w:val="00322942"/>
    <w:rsid w:val="003364C0"/>
    <w:rsid w:val="00336F15"/>
    <w:rsid w:val="003400E3"/>
    <w:rsid w:val="0034519D"/>
    <w:rsid w:val="00345231"/>
    <w:rsid w:val="00357E1F"/>
    <w:rsid w:val="003642D5"/>
    <w:rsid w:val="00370AB8"/>
    <w:rsid w:val="00382BA1"/>
    <w:rsid w:val="00391224"/>
    <w:rsid w:val="003A0C96"/>
    <w:rsid w:val="003B4C5F"/>
    <w:rsid w:val="003C4725"/>
    <w:rsid w:val="003F00BA"/>
    <w:rsid w:val="003F2734"/>
    <w:rsid w:val="00420BCA"/>
    <w:rsid w:val="00446258"/>
    <w:rsid w:val="004529B4"/>
    <w:rsid w:val="004C7C9A"/>
    <w:rsid w:val="004D7572"/>
    <w:rsid w:val="004D7EF3"/>
    <w:rsid w:val="004E3732"/>
    <w:rsid w:val="004E56F6"/>
    <w:rsid w:val="00512550"/>
    <w:rsid w:val="00543678"/>
    <w:rsid w:val="00557E3B"/>
    <w:rsid w:val="00583ECB"/>
    <w:rsid w:val="00583EF1"/>
    <w:rsid w:val="005A4F85"/>
    <w:rsid w:val="005A7D42"/>
    <w:rsid w:val="005B1CA0"/>
    <w:rsid w:val="005D05B2"/>
    <w:rsid w:val="005D60D8"/>
    <w:rsid w:val="006067F9"/>
    <w:rsid w:val="006125B8"/>
    <w:rsid w:val="006142D1"/>
    <w:rsid w:val="00615E1C"/>
    <w:rsid w:val="00617C58"/>
    <w:rsid w:val="00624513"/>
    <w:rsid w:val="00680D3F"/>
    <w:rsid w:val="00685C69"/>
    <w:rsid w:val="00693D3B"/>
    <w:rsid w:val="0069742F"/>
    <w:rsid w:val="006D3D3B"/>
    <w:rsid w:val="006E0F4C"/>
    <w:rsid w:val="006F4787"/>
    <w:rsid w:val="00717CED"/>
    <w:rsid w:val="007207CA"/>
    <w:rsid w:val="00722458"/>
    <w:rsid w:val="0074735C"/>
    <w:rsid w:val="00761AFC"/>
    <w:rsid w:val="0076492C"/>
    <w:rsid w:val="007803ED"/>
    <w:rsid w:val="00786C78"/>
    <w:rsid w:val="007924C8"/>
    <w:rsid w:val="00794988"/>
    <w:rsid w:val="007A1C32"/>
    <w:rsid w:val="007A75C9"/>
    <w:rsid w:val="007C6D58"/>
    <w:rsid w:val="007E7A31"/>
    <w:rsid w:val="00800D3C"/>
    <w:rsid w:val="00815E40"/>
    <w:rsid w:val="008161A2"/>
    <w:rsid w:val="00816A1E"/>
    <w:rsid w:val="008206F1"/>
    <w:rsid w:val="0082195B"/>
    <w:rsid w:val="0085448A"/>
    <w:rsid w:val="00856233"/>
    <w:rsid w:val="00860F4E"/>
    <w:rsid w:val="00886AD1"/>
    <w:rsid w:val="00887C7A"/>
    <w:rsid w:val="00893D55"/>
    <w:rsid w:val="008B3336"/>
    <w:rsid w:val="008C2E3B"/>
    <w:rsid w:val="008C411B"/>
    <w:rsid w:val="008E0F92"/>
    <w:rsid w:val="008F3094"/>
    <w:rsid w:val="00907BFB"/>
    <w:rsid w:val="0092151F"/>
    <w:rsid w:val="009239C8"/>
    <w:rsid w:val="009479D3"/>
    <w:rsid w:val="0096760E"/>
    <w:rsid w:val="009730FB"/>
    <w:rsid w:val="00974B66"/>
    <w:rsid w:val="00977FF2"/>
    <w:rsid w:val="00996B0F"/>
    <w:rsid w:val="009A73EA"/>
    <w:rsid w:val="009E285B"/>
    <w:rsid w:val="00A02AAA"/>
    <w:rsid w:val="00A211DC"/>
    <w:rsid w:val="00A358D1"/>
    <w:rsid w:val="00A52122"/>
    <w:rsid w:val="00A60469"/>
    <w:rsid w:val="00A72AB9"/>
    <w:rsid w:val="00AB396A"/>
    <w:rsid w:val="00AB3CE9"/>
    <w:rsid w:val="00AB5F54"/>
    <w:rsid w:val="00AB65CA"/>
    <w:rsid w:val="00AB7CDE"/>
    <w:rsid w:val="00B3618E"/>
    <w:rsid w:val="00B458DF"/>
    <w:rsid w:val="00B82D75"/>
    <w:rsid w:val="00B8493D"/>
    <w:rsid w:val="00B90D67"/>
    <w:rsid w:val="00B9254F"/>
    <w:rsid w:val="00B935EE"/>
    <w:rsid w:val="00BA2F16"/>
    <w:rsid w:val="00BC169F"/>
    <w:rsid w:val="00BD39B4"/>
    <w:rsid w:val="00BD5B0E"/>
    <w:rsid w:val="00BD7403"/>
    <w:rsid w:val="00BE1168"/>
    <w:rsid w:val="00BE79AE"/>
    <w:rsid w:val="00BE7C8B"/>
    <w:rsid w:val="00C02E83"/>
    <w:rsid w:val="00C17298"/>
    <w:rsid w:val="00C22F80"/>
    <w:rsid w:val="00C6169D"/>
    <w:rsid w:val="00C6412C"/>
    <w:rsid w:val="00C72A90"/>
    <w:rsid w:val="00C811D6"/>
    <w:rsid w:val="00C86CA3"/>
    <w:rsid w:val="00C9024E"/>
    <w:rsid w:val="00C91D41"/>
    <w:rsid w:val="00C97FD8"/>
    <w:rsid w:val="00CF05BF"/>
    <w:rsid w:val="00D074C7"/>
    <w:rsid w:val="00D100E2"/>
    <w:rsid w:val="00D14086"/>
    <w:rsid w:val="00D14B7C"/>
    <w:rsid w:val="00D25C69"/>
    <w:rsid w:val="00D414B9"/>
    <w:rsid w:val="00D42BA1"/>
    <w:rsid w:val="00D47139"/>
    <w:rsid w:val="00D723F4"/>
    <w:rsid w:val="00D80BCE"/>
    <w:rsid w:val="00D85524"/>
    <w:rsid w:val="00D9448F"/>
    <w:rsid w:val="00DA1677"/>
    <w:rsid w:val="00DE087E"/>
    <w:rsid w:val="00DE13E5"/>
    <w:rsid w:val="00DE6F72"/>
    <w:rsid w:val="00E01875"/>
    <w:rsid w:val="00E3642A"/>
    <w:rsid w:val="00E5229E"/>
    <w:rsid w:val="00E90574"/>
    <w:rsid w:val="00E91484"/>
    <w:rsid w:val="00EB63B5"/>
    <w:rsid w:val="00EB6FA1"/>
    <w:rsid w:val="00EC4897"/>
    <w:rsid w:val="00ED6C52"/>
    <w:rsid w:val="00EE674A"/>
    <w:rsid w:val="00F04509"/>
    <w:rsid w:val="00F078C1"/>
    <w:rsid w:val="00F12F52"/>
    <w:rsid w:val="00F36152"/>
    <w:rsid w:val="00F361CA"/>
    <w:rsid w:val="00F37D96"/>
    <w:rsid w:val="00FA1F56"/>
    <w:rsid w:val="00FB1E16"/>
    <w:rsid w:val="00FB3FB9"/>
    <w:rsid w:val="00FB7A42"/>
    <w:rsid w:val="00FC12EC"/>
    <w:rsid w:val="00FC40DB"/>
    <w:rsid w:val="00FE5FD0"/>
    <w:rsid w:val="00FF04BC"/>
    <w:rsid w:val="00FF11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409A09"/>
  <w15:docId w15:val="{D934D8DB-2D3B-4AED-9448-C4176CDA8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Liberation Serif" w:eastAsia="Noto Sans CJK SC Regular" w:hAnsi="Liberation Serif" w:cs="Lohit Devanagari"/>
        <w:kern w:val="3"/>
        <w:sz w:val="24"/>
        <w:szCs w:val="24"/>
        <w:lang w:val="de-DE"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style>
  <w:style w:type="paragraph" w:styleId="berschrift1">
    <w:name w:val="heading 1"/>
    <w:basedOn w:val="Standard"/>
    <w:next w:val="Textkrper"/>
    <w:link w:val="berschrift1Zchn"/>
    <w:uiPriority w:val="9"/>
    <w:qFormat/>
    <w:rsid w:val="00B458DF"/>
    <w:pPr>
      <w:keepNext/>
      <w:numPr>
        <w:numId w:val="1"/>
      </w:numPr>
      <w:suppressAutoHyphens w:val="0"/>
      <w:autoSpaceDN/>
      <w:spacing w:after="360"/>
      <w:jc w:val="both"/>
      <w:textAlignment w:val="auto"/>
      <w:outlineLvl w:val="0"/>
    </w:pPr>
    <w:rPr>
      <w:rFonts w:ascii="Liberation Sans" w:hAnsi="Liberation Sans"/>
      <w:b/>
      <w:bCs/>
      <w:kern w:val="2"/>
      <w:sz w:val="28"/>
      <w:szCs w:val="36"/>
    </w:rPr>
  </w:style>
  <w:style w:type="paragraph" w:styleId="berschrift2">
    <w:name w:val="heading 2"/>
    <w:basedOn w:val="Standard"/>
    <w:next w:val="Textkrper"/>
    <w:link w:val="berschrift2Zchn"/>
    <w:uiPriority w:val="9"/>
    <w:unhideWhenUsed/>
    <w:qFormat/>
    <w:rsid w:val="00B458DF"/>
    <w:pPr>
      <w:keepNext/>
      <w:numPr>
        <w:ilvl w:val="1"/>
        <w:numId w:val="1"/>
      </w:numPr>
      <w:suppressAutoHyphens w:val="0"/>
      <w:autoSpaceDN/>
      <w:spacing w:before="360" w:after="120" w:line="360" w:lineRule="auto"/>
      <w:ind w:left="578" w:hanging="578"/>
      <w:jc w:val="both"/>
      <w:textAlignment w:val="auto"/>
      <w:outlineLvl w:val="1"/>
    </w:pPr>
    <w:rPr>
      <w:rFonts w:ascii="Liberation Sans" w:hAnsi="Liberation Sans"/>
      <w:b/>
      <w:bCs/>
      <w:kern w:val="2"/>
      <w:sz w:val="28"/>
      <w:szCs w:val="32"/>
    </w:rPr>
  </w:style>
  <w:style w:type="paragraph" w:styleId="berschrift3">
    <w:name w:val="heading 3"/>
    <w:basedOn w:val="Standard"/>
    <w:next w:val="Textkrper"/>
    <w:link w:val="berschrift3Zchn"/>
    <w:uiPriority w:val="9"/>
    <w:unhideWhenUsed/>
    <w:qFormat/>
    <w:rsid w:val="00B458DF"/>
    <w:pPr>
      <w:keepNext/>
      <w:numPr>
        <w:ilvl w:val="2"/>
        <w:numId w:val="1"/>
      </w:numPr>
      <w:suppressAutoHyphens w:val="0"/>
      <w:autoSpaceDN/>
      <w:spacing w:before="240" w:after="120"/>
      <w:jc w:val="both"/>
      <w:textAlignment w:val="auto"/>
      <w:outlineLvl w:val="2"/>
    </w:pPr>
    <w:rPr>
      <w:rFonts w:ascii="Liberation Sans" w:hAnsi="Liberation Sans"/>
      <w:b/>
      <w:bCs/>
      <w:kern w:val="2"/>
      <w:sz w:val="28"/>
      <w:szCs w:val="28"/>
    </w:rPr>
  </w:style>
  <w:style w:type="paragraph" w:styleId="berschrift4">
    <w:name w:val="heading 4"/>
    <w:basedOn w:val="Standard"/>
    <w:next w:val="Standard"/>
    <w:link w:val="berschrift4Zchn"/>
    <w:uiPriority w:val="9"/>
    <w:unhideWhenUsed/>
    <w:qFormat/>
    <w:rsid w:val="00B458DF"/>
    <w:pPr>
      <w:keepNext/>
      <w:keepLines/>
      <w:numPr>
        <w:ilvl w:val="3"/>
        <w:numId w:val="1"/>
      </w:numPr>
      <w:suppressAutoHyphens w:val="0"/>
      <w:autoSpaceDN/>
      <w:spacing w:before="240"/>
      <w:ind w:left="862" w:hanging="862"/>
      <w:jc w:val="both"/>
      <w:textAlignment w:val="auto"/>
      <w:outlineLvl w:val="3"/>
    </w:pPr>
    <w:rPr>
      <w:rFonts w:ascii="Liberation Sans" w:eastAsiaTheme="majorEastAsia" w:hAnsi="Liberation Sans" w:cs="Mangal"/>
      <w:b/>
      <w:i/>
      <w:iCs/>
      <w:kern w:val="2"/>
      <w:szCs w:val="21"/>
    </w:rPr>
  </w:style>
  <w:style w:type="paragraph" w:styleId="berschrift5">
    <w:name w:val="heading 5"/>
    <w:basedOn w:val="Standard"/>
    <w:next w:val="Standard"/>
    <w:link w:val="berschrift5Zchn"/>
    <w:uiPriority w:val="9"/>
    <w:unhideWhenUsed/>
    <w:qFormat/>
    <w:rsid w:val="00B458DF"/>
    <w:pPr>
      <w:keepNext/>
      <w:keepLines/>
      <w:numPr>
        <w:ilvl w:val="4"/>
        <w:numId w:val="1"/>
      </w:numPr>
      <w:suppressAutoHyphens w:val="0"/>
      <w:autoSpaceDN/>
      <w:spacing w:before="40" w:line="360" w:lineRule="auto"/>
      <w:jc w:val="both"/>
      <w:textAlignment w:val="auto"/>
      <w:outlineLvl w:val="4"/>
    </w:pPr>
    <w:rPr>
      <w:rFonts w:asciiTheme="majorHAnsi" w:eastAsiaTheme="majorEastAsia" w:hAnsiTheme="majorHAnsi" w:cs="Mangal"/>
      <w:color w:val="365F91" w:themeColor="accent1" w:themeShade="BF"/>
      <w:kern w:val="2"/>
      <w:szCs w:val="21"/>
    </w:rPr>
  </w:style>
  <w:style w:type="paragraph" w:styleId="berschrift6">
    <w:name w:val="heading 6"/>
    <w:basedOn w:val="Standard"/>
    <w:next w:val="Standard"/>
    <w:link w:val="berschrift6Zchn"/>
    <w:uiPriority w:val="9"/>
    <w:semiHidden/>
    <w:unhideWhenUsed/>
    <w:qFormat/>
    <w:rsid w:val="00B458DF"/>
    <w:pPr>
      <w:keepNext/>
      <w:keepLines/>
      <w:numPr>
        <w:ilvl w:val="5"/>
        <w:numId w:val="1"/>
      </w:numPr>
      <w:suppressAutoHyphens w:val="0"/>
      <w:autoSpaceDN/>
      <w:spacing w:before="40" w:line="360" w:lineRule="auto"/>
      <w:jc w:val="both"/>
      <w:textAlignment w:val="auto"/>
      <w:outlineLvl w:val="5"/>
    </w:pPr>
    <w:rPr>
      <w:rFonts w:asciiTheme="majorHAnsi" w:eastAsiaTheme="majorEastAsia" w:hAnsiTheme="majorHAnsi" w:cs="Mangal"/>
      <w:color w:val="243F60" w:themeColor="accent1" w:themeShade="7F"/>
      <w:kern w:val="2"/>
      <w:szCs w:val="21"/>
    </w:rPr>
  </w:style>
  <w:style w:type="paragraph" w:styleId="berschrift7">
    <w:name w:val="heading 7"/>
    <w:basedOn w:val="Standard"/>
    <w:next w:val="Standard"/>
    <w:link w:val="berschrift7Zchn"/>
    <w:uiPriority w:val="9"/>
    <w:semiHidden/>
    <w:unhideWhenUsed/>
    <w:qFormat/>
    <w:rsid w:val="00B458DF"/>
    <w:pPr>
      <w:keepNext/>
      <w:keepLines/>
      <w:numPr>
        <w:ilvl w:val="6"/>
        <w:numId w:val="1"/>
      </w:numPr>
      <w:suppressAutoHyphens w:val="0"/>
      <w:autoSpaceDN/>
      <w:spacing w:before="40" w:line="360" w:lineRule="auto"/>
      <w:jc w:val="both"/>
      <w:textAlignment w:val="auto"/>
      <w:outlineLvl w:val="6"/>
    </w:pPr>
    <w:rPr>
      <w:rFonts w:asciiTheme="majorHAnsi" w:eastAsiaTheme="majorEastAsia" w:hAnsiTheme="majorHAnsi" w:cs="Mangal"/>
      <w:i/>
      <w:iCs/>
      <w:color w:val="243F60" w:themeColor="accent1" w:themeShade="7F"/>
      <w:kern w:val="2"/>
      <w:szCs w:val="21"/>
    </w:rPr>
  </w:style>
  <w:style w:type="paragraph" w:styleId="berschrift8">
    <w:name w:val="heading 8"/>
    <w:basedOn w:val="Standard"/>
    <w:next w:val="Standard"/>
    <w:link w:val="berschrift8Zchn"/>
    <w:uiPriority w:val="9"/>
    <w:semiHidden/>
    <w:unhideWhenUsed/>
    <w:qFormat/>
    <w:rsid w:val="00B458DF"/>
    <w:pPr>
      <w:keepNext/>
      <w:keepLines/>
      <w:numPr>
        <w:ilvl w:val="7"/>
        <w:numId w:val="1"/>
      </w:numPr>
      <w:suppressAutoHyphens w:val="0"/>
      <w:autoSpaceDN/>
      <w:spacing w:before="40" w:line="360" w:lineRule="auto"/>
      <w:jc w:val="both"/>
      <w:textAlignment w:val="auto"/>
      <w:outlineLvl w:val="7"/>
    </w:pPr>
    <w:rPr>
      <w:rFonts w:asciiTheme="majorHAnsi" w:eastAsiaTheme="majorEastAsia" w:hAnsiTheme="majorHAnsi" w:cs="Mangal"/>
      <w:color w:val="272727" w:themeColor="text1" w:themeTint="D8"/>
      <w:kern w:val="2"/>
      <w:sz w:val="21"/>
      <w:szCs w:val="19"/>
    </w:rPr>
  </w:style>
  <w:style w:type="paragraph" w:styleId="berschrift9">
    <w:name w:val="heading 9"/>
    <w:basedOn w:val="Standard"/>
    <w:next w:val="Standard"/>
    <w:link w:val="berschrift9Zchn"/>
    <w:uiPriority w:val="9"/>
    <w:semiHidden/>
    <w:unhideWhenUsed/>
    <w:qFormat/>
    <w:rsid w:val="00B458DF"/>
    <w:pPr>
      <w:keepNext/>
      <w:keepLines/>
      <w:numPr>
        <w:ilvl w:val="8"/>
        <w:numId w:val="1"/>
      </w:numPr>
      <w:suppressAutoHyphens w:val="0"/>
      <w:autoSpaceDN/>
      <w:spacing w:before="40" w:line="360" w:lineRule="auto"/>
      <w:jc w:val="both"/>
      <w:textAlignment w:val="auto"/>
      <w:outlineLvl w:val="8"/>
    </w:pPr>
    <w:rPr>
      <w:rFonts w:asciiTheme="majorHAnsi" w:eastAsiaTheme="majorEastAsia" w:hAnsiTheme="majorHAnsi" w:cs="Mangal"/>
      <w:i/>
      <w:iCs/>
      <w:color w:val="272727" w:themeColor="text1" w:themeTint="D8"/>
      <w:kern w:val="2"/>
      <w:sz w:val="21"/>
      <w:szCs w:val="19"/>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Heading">
    <w:name w:val="Heading"/>
    <w:basedOn w:val="Standard"/>
    <w:next w:val="Textbody"/>
    <w:pPr>
      <w:keepNext/>
      <w:spacing w:before="240" w:after="120"/>
    </w:pPr>
    <w:rPr>
      <w:rFonts w:ascii="Liberation Sans" w:hAnsi="Liberation Sans"/>
      <w:sz w:val="28"/>
      <w:szCs w:val="28"/>
    </w:rPr>
  </w:style>
  <w:style w:type="paragraph" w:customStyle="1" w:styleId="Textbody">
    <w:name w:val="Text body"/>
    <w:basedOn w:val="Standard"/>
    <w:pPr>
      <w:spacing w:after="140" w:line="276" w:lineRule="auto"/>
    </w:pPr>
  </w:style>
  <w:style w:type="paragraph" w:styleId="Liste">
    <w:name w:val="List"/>
    <w:basedOn w:val="Textbody"/>
  </w:style>
  <w:style w:type="paragraph" w:styleId="Beschriftung">
    <w:name w:val="caption"/>
    <w:basedOn w:val="Standard"/>
    <w:uiPriority w:val="35"/>
    <w:qFormat/>
    <w:pPr>
      <w:suppressLineNumbers/>
      <w:spacing w:before="120" w:after="120"/>
    </w:pPr>
    <w:rPr>
      <w:i/>
      <w:iCs/>
    </w:rPr>
  </w:style>
  <w:style w:type="paragraph" w:customStyle="1" w:styleId="Index">
    <w:name w:val="Index"/>
    <w:basedOn w:val="Standard"/>
    <w:pPr>
      <w:suppressLineNumbers/>
    </w:pPr>
  </w:style>
  <w:style w:type="paragraph" w:customStyle="1" w:styleId="Tabelleninhalt">
    <w:name w:val="Tabelleninhalt"/>
    <w:basedOn w:val="Standard"/>
    <w:qFormat/>
    <w:rsid w:val="004D7EF3"/>
    <w:pPr>
      <w:suppressLineNumbers/>
      <w:suppressAutoHyphens w:val="0"/>
      <w:autoSpaceDN/>
      <w:jc w:val="both"/>
      <w:textAlignment w:val="auto"/>
    </w:pPr>
    <w:rPr>
      <w:rFonts w:ascii="Liberation Sans" w:hAnsi="Liberation Sans"/>
      <w:color w:val="00000A"/>
      <w:kern w:val="2"/>
      <w:sz w:val="20"/>
    </w:rPr>
  </w:style>
  <w:style w:type="table" w:styleId="Tabellenraster">
    <w:name w:val="Table Grid"/>
    <w:basedOn w:val="NormaleTabelle"/>
    <w:uiPriority w:val="59"/>
    <w:rsid w:val="004D7EF3"/>
    <w:pPr>
      <w:suppressAutoHyphens w:val="0"/>
      <w:autoSpaceDN/>
      <w:textAlignment w:val="auto"/>
    </w:pPr>
    <w:rPr>
      <w:kern w:val="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4D7EF3"/>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rsid w:val="004D7EF3"/>
    <w:rPr>
      <w:rFonts w:ascii="Tahoma" w:hAnsi="Tahoma" w:cs="Mangal"/>
      <w:sz w:val="16"/>
      <w:szCs w:val="14"/>
    </w:rPr>
  </w:style>
  <w:style w:type="character" w:customStyle="1" w:styleId="berschrift1Zchn">
    <w:name w:val="Überschrift 1 Zchn"/>
    <w:basedOn w:val="Absatz-Standardschriftart"/>
    <w:link w:val="berschrift1"/>
    <w:uiPriority w:val="9"/>
    <w:rsid w:val="00B458DF"/>
    <w:rPr>
      <w:rFonts w:ascii="Liberation Sans" w:hAnsi="Liberation Sans"/>
      <w:b/>
      <w:bCs/>
      <w:kern w:val="2"/>
      <w:sz w:val="28"/>
      <w:szCs w:val="36"/>
    </w:rPr>
  </w:style>
  <w:style w:type="character" w:customStyle="1" w:styleId="berschrift2Zchn">
    <w:name w:val="Überschrift 2 Zchn"/>
    <w:basedOn w:val="Absatz-Standardschriftart"/>
    <w:link w:val="berschrift2"/>
    <w:uiPriority w:val="9"/>
    <w:rsid w:val="00B458DF"/>
    <w:rPr>
      <w:rFonts w:ascii="Liberation Sans" w:hAnsi="Liberation Sans"/>
      <w:b/>
      <w:bCs/>
      <w:kern w:val="2"/>
      <w:sz w:val="28"/>
      <w:szCs w:val="32"/>
    </w:rPr>
  </w:style>
  <w:style w:type="character" w:customStyle="1" w:styleId="berschrift3Zchn">
    <w:name w:val="Überschrift 3 Zchn"/>
    <w:basedOn w:val="Absatz-Standardschriftart"/>
    <w:link w:val="berschrift3"/>
    <w:uiPriority w:val="9"/>
    <w:rsid w:val="00B458DF"/>
    <w:rPr>
      <w:rFonts w:ascii="Liberation Sans" w:hAnsi="Liberation Sans"/>
      <w:b/>
      <w:bCs/>
      <w:kern w:val="2"/>
      <w:sz w:val="28"/>
      <w:szCs w:val="28"/>
    </w:rPr>
  </w:style>
  <w:style w:type="character" w:customStyle="1" w:styleId="berschrift4Zchn">
    <w:name w:val="Überschrift 4 Zchn"/>
    <w:basedOn w:val="Absatz-Standardschriftart"/>
    <w:link w:val="berschrift4"/>
    <w:uiPriority w:val="9"/>
    <w:rsid w:val="00B458DF"/>
    <w:rPr>
      <w:rFonts w:ascii="Liberation Sans" w:eastAsiaTheme="majorEastAsia" w:hAnsi="Liberation Sans" w:cs="Mangal"/>
      <w:b/>
      <w:i/>
      <w:iCs/>
      <w:kern w:val="2"/>
      <w:szCs w:val="21"/>
    </w:rPr>
  </w:style>
  <w:style w:type="character" w:customStyle="1" w:styleId="berschrift5Zchn">
    <w:name w:val="Überschrift 5 Zchn"/>
    <w:basedOn w:val="Absatz-Standardschriftart"/>
    <w:link w:val="berschrift5"/>
    <w:uiPriority w:val="9"/>
    <w:rsid w:val="00B458DF"/>
    <w:rPr>
      <w:rFonts w:asciiTheme="majorHAnsi" w:eastAsiaTheme="majorEastAsia" w:hAnsiTheme="majorHAnsi" w:cs="Mangal"/>
      <w:color w:val="365F91" w:themeColor="accent1" w:themeShade="BF"/>
      <w:kern w:val="2"/>
      <w:szCs w:val="21"/>
    </w:rPr>
  </w:style>
  <w:style w:type="character" w:customStyle="1" w:styleId="berschrift6Zchn">
    <w:name w:val="Überschrift 6 Zchn"/>
    <w:basedOn w:val="Absatz-Standardschriftart"/>
    <w:link w:val="berschrift6"/>
    <w:uiPriority w:val="9"/>
    <w:semiHidden/>
    <w:rsid w:val="00B458DF"/>
    <w:rPr>
      <w:rFonts w:asciiTheme="majorHAnsi" w:eastAsiaTheme="majorEastAsia" w:hAnsiTheme="majorHAnsi" w:cs="Mangal"/>
      <w:color w:val="243F60" w:themeColor="accent1" w:themeShade="7F"/>
      <w:kern w:val="2"/>
      <w:szCs w:val="21"/>
    </w:rPr>
  </w:style>
  <w:style w:type="character" w:customStyle="1" w:styleId="berschrift7Zchn">
    <w:name w:val="Überschrift 7 Zchn"/>
    <w:basedOn w:val="Absatz-Standardschriftart"/>
    <w:link w:val="berschrift7"/>
    <w:uiPriority w:val="9"/>
    <w:semiHidden/>
    <w:rsid w:val="00B458DF"/>
    <w:rPr>
      <w:rFonts w:asciiTheme="majorHAnsi" w:eastAsiaTheme="majorEastAsia" w:hAnsiTheme="majorHAnsi" w:cs="Mangal"/>
      <w:i/>
      <w:iCs/>
      <w:color w:val="243F60" w:themeColor="accent1" w:themeShade="7F"/>
      <w:kern w:val="2"/>
      <w:szCs w:val="21"/>
    </w:rPr>
  </w:style>
  <w:style w:type="character" w:customStyle="1" w:styleId="berschrift8Zchn">
    <w:name w:val="Überschrift 8 Zchn"/>
    <w:basedOn w:val="Absatz-Standardschriftart"/>
    <w:link w:val="berschrift8"/>
    <w:uiPriority w:val="9"/>
    <w:semiHidden/>
    <w:rsid w:val="00B458DF"/>
    <w:rPr>
      <w:rFonts w:asciiTheme="majorHAnsi" w:eastAsiaTheme="majorEastAsia" w:hAnsiTheme="majorHAnsi" w:cs="Mangal"/>
      <w:color w:val="272727" w:themeColor="text1" w:themeTint="D8"/>
      <w:kern w:val="2"/>
      <w:sz w:val="21"/>
      <w:szCs w:val="19"/>
    </w:rPr>
  </w:style>
  <w:style w:type="character" w:customStyle="1" w:styleId="berschrift9Zchn">
    <w:name w:val="Überschrift 9 Zchn"/>
    <w:basedOn w:val="Absatz-Standardschriftart"/>
    <w:link w:val="berschrift9"/>
    <w:uiPriority w:val="9"/>
    <w:semiHidden/>
    <w:rsid w:val="00B458DF"/>
    <w:rPr>
      <w:rFonts w:asciiTheme="majorHAnsi" w:eastAsiaTheme="majorEastAsia" w:hAnsiTheme="majorHAnsi" w:cs="Mangal"/>
      <w:i/>
      <w:iCs/>
      <w:color w:val="272727" w:themeColor="text1" w:themeTint="D8"/>
      <w:kern w:val="2"/>
      <w:sz w:val="21"/>
      <w:szCs w:val="19"/>
    </w:rPr>
  </w:style>
  <w:style w:type="paragraph" w:styleId="Textkrper">
    <w:name w:val="Body Text"/>
    <w:basedOn w:val="Standard"/>
    <w:link w:val="TextkrperZchn"/>
    <w:uiPriority w:val="99"/>
    <w:semiHidden/>
    <w:unhideWhenUsed/>
    <w:rsid w:val="00B458DF"/>
    <w:pPr>
      <w:spacing w:after="120"/>
    </w:pPr>
    <w:rPr>
      <w:rFonts w:cs="Mangal"/>
      <w:szCs w:val="21"/>
    </w:rPr>
  </w:style>
  <w:style w:type="character" w:customStyle="1" w:styleId="TextkrperZchn">
    <w:name w:val="Textkörper Zchn"/>
    <w:basedOn w:val="Absatz-Standardschriftart"/>
    <w:link w:val="Textkrper"/>
    <w:uiPriority w:val="99"/>
    <w:semiHidden/>
    <w:rsid w:val="00B458DF"/>
    <w:rPr>
      <w:rFonts w:cs="Mangal"/>
      <w:szCs w:val="21"/>
    </w:rPr>
  </w:style>
  <w:style w:type="paragraph" w:styleId="Listenabsatz">
    <w:name w:val="List Paragraph"/>
    <w:basedOn w:val="Standard"/>
    <w:uiPriority w:val="34"/>
    <w:qFormat/>
    <w:rsid w:val="001E629B"/>
    <w:pPr>
      <w:ind w:left="720"/>
      <w:contextualSpacing/>
    </w:pPr>
    <w:rPr>
      <w:rFonts w:cs="Mangal"/>
      <w:szCs w:val="21"/>
    </w:rPr>
  </w:style>
  <w:style w:type="character" w:styleId="Kommentarzeichen">
    <w:name w:val="annotation reference"/>
    <w:basedOn w:val="Absatz-Standardschriftart"/>
    <w:uiPriority w:val="99"/>
    <w:semiHidden/>
    <w:unhideWhenUsed/>
    <w:rsid w:val="00AB396A"/>
    <w:rPr>
      <w:sz w:val="16"/>
      <w:szCs w:val="16"/>
    </w:rPr>
  </w:style>
  <w:style w:type="paragraph" w:styleId="Kommentartext">
    <w:name w:val="annotation text"/>
    <w:basedOn w:val="Standard"/>
    <w:link w:val="KommentartextZchn"/>
    <w:uiPriority w:val="99"/>
    <w:unhideWhenUsed/>
    <w:rsid w:val="00AB396A"/>
    <w:rPr>
      <w:rFonts w:cs="Mangal"/>
      <w:sz w:val="20"/>
      <w:szCs w:val="18"/>
    </w:rPr>
  </w:style>
  <w:style w:type="character" w:customStyle="1" w:styleId="KommentartextZchn">
    <w:name w:val="Kommentartext Zchn"/>
    <w:basedOn w:val="Absatz-Standardschriftart"/>
    <w:link w:val="Kommentartext"/>
    <w:uiPriority w:val="99"/>
    <w:rsid w:val="00AB396A"/>
    <w:rPr>
      <w:rFonts w:cs="Mangal"/>
      <w:sz w:val="20"/>
      <w:szCs w:val="18"/>
    </w:rPr>
  </w:style>
  <w:style w:type="paragraph" w:styleId="Kommentarthema">
    <w:name w:val="annotation subject"/>
    <w:basedOn w:val="Kommentartext"/>
    <w:next w:val="Kommentartext"/>
    <w:link w:val="KommentarthemaZchn"/>
    <w:uiPriority w:val="99"/>
    <w:semiHidden/>
    <w:unhideWhenUsed/>
    <w:rsid w:val="00AB396A"/>
    <w:rPr>
      <w:b/>
      <w:bCs/>
    </w:rPr>
  </w:style>
  <w:style w:type="character" w:customStyle="1" w:styleId="KommentarthemaZchn">
    <w:name w:val="Kommentarthema Zchn"/>
    <w:basedOn w:val="KommentartextZchn"/>
    <w:link w:val="Kommentarthema"/>
    <w:uiPriority w:val="99"/>
    <w:semiHidden/>
    <w:rsid w:val="00AB396A"/>
    <w:rPr>
      <w:rFonts w:cs="Mangal"/>
      <w:b/>
      <w:bCs/>
      <w:sz w:val="20"/>
      <w:szCs w:val="18"/>
    </w:rPr>
  </w:style>
  <w:style w:type="paragraph" w:styleId="KeinLeerraum">
    <w:name w:val="No Spacing"/>
    <w:uiPriority w:val="1"/>
    <w:qFormat/>
    <w:rsid w:val="00974B66"/>
    <w:rPr>
      <w:rFonts w:cs="Mangal"/>
      <w:szCs w:val="21"/>
    </w:rPr>
  </w:style>
  <w:style w:type="character" w:styleId="Hyperlink">
    <w:name w:val="Hyperlink"/>
    <w:basedOn w:val="Absatz-Standardschriftart"/>
    <w:uiPriority w:val="99"/>
    <w:unhideWhenUsed/>
    <w:rsid w:val="009730FB"/>
    <w:rPr>
      <w:color w:val="0000FF" w:themeColor="hyperlink"/>
      <w:u w:val="single"/>
    </w:rPr>
  </w:style>
  <w:style w:type="paragraph" w:customStyle="1" w:styleId="MDPI41tablecaption">
    <w:name w:val="MDPI_4.1_table_caption"/>
    <w:basedOn w:val="Standard"/>
    <w:qFormat/>
    <w:rsid w:val="00D723F4"/>
    <w:pPr>
      <w:suppressAutoHyphens w:val="0"/>
      <w:autoSpaceDN/>
      <w:adjustRightInd w:val="0"/>
      <w:snapToGrid w:val="0"/>
      <w:spacing w:before="240" w:after="120" w:line="260" w:lineRule="atLeast"/>
      <w:ind w:left="425" w:right="425"/>
      <w:jc w:val="both"/>
      <w:textAlignment w:val="auto"/>
    </w:pPr>
    <w:rPr>
      <w:rFonts w:ascii="Palatino Linotype" w:eastAsia="Times New Roman" w:hAnsi="Palatino Linotype" w:cs="Times New Roman"/>
      <w:color w:val="000000"/>
      <w:kern w:val="0"/>
      <w:sz w:val="18"/>
      <w:szCs w:val="22"/>
      <w:lang w:val="en-US" w:eastAsia="de-DE" w:bidi="en-US"/>
    </w:rPr>
  </w:style>
  <w:style w:type="paragraph" w:customStyle="1" w:styleId="MDPI31text">
    <w:name w:val="MDPI_3.1_text"/>
    <w:qFormat/>
    <w:rsid w:val="00D723F4"/>
    <w:pPr>
      <w:suppressAutoHyphens w:val="0"/>
      <w:autoSpaceDN/>
      <w:adjustRightInd w:val="0"/>
      <w:snapToGrid w:val="0"/>
      <w:spacing w:line="260" w:lineRule="atLeast"/>
      <w:ind w:firstLine="425"/>
      <w:jc w:val="both"/>
      <w:textAlignment w:val="auto"/>
    </w:pPr>
    <w:rPr>
      <w:rFonts w:ascii="Palatino Linotype" w:eastAsia="Times New Roman" w:hAnsi="Palatino Linotype" w:cs="Times New Roman"/>
      <w:snapToGrid w:val="0"/>
      <w:color w:val="000000"/>
      <w:kern w:val="0"/>
      <w:sz w:val="20"/>
      <w:szCs w:val="22"/>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44596084">
      <w:bodyDiv w:val="1"/>
      <w:marLeft w:val="0"/>
      <w:marRight w:val="0"/>
      <w:marTop w:val="0"/>
      <w:marBottom w:val="0"/>
      <w:divBdr>
        <w:top w:val="none" w:sz="0" w:space="0" w:color="auto"/>
        <w:left w:val="none" w:sz="0" w:space="0" w:color="auto"/>
        <w:bottom w:val="none" w:sz="0" w:space="0" w:color="auto"/>
        <w:right w:val="none" w:sz="0" w:space="0" w:color="auto"/>
      </w:divBdr>
    </w:div>
    <w:div w:id="18820871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kelterer@tugraz.at"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A96F3A-009F-4C93-BED2-A1C5B7FEB3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3177</Words>
  <Characters>20022</Characters>
  <Application>Microsoft Office Word</Application>
  <DocSecurity>0</DocSecurity>
  <Lines>166</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dc:creator>
  <cp:lastModifiedBy>Zojer, Egbert</cp:lastModifiedBy>
  <cp:revision>2</cp:revision>
  <cp:lastPrinted>2019-10-21T06:42:00Z</cp:lastPrinted>
  <dcterms:created xsi:type="dcterms:W3CDTF">2020-09-14T11:47:00Z</dcterms:created>
  <dcterms:modified xsi:type="dcterms:W3CDTF">2020-09-14T11:47:00Z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5fbb3701-7f2c-375b-89e9-806f9f596af1</vt:lpwstr>
  </property>
  <property fmtid="{D5CDD505-2E9C-101B-9397-08002B2CF9AE}" pid="4" name="Mendeley Citation Style_1">
    <vt:lpwstr>https://csl.mendeley.com/styles/566806881/ieee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http://csl.mendeley.com/styles/566806881/ieee</vt:lpwstr>
  </property>
  <property fmtid="{D5CDD505-2E9C-101B-9397-08002B2CF9AE}" pid="18" name="Mendeley Recent Style Name 6_1">
    <vt:lpwstr>IEEE - Andreas Windischbacher</vt:lpwstr>
  </property>
  <property fmtid="{D5CDD505-2E9C-101B-9397-08002B2CF9AE}" pid="19" name="Mendeley Recent Style Id 7_1">
    <vt:lpwstr>https://csl.mendeley.com/styles/566806881/ieee</vt:lpwstr>
  </property>
  <property fmtid="{D5CDD505-2E9C-101B-9397-08002B2CF9AE}" pid="20" name="Mendeley Recent Style Name 7_1">
    <vt:lpwstr>IEEE - Andreas Windischbacher</vt:lpwstr>
  </property>
  <property fmtid="{D5CDD505-2E9C-101B-9397-08002B2CF9AE}" pid="21" name="Mendeley Recent Style Id 8_1">
    <vt:lpwstr>http://www.zotero.org/styles/modern-humanities-research-association</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