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286" w:rsidRDefault="002B7BD9" w:rsidP="00EE2DE5">
      <w:pPr>
        <w:pStyle w:val="MDPI11articletype"/>
      </w:pPr>
      <w:r>
        <w:t>Appendix</w:t>
      </w:r>
      <w:r w:rsidR="005C0286">
        <w:t xml:space="preserve"> 1 of the manuscript:</w:t>
      </w:r>
    </w:p>
    <w:p w:rsidR="00EE2DE5" w:rsidRPr="00084503" w:rsidRDefault="00EE2DE5" w:rsidP="00EE2DE5">
      <w:pPr>
        <w:pStyle w:val="MDPI12title"/>
        <w:rPr>
          <w:rFonts w:eastAsia="Palatino Linotype"/>
        </w:rPr>
      </w:pPr>
      <w:r w:rsidRPr="00084503">
        <w:rPr>
          <w:rFonts w:eastAsia="Palatino Linotype"/>
        </w:rPr>
        <w:t>Effect of Enzymatic, Ultrasound, and Reflux Extraction Pretreatments on the Chemical Composition of Essential Oils</w:t>
      </w:r>
    </w:p>
    <w:p w:rsidR="00EE2DE5" w:rsidRPr="00084503" w:rsidRDefault="00EE2DE5" w:rsidP="00EE2DE5">
      <w:pPr>
        <w:pBdr>
          <w:top w:val="nil"/>
          <w:left w:val="nil"/>
          <w:bottom w:val="nil"/>
          <w:right w:val="nil"/>
          <w:between w:val="nil"/>
        </w:pBdr>
        <w:spacing w:after="120" w:line="240" w:lineRule="auto"/>
        <w:rPr>
          <w:rFonts w:ascii="Palatino Linotype" w:eastAsia="Palatino Linotype" w:hAnsi="Palatino Linotype"/>
          <w:b/>
          <w:sz w:val="20"/>
        </w:rPr>
      </w:pPr>
      <w:bookmarkStart w:id="0" w:name="_heading=h.gjdgxs" w:colFirst="0" w:colLast="0"/>
      <w:bookmarkStart w:id="1" w:name="_GoBack"/>
      <w:bookmarkEnd w:id="0"/>
      <w:bookmarkEnd w:id="1"/>
      <w:proofErr w:type="spellStart"/>
      <w:r w:rsidRPr="00084503">
        <w:rPr>
          <w:rFonts w:ascii="Palatino Linotype" w:eastAsia="Palatino Linotype" w:hAnsi="Palatino Linotype"/>
          <w:b/>
          <w:sz w:val="20"/>
        </w:rPr>
        <w:t>Anđela</w:t>
      </w:r>
      <w:proofErr w:type="spellEnd"/>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Miljanović</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1</w:t>
      </w:r>
      <w:r w:rsidRPr="00084503">
        <w:rPr>
          <w:rFonts w:ascii="Palatino Linotype" w:eastAsia="Palatino Linotype" w:hAnsi="Palatino Linotype"/>
          <w:b/>
          <w:sz w:val="20"/>
        </w:rPr>
        <w:t xml:space="preserve">, Ana </w:t>
      </w:r>
      <w:proofErr w:type="spellStart"/>
      <w:r w:rsidRPr="00084503">
        <w:rPr>
          <w:rFonts w:ascii="Palatino Linotype" w:eastAsia="Palatino Linotype" w:hAnsi="Palatino Linotype"/>
          <w:b/>
          <w:sz w:val="20"/>
        </w:rPr>
        <w:t>Bielen</w:t>
      </w:r>
      <w:proofErr w:type="spellEnd"/>
      <w:r w:rsidRPr="00084503">
        <w:rPr>
          <w:rFonts w:ascii="Palatino Linotype" w:eastAsia="Palatino Linotype" w:hAnsi="Palatino Linotype"/>
          <w:b/>
          <w:sz w:val="20"/>
        </w:rPr>
        <w:t xml:space="preserve"> </w:t>
      </w:r>
      <w:proofErr w:type="gramStart"/>
      <w:r w:rsidRPr="00084503">
        <w:rPr>
          <w:rFonts w:ascii="Palatino Linotype" w:eastAsia="Palatino Linotype" w:hAnsi="Palatino Linotype"/>
          <w:b/>
          <w:sz w:val="20"/>
          <w:vertAlign w:val="superscript"/>
        </w:rPr>
        <w:t>1,</w:t>
      </w:r>
      <w:r w:rsidRPr="00084503">
        <w:rPr>
          <w:rFonts w:ascii="Palatino Linotype" w:eastAsia="Palatino Linotype" w:hAnsi="Palatino Linotype"/>
          <w:b/>
          <w:sz w:val="20"/>
        </w:rPr>
        <w:t>*</w:t>
      </w:r>
      <w:proofErr w:type="gramEnd"/>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Dorotea</w:t>
      </w:r>
      <w:proofErr w:type="spellEnd"/>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Grbin</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1</w:t>
      </w:r>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Zvonimir</w:t>
      </w:r>
      <w:proofErr w:type="spellEnd"/>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Marijanović</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2</w:t>
      </w:r>
      <w:r w:rsidRPr="00084503">
        <w:rPr>
          <w:rFonts w:ascii="Palatino Linotype" w:eastAsia="Palatino Linotype" w:hAnsi="Palatino Linotype"/>
          <w:b/>
          <w:sz w:val="20"/>
        </w:rPr>
        <w:t xml:space="preserve">, Martina </w:t>
      </w:r>
      <w:proofErr w:type="spellStart"/>
      <w:r w:rsidRPr="00084503">
        <w:rPr>
          <w:rFonts w:ascii="Palatino Linotype" w:eastAsia="Palatino Linotype" w:hAnsi="Palatino Linotype"/>
          <w:b/>
          <w:sz w:val="20"/>
        </w:rPr>
        <w:t>Andlar</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1</w:t>
      </w:r>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Tonči</w:t>
      </w:r>
      <w:proofErr w:type="spellEnd"/>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Rezić</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1</w:t>
      </w:r>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Sunčica</w:t>
      </w:r>
      <w:proofErr w:type="spellEnd"/>
      <w:r w:rsidRPr="00084503">
        <w:rPr>
          <w:rFonts w:ascii="Palatino Linotype" w:eastAsia="Palatino Linotype" w:hAnsi="Palatino Linotype"/>
          <w:b/>
          <w:sz w:val="20"/>
        </w:rPr>
        <w:t xml:space="preserve"> Roca </w:t>
      </w:r>
      <w:r w:rsidRPr="00084503">
        <w:rPr>
          <w:rFonts w:ascii="Palatino Linotype" w:eastAsia="Palatino Linotype" w:hAnsi="Palatino Linotype"/>
          <w:b/>
          <w:sz w:val="20"/>
          <w:vertAlign w:val="superscript"/>
        </w:rPr>
        <w:t>3</w:t>
      </w:r>
      <w:r w:rsidRPr="00084503">
        <w:rPr>
          <w:rFonts w:ascii="Palatino Linotype" w:eastAsia="Palatino Linotype" w:hAnsi="Palatino Linotype"/>
          <w:b/>
          <w:sz w:val="20"/>
        </w:rPr>
        <w:t xml:space="preserve">, Igor </w:t>
      </w:r>
      <w:proofErr w:type="spellStart"/>
      <w:r w:rsidRPr="00084503">
        <w:rPr>
          <w:rFonts w:ascii="Palatino Linotype" w:eastAsia="Palatino Linotype" w:hAnsi="Palatino Linotype"/>
          <w:b/>
          <w:sz w:val="20"/>
        </w:rPr>
        <w:t>Jerković</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2</w:t>
      </w:r>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Dražen</w:t>
      </w:r>
      <w:proofErr w:type="spellEnd"/>
      <w:r w:rsidRPr="00084503">
        <w:rPr>
          <w:rFonts w:ascii="Palatino Linotype" w:eastAsia="Palatino Linotype" w:hAnsi="Palatino Linotype"/>
          <w:b/>
          <w:sz w:val="20"/>
        </w:rPr>
        <w:t xml:space="preserve"> </w:t>
      </w:r>
      <w:proofErr w:type="spellStart"/>
      <w:r w:rsidRPr="00084503">
        <w:rPr>
          <w:rFonts w:ascii="Palatino Linotype" w:eastAsia="Palatino Linotype" w:hAnsi="Palatino Linotype"/>
          <w:b/>
          <w:sz w:val="20"/>
        </w:rPr>
        <w:t>Vikić-Topić</w:t>
      </w:r>
      <w:proofErr w:type="spellEnd"/>
      <w:r w:rsidRPr="00084503">
        <w:rPr>
          <w:rFonts w:ascii="Palatino Linotype" w:eastAsia="Palatino Linotype" w:hAnsi="Palatino Linotype"/>
          <w:b/>
          <w:sz w:val="20"/>
        </w:rPr>
        <w:t xml:space="preserve"> </w:t>
      </w:r>
      <w:r w:rsidRPr="00084503">
        <w:rPr>
          <w:rFonts w:ascii="Palatino Linotype" w:eastAsia="Palatino Linotype" w:hAnsi="Palatino Linotype"/>
          <w:b/>
          <w:sz w:val="20"/>
          <w:vertAlign w:val="superscript"/>
        </w:rPr>
        <w:t>3,4</w:t>
      </w:r>
      <w:r w:rsidRPr="00084503">
        <w:rPr>
          <w:rFonts w:ascii="Palatino Linotype" w:eastAsia="Palatino Linotype" w:hAnsi="Palatino Linotype"/>
          <w:b/>
          <w:sz w:val="20"/>
        </w:rPr>
        <w:t xml:space="preserve"> and Maja Dent </w:t>
      </w:r>
      <w:r w:rsidRPr="00084503">
        <w:rPr>
          <w:rFonts w:ascii="Palatino Linotype" w:eastAsia="Palatino Linotype" w:hAnsi="Palatino Linotype"/>
          <w:b/>
          <w:sz w:val="20"/>
          <w:vertAlign w:val="superscript"/>
        </w:rPr>
        <w:t>1,</w:t>
      </w:r>
      <w:r w:rsidRPr="00084503">
        <w:rPr>
          <w:rFonts w:ascii="Palatino Linotype" w:eastAsia="Palatino Linotype" w:hAnsi="Palatino Linotype"/>
          <w:b/>
          <w:sz w:val="20"/>
        </w:rPr>
        <w:t>*</w:t>
      </w:r>
    </w:p>
    <w:p w:rsidR="00EE2DE5" w:rsidRPr="00EE2DE5" w:rsidRDefault="00EE2DE5" w:rsidP="00EE2DE5">
      <w:pPr>
        <w:pStyle w:val="MDPI16affiliation"/>
        <w:rPr>
          <w:rFonts w:eastAsia="Palatino Linotype"/>
          <w:color w:val="auto"/>
        </w:rPr>
      </w:pPr>
      <w:r w:rsidRPr="00084503">
        <w:rPr>
          <w:rFonts w:eastAsia="Palatino Linotype"/>
          <w:color w:val="auto"/>
          <w:vertAlign w:val="superscript"/>
        </w:rPr>
        <w:t>1</w:t>
      </w:r>
      <w:r w:rsidRPr="00084503">
        <w:rPr>
          <w:rFonts w:eastAsia="Palatino Linotype"/>
          <w:color w:val="auto"/>
        </w:rPr>
        <w:tab/>
        <w:t xml:space="preserve">Faculty of Food Technology and Biotechnology, University of Zagreb, </w:t>
      </w:r>
      <w:proofErr w:type="spellStart"/>
      <w:r w:rsidRPr="00084503">
        <w:rPr>
          <w:rFonts w:eastAsia="Palatino Linotype"/>
          <w:color w:val="auto"/>
        </w:rPr>
        <w:t>Pierottijeva</w:t>
      </w:r>
      <w:proofErr w:type="spellEnd"/>
      <w:r w:rsidRPr="00084503">
        <w:rPr>
          <w:rFonts w:eastAsia="Palatino Linotype"/>
          <w:color w:val="auto"/>
        </w:rPr>
        <w:t xml:space="preserve"> 6, 10 000 Zagreb, Croatia, </w:t>
      </w:r>
      <w:hyperlink r:id="rId7" w:history="1">
        <w:r w:rsidRPr="00EE2DE5">
          <w:rPr>
            <w:rStyle w:val="Hyperlink"/>
            <w:rFonts w:eastAsia="Palatino Linotype"/>
            <w:color w:val="auto"/>
            <w:u w:val="none"/>
          </w:rPr>
          <w:t>amiljanovic@pbf.hr (A.M.)</w:t>
        </w:r>
      </w:hyperlink>
      <w:bookmarkStart w:id="2" w:name="OLE_LINK3"/>
      <w:bookmarkStart w:id="3" w:name="OLE_LINK4"/>
      <w:r w:rsidRPr="00EE2DE5">
        <w:rPr>
          <w:rFonts w:eastAsia="Palatino Linotype"/>
          <w:color w:val="auto"/>
        </w:rPr>
        <w:t xml:space="preserve">; </w:t>
      </w:r>
      <w:bookmarkEnd w:id="2"/>
      <w:bookmarkEnd w:id="3"/>
      <w:r w:rsidRPr="00EE2DE5">
        <w:rPr>
          <w:color w:val="auto"/>
        </w:rPr>
        <w:fldChar w:fldCharType="begin"/>
      </w:r>
      <w:r w:rsidRPr="00EE2DE5">
        <w:rPr>
          <w:color w:val="auto"/>
        </w:rPr>
        <w:instrText xml:space="preserve"> HYPERLINK "mailto:dorotea.polo@gmail.com" </w:instrText>
      </w:r>
      <w:r w:rsidRPr="00EE2DE5">
        <w:rPr>
          <w:color w:val="auto"/>
        </w:rPr>
        <w:fldChar w:fldCharType="separate"/>
      </w:r>
      <w:r w:rsidRPr="00EE2DE5">
        <w:rPr>
          <w:rFonts w:eastAsia="Palatino Linotype"/>
          <w:color w:val="auto"/>
        </w:rPr>
        <w:t>dorotea.polo@gmail.com</w:t>
      </w:r>
      <w:r w:rsidRPr="00EE2DE5">
        <w:rPr>
          <w:rFonts w:eastAsia="Palatino Linotype"/>
          <w:color w:val="auto"/>
        </w:rPr>
        <w:fldChar w:fldCharType="end"/>
      </w:r>
      <w:r w:rsidRPr="00EE2DE5">
        <w:rPr>
          <w:rFonts w:eastAsia="Palatino Linotype"/>
          <w:color w:val="auto"/>
        </w:rPr>
        <w:t xml:space="preserve"> (D.G.); </w:t>
      </w:r>
      <w:hyperlink r:id="rId8" w:history="1">
        <w:r w:rsidRPr="00EE2DE5">
          <w:rPr>
            <w:rFonts w:eastAsia="Palatino Linotype"/>
            <w:color w:val="auto"/>
          </w:rPr>
          <w:t>martina.andlar@gmail.com</w:t>
        </w:r>
      </w:hyperlink>
      <w:r w:rsidRPr="00EE2DE5">
        <w:rPr>
          <w:rFonts w:eastAsia="Palatino Linotype"/>
          <w:color w:val="auto"/>
        </w:rPr>
        <w:t xml:space="preserve"> (M.A.); </w:t>
      </w:r>
      <w:hyperlink r:id="rId9" w:history="1">
        <w:r w:rsidRPr="00EE2DE5">
          <w:rPr>
            <w:rFonts w:eastAsia="Palatino Linotype"/>
            <w:color w:val="auto"/>
          </w:rPr>
          <w:t>trezic@pbf.hr</w:t>
        </w:r>
      </w:hyperlink>
      <w:r w:rsidRPr="00EE2DE5">
        <w:rPr>
          <w:rFonts w:eastAsia="Palatino Linotype"/>
          <w:color w:val="auto"/>
        </w:rPr>
        <w:t xml:space="preserve">; </w:t>
      </w:r>
      <w:hyperlink r:id="rId10" w:history="1">
        <w:r w:rsidRPr="00EE2DE5">
          <w:rPr>
            <w:rFonts w:eastAsia="Palatino Linotype"/>
            <w:color w:val="auto"/>
          </w:rPr>
          <w:t>maja.dent@pbf.unizg.hr</w:t>
        </w:r>
      </w:hyperlink>
      <w:r w:rsidRPr="00EE2DE5">
        <w:rPr>
          <w:rFonts w:eastAsia="Palatino Linotype"/>
          <w:color w:val="auto"/>
        </w:rPr>
        <w:t xml:space="preserve"> (T.R.)</w:t>
      </w:r>
    </w:p>
    <w:p w:rsidR="00EE2DE5" w:rsidRPr="00EE2DE5" w:rsidRDefault="00EE2DE5" w:rsidP="00EE2DE5">
      <w:pPr>
        <w:pStyle w:val="MDPI16affiliation"/>
        <w:rPr>
          <w:rFonts w:eastAsia="Palatino Linotype"/>
          <w:color w:val="auto"/>
        </w:rPr>
      </w:pPr>
      <w:r w:rsidRPr="00EE2DE5">
        <w:rPr>
          <w:rFonts w:eastAsia="Palatino Linotype"/>
          <w:color w:val="auto"/>
          <w:vertAlign w:val="superscript"/>
        </w:rPr>
        <w:t>2</w:t>
      </w:r>
      <w:r w:rsidRPr="00EE2DE5">
        <w:rPr>
          <w:rFonts w:eastAsia="Palatino Linotype"/>
          <w:color w:val="auto"/>
        </w:rPr>
        <w:tab/>
        <w:t xml:space="preserve">Faculty of Chemistry and Technology, University of Split, </w:t>
      </w:r>
      <w:proofErr w:type="spellStart"/>
      <w:r w:rsidRPr="00EE2DE5">
        <w:rPr>
          <w:rFonts w:eastAsia="Palatino Linotype"/>
          <w:color w:val="auto"/>
        </w:rPr>
        <w:t>Ruđera</w:t>
      </w:r>
      <w:proofErr w:type="spellEnd"/>
      <w:r w:rsidRPr="00EE2DE5">
        <w:rPr>
          <w:rFonts w:eastAsia="Palatino Linotype"/>
          <w:color w:val="auto"/>
        </w:rPr>
        <w:t xml:space="preserve"> </w:t>
      </w:r>
      <w:proofErr w:type="spellStart"/>
      <w:r w:rsidRPr="00EE2DE5">
        <w:rPr>
          <w:rFonts w:eastAsia="Palatino Linotype"/>
          <w:color w:val="auto"/>
        </w:rPr>
        <w:t>Boškovića</w:t>
      </w:r>
      <w:proofErr w:type="spellEnd"/>
      <w:r w:rsidRPr="00EE2DE5">
        <w:rPr>
          <w:rFonts w:eastAsia="Palatino Linotype"/>
          <w:color w:val="auto"/>
        </w:rPr>
        <w:t xml:space="preserve"> 35, 21 000 Split, Croatia, </w:t>
      </w:r>
      <w:hyperlink r:id="rId11" w:history="1">
        <w:r w:rsidRPr="00EE2DE5">
          <w:rPr>
            <w:rFonts w:eastAsia="Palatino Linotype"/>
            <w:color w:val="auto"/>
          </w:rPr>
          <w:t>zmarijanovic@ktf-split.hr</w:t>
        </w:r>
      </w:hyperlink>
      <w:r w:rsidRPr="00EE2DE5">
        <w:rPr>
          <w:rFonts w:eastAsia="Palatino Linotype"/>
          <w:color w:val="auto"/>
        </w:rPr>
        <w:t xml:space="preserve"> (Z.M.) ; </w:t>
      </w:r>
      <w:hyperlink r:id="rId12" w:history="1">
        <w:r w:rsidRPr="00EE2DE5">
          <w:rPr>
            <w:rFonts w:eastAsia="Palatino Linotype"/>
            <w:color w:val="auto"/>
          </w:rPr>
          <w:t>igor@ktf-split.hr</w:t>
        </w:r>
      </w:hyperlink>
      <w:r w:rsidRPr="00EE2DE5">
        <w:rPr>
          <w:rFonts w:eastAsia="Palatino Linotype"/>
          <w:color w:val="auto"/>
        </w:rPr>
        <w:t xml:space="preserve"> (I.J.)</w:t>
      </w:r>
    </w:p>
    <w:p w:rsidR="00EE2DE5" w:rsidRPr="00EE2DE5" w:rsidRDefault="00EE2DE5" w:rsidP="00EE2DE5">
      <w:pPr>
        <w:pStyle w:val="MDPI16affiliation"/>
        <w:rPr>
          <w:rFonts w:eastAsia="Palatino Linotype"/>
          <w:color w:val="auto"/>
        </w:rPr>
      </w:pPr>
      <w:r w:rsidRPr="00EE2DE5">
        <w:rPr>
          <w:rFonts w:eastAsia="Palatino Linotype"/>
          <w:color w:val="auto"/>
          <w:vertAlign w:val="superscript"/>
        </w:rPr>
        <w:t>3</w:t>
      </w:r>
      <w:r w:rsidRPr="00EE2DE5">
        <w:rPr>
          <w:rFonts w:eastAsia="Palatino Linotype"/>
          <w:color w:val="auto"/>
        </w:rPr>
        <w:tab/>
        <w:t xml:space="preserve">NMR Centre, </w:t>
      </w:r>
      <w:proofErr w:type="spellStart"/>
      <w:r w:rsidRPr="00EE2DE5">
        <w:rPr>
          <w:rFonts w:eastAsia="Palatino Linotype"/>
          <w:color w:val="auto"/>
        </w:rPr>
        <w:t>Ruđer</w:t>
      </w:r>
      <w:proofErr w:type="spellEnd"/>
      <w:r w:rsidRPr="00EE2DE5">
        <w:rPr>
          <w:rFonts w:eastAsia="Palatino Linotype"/>
          <w:color w:val="auto"/>
        </w:rPr>
        <w:t xml:space="preserve"> </w:t>
      </w:r>
      <w:proofErr w:type="spellStart"/>
      <w:r w:rsidRPr="00EE2DE5">
        <w:rPr>
          <w:rFonts w:eastAsia="Palatino Linotype"/>
          <w:color w:val="auto"/>
        </w:rPr>
        <w:t>Bošković</w:t>
      </w:r>
      <w:proofErr w:type="spellEnd"/>
      <w:r w:rsidRPr="00EE2DE5">
        <w:rPr>
          <w:rFonts w:eastAsia="Palatino Linotype"/>
          <w:color w:val="auto"/>
        </w:rPr>
        <w:t xml:space="preserve"> Institute, </w:t>
      </w:r>
      <w:proofErr w:type="spellStart"/>
      <w:r w:rsidRPr="00EE2DE5">
        <w:rPr>
          <w:rFonts w:eastAsia="Palatino Linotype"/>
          <w:color w:val="auto"/>
        </w:rPr>
        <w:t>Bijenička</w:t>
      </w:r>
      <w:proofErr w:type="spellEnd"/>
      <w:r w:rsidRPr="00EE2DE5">
        <w:rPr>
          <w:rFonts w:eastAsia="Palatino Linotype"/>
          <w:color w:val="auto"/>
        </w:rPr>
        <w:t xml:space="preserve"> </w:t>
      </w:r>
      <w:proofErr w:type="spellStart"/>
      <w:r w:rsidRPr="00EE2DE5">
        <w:rPr>
          <w:rFonts w:eastAsia="Palatino Linotype"/>
          <w:color w:val="auto"/>
        </w:rPr>
        <w:t>cesta</w:t>
      </w:r>
      <w:proofErr w:type="spellEnd"/>
      <w:r w:rsidRPr="00EE2DE5">
        <w:rPr>
          <w:rFonts w:eastAsia="Palatino Linotype"/>
          <w:color w:val="auto"/>
        </w:rPr>
        <w:t xml:space="preserve"> 54, 10 000 Zagreb, Croatia, </w:t>
      </w:r>
      <w:hyperlink r:id="rId13" w:history="1">
        <w:r w:rsidRPr="00EE2DE5">
          <w:rPr>
            <w:rStyle w:val="Hyperlink"/>
            <w:rFonts w:eastAsia="Palatino Linotype"/>
            <w:color w:val="auto"/>
            <w:u w:val="none"/>
          </w:rPr>
          <w:t>sroca@irb.hr</w:t>
        </w:r>
      </w:hyperlink>
      <w:r w:rsidRPr="00EE2DE5">
        <w:rPr>
          <w:rFonts w:eastAsia="Palatino Linotype"/>
          <w:color w:val="auto"/>
        </w:rPr>
        <w:t xml:space="preserve"> (S.R.); </w:t>
      </w:r>
      <w:hyperlink r:id="rId14" w:history="1">
        <w:r w:rsidRPr="00EE2DE5">
          <w:rPr>
            <w:rStyle w:val="Hyperlink"/>
            <w:rFonts w:eastAsia="Palatino Linotype"/>
            <w:color w:val="auto"/>
            <w:u w:val="none"/>
          </w:rPr>
          <w:t>vikic@irb.hr</w:t>
        </w:r>
      </w:hyperlink>
      <w:r w:rsidRPr="00EE2DE5">
        <w:rPr>
          <w:rFonts w:eastAsia="Palatino Linotype"/>
          <w:color w:val="auto"/>
        </w:rPr>
        <w:t xml:space="preserve"> (D.V.-T.)</w:t>
      </w:r>
    </w:p>
    <w:p w:rsidR="00EE2DE5" w:rsidRPr="00084503" w:rsidRDefault="00EE2DE5" w:rsidP="00EE2DE5">
      <w:pPr>
        <w:pStyle w:val="MDPI16affiliation"/>
        <w:rPr>
          <w:rFonts w:eastAsia="Palatino Linotype"/>
          <w:color w:val="auto"/>
        </w:rPr>
      </w:pPr>
      <w:r w:rsidRPr="00EE2DE5">
        <w:rPr>
          <w:rFonts w:eastAsia="Palatino Linotype"/>
          <w:color w:val="auto"/>
          <w:vertAlign w:val="superscript"/>
        </w:rPr>
        <w:t>4</w:t>
      </w:r>
      <w:r w:rsidRPr="00EE2DE5">
        <w:rPr>
          <w:rFonts w:eastAsia="Palatino Linotype"/>
          <w:color w:val="auto"/>
        </w:rPr>
        <w:tab/>
        <w:t>Department of Natural an</w:t>
      </w:r>
      <w:r w:rsidRPr="00084503">
        <w:rPr>
          <w:rFonts w:eastAsia="Palatino Linotype"/>
          <w:color w:val="auto"/>
        </w:rPr>
        <w:t xml:space="preserve">d Health Sciences, </w:t>
      </w:r>
      <w:proofErr w:type="spellStart"/>
      <w:r w:rsidRPr="00084503">
        <w:rPr>
          <w:rFonts w:eastAsia="Palatino Linotype"/>
          <w:color w:val="auto"/>
        </w:rPr>
        <w:t>Juraj</w:t>
      </w:r>
      <w:proofErr w:type="spellEnd"/>
      <w:r w:rsidRPr="00084503">
        <w:rPr>
          <w:rFonts w:eastAsia="Palatino Linotype"/>
          <w:color w:val="auto"/>
        </w:rPr>
        <w:t xml:space="preserve"> Dobrila University of Pula, </w:t>
      </w:r>
      <w:proofErr w:type="spellStart"/>
      <w:r w:rsidRPr="00084503">
        <w:rPr>
          <w:rFonts w:eastAsia="Palatino Linotype"/>
          <w:color w:val="auto"/>
        </w:rPr>
        <w:t>Zagrebačka</w:t>
      </w:r>
      <w:proofErr w:type="spellEnd"/>
      <w:r w:rsidRPr="00084503">
        <w:rPr>
          <w:rFonts w:eastAsia="Palatino Linotype"/>
          <w:color w:val="auto"/>
        </w:rPr>
        <w:t xml:space="preserve"> 30, 52 100 Pula, Croatia</w:t>
      </w:r>
    </w:p>
    <w:p w:rsidR="00EE2DE5" w:rsidRPr="00084503" w:rsidRDefault="00EE2DE5" w:rsidP="00EE2DE5">
      <w:pPr>
        <w:pBdr>
          <w:top w:val="nil"/>
          <w:left w:val="nil"/>
          <w:bottom w:val="nil"/>
          <w:right w:val="nil"/>
          <w:between w:val="nil"/>
        </w:pBdr>
        <w:spacing w:line="240" w:lineRule="auto"/>
        <w:ind w:left="311" w:hanging="198"/>
        <w:rPr>
          <w:rFonts w:ascii="Palatino Linotype" w:eastAsia="Palatino Linotype" w:hAnsi="Palatino Linotype"/>
          <w:sz w:val="18"/>
        </w:rPr>
      </w:pPr>
      <w:r w:rsidRPr="00084503">
        <w:rPr>
          <w:rFonts w:ascii="Palatino Linotype" w:eastAsia="Palatino Linotype" w:hAnsi="Palatino Linotype"/>
          <w:b/>
          <w:sz w:val="18"/>
        </w:rPr>
        <w:t>*</w:t>
      </w:r>
      <w:r w:rsidRPr="00084503">
        <w:rPr>
          <w:rFonts w:ascii="Palatino Linotype" w:eastAsia="Palatino Linotype" w:hAnsi="Palatino Linotype"/>
          <w:sz w:val="18"/>
        </w:rPr>
        <w:tab/>
        <w:t xml:space="preserve">Correspondence: </w:t>
      </w:r>
      <w:hyperlink r:id="rId15" w:history="1">
        <w:r w:rsidRPr="00084503">
          <w:rPr>
            <w:rFonts w:ascii="Palatino Linotype" w:eastAsia="Palatino Linotype" w:hAnsi="Palatino Linotype"/>
            <w:sz w:val="18"/>
          </w:rPr>
          <w:t>abielen@pbf.hr</w:t>
        </w:r>
      </w:hyperlink>
      <w:r w:rsidRPr="00084503">
        <w:rPr>
          <w:rFonts w:ascii="Palatino Linotype" w:eastAsia="Palatino Linotype" w:hAnsi="Palatino Linotype"/>
          <w:sz w:val="18"/>
        </w:rPr>
        <w:t xml:space="preserve">; Tel: +385 98 179 3307 (A.B.); </w:t>
      </w:r>
      <w:hyperlink r:id="rId16" w:history="1">
        <w:r w:rsidRPr="00084503">
          <w:rPr>
            <w:rFonts w:ascii="Palatino Linotype" w:eastAsia="Palatino Linotype" w:hAnsi="Palatino Linotype"/>
            <w:sz w:val="18"/>
          </w:rPr>
          <w:t>maja.dent@pbf.unizg.hr</w:t>
        </w:r>
      </w:hyperlink>
      <w:r w:rsidRPr="00084503">
        <w:rPr>
          <w:rFonts w:ascii="Palatino Linotype" w:eastAsia="Palatino Linotype" w:hAnsi="Palatino Linotype"/>
          <w:sz w:val="18"/>
        </w:rPr>
        <w:t>; Tel: +385 91 444 0555 (M.D.)</w:t>
      </w:r>
    </w:p>
    <w:p w:rsidR="00EE2DE5" w:rsidRDefault="00EE2DE5" w:rsidP="00EE2DE5">
      <w:pPr>
        <w:pStyle w:val="MDPI14history"/>
        <w:rPr>
          <w:rFonts w:eastAsia="Palatino Linotype"/>
          <w:color w:val="auto"/>
        </w:rPr>
      </w:pPr>
      <w:r>
        <w:rPr>
          <w:rFonts w:eastAsia="Palatino Linotype"/>
          <w:color w:val="auto"/>
        </w:rPr>
        <w:t>A</w:t>
      </w:r>
      <w:r w:rsidRPr="00217598">
        <w:rPr>
          <w:rFonts w:eastAsia="Palatino Linotype"/>
          <w:color w:val="auto"/>
        </w:rPr>
        <w:t xml:space="preserve">cademic </w:t>
      </w:r>
      <w:r>
        <w:rPr>
          <w:rFonts w:eastAsia="Palatino Linotype"/>
          <w:color w:val="auto"/>
        </w:rPr>
        <w:t>E</w:t>
      </w:r>
      <w:r w:rsidRPr="00217598">
        <w:rPr>
          <w:rFonts w:eastAsia="Palatino Linotype"/>
          <w:color w:val="auto"/>
        </w:rPr>
        <w:t>ditor</w:t>
      </w:r>
      <w:r>
        <w:rPr>
          <w:rFonts w:eastAsia="Palatino Linotype"/>
          <w:color w:val="auto"/>
        </w:rPr>
        <w:t xml:space="preserve">: </w:t>
      </w:r>
      <w:proofErr w:type="spellStart"/>
      <w:r w:rsidRPr="00217598">
        <w:rPr>
          <w:rFonts w:eastAsia="Palatino Linotype"/>
          <w:color w:val="auto"/>
        </w:rPr>
        <w:t>Petras</w:t>
      </w:r>
      <w:proofErr w:type="spellEnd"/>
      <w:r w:rsidRPr="00217598">
        <w:rPr>
          <w:rFonts w:eastAsia="Palatino Linotype"/>
          <w:color w:val="auto"/>
        </w:rPr>
        <w:t xml:space="preserve"> </w:t>
      </w:r>
      <w:proofErr w:type="spellStart"/>
      <w:r w:rsidRPr="00217598">
        <w:rPr>
          <w:rFonts w:eastAsia="Palatino Linotype"/>
          <w:color w:val="auto"/>
        </w:rPr>
        <w:t>Rimantas</w:t>
      </w:r>
      <w:proofErr w:type="spellEnd"/>
      <w:r w:rsidRPr="00217598">
        <w:rPr>
          <w:rFonts w:eastAsia="Palatino Linotype"/>
          <w:color w:val="auto"/>
        </w:rPr>
        <w:t xml:space="preserve"> </w:t>
      </w:r>
      <w:proofErr w:type="spellStart"/>
      <w:r w:rsidRPr="00217598">
        <w:rPr>
          <w:rFonts w:eastAsia="Palatino Linotype"/>
          <w:color w:val="auto"/>
        </w:rPr>
        <w:t>Venskutonis</w:t>
      </w:r>
      <w:proofErr w:type="spellEnd"/>
    </w:p>
    <w:p w:rsidR="00EE2DE5" w:rsidRPr="00084503" w:rsidRDefault="00EE2DE5" w:rsidP="00EE2DE5">
      <w:pPr>
        <w:pStyle w:val="MDPI14history"/>
        <w:spacing w:before="0"/>
        <w:rPr>
          <w:rFonts w:eastAsia="Palatino Linotype"/>
          <w:color w:val="auto"/>
        </w:rPr>
      </w:pPr>
      <w:r w:rsidRPr="00084503">
        <w:rPr>
          <w:rFonts w:eastAsia="Palatino Linotype"/>
          <w:color w:val="auto"/>
        </w:rPr>
        <w:t>Received: 8 September 2020; Accepted: 19 October 2020; Published: date</w:t>
      </w:r>
    </w:p>
    <w:p w:rsidR="005C0286" w:rsidRPr="005C0286" w:rsidRDefault="005C0286" w:rsidP="00EE2DE5">
      <w:pPr>
        <w:pStyle w:val="MDPI21heading1"/>
      </w:pPr>
      <w:r w:rsidRPr="005C0286">
        <w:t>Experimental details and analysis of nuclear magnetic resonance (NMR) analysis spectra</w:t>
      </w:r>
    </w:p>
    <w:p w:rsidR="005C0286" w:rsidRPr="005C0286" w:rsidRDefault="005C0286" w:rsidP="00EE2DE5">
      <w:pPr>
        <w:pStyle w:val="MDPI31text"/>
      </w:pPr>
      <w:r w:rsidRPr="005C0286">
        <w:t xml:space="preserve">The NMR spectra were recorded on a Bruker </w:t>
      </w:r>
      <w:proofErr w:type="spellStart"/>
      <w:r w:rsidRPr="005C0286">
        <w:t>Avance</w:t>
      </w:r>
      <w:proofErr w:type="spellEnd"/>
      <w:r w:rsidRPr="005C0286">
        <w:t xml:space="preserve"> 600 spectrometer using a 5-mm broad band </w:t>
      </w:r>
      <w:proofErr w:type="spellStart"/>
      <w:r w:rsidRPr="005C0286">
        <w:t>probehead</w:t>
      </w:r>
      <w:proofErr w:type="spellEnd"/>
      <w:r w:rsidRPr="005C0286">
        <w:t xml:space="preserve"> equipped with z-gradient coils, operating at 600.130 MHz for </w:t>
      </w:r>
      <w:r w:rsidRPr="005C0286">
        <w:rPr>
          <w:vertAlign w:val="superscript"/>
        </w:rPr>
        <w:t>1</w:t>
      </w:r>
      <w:r w:rsidRPr="005C0286">
        <w:t xml:space="preserve">H and 150.903 MHz for </w:t>
      </w:r>
      <w:r w:rsidRPr="005C0286">
        <w:rPr>
          <w:vertAlign w:val="superscript"/>
        </w:rPr>
        <w:t>13</w:t>
      </w:r>
      <w:r w:rsidRPr="005C0286">
        <w:t>C. All spectra were measured from CDCl</w:t>
      </w:r>
      <w:r w:rsidRPr="005C0286">
        <w:rPr>
          <w:vertAlign w:val="subscript"/>
        </w:rPr>
        <w:t>3</w:t>
      </w:r>
      <w:r w:rsidRPr="005C0286">
        <w:t xml:space="preserve">-d with </w:t>
      </w:r>
      <w:proofErr w:type="spellStart"/>
      <w:r w:rsidRPr="005C0286">
        <w:t>tetramethylsilane</w:t>
      </w:r>
      <w:proofErr w:type="spellEnd"/>
      <w:r w:rsidRPr="005C0286">
        <w:t xml:space="preserve"> (TMS) as the internal standard at 25 °C. Individual resonances were assigned on the basis of their chemical shifts, multiplicity, signal intensities, and by using correlation signals in the spectra of 2D NMR techniques: correlation spectroscopy (</w:t>
      </w:r>
      <w:r w:rsidRPr="005C0286">
        <w:rPr>
          <w:vertAlign w:val="superscript"/>
        </w:rPr>
        <w:t>1</w:t>
      </w:r>
      <w:r w:rsidRPr="005C0286">
        <w:t>H-</w:t>
      </w:r>
      <w:r w:rsidRPr="005C0286">
        <w:rPr>
          <w:vertAlign w:val="superscript"/>
        </w:rPr>
        <w:t>1</w:t>
      </w:r>
      <w:r w:rsidRPr="005C0286">
        <w:t>H COSY), total correlation spectroscopy (</w:t>
      </w:r>
      <w:r w:rsidRPr="005C0286">
        <w:rPr>
          <w:vertAlign w:val="superscript"/>
        </w:rPr>
        <w:t>1</w:t>
      </w:r>
      <w:r w:rsidRPr="005C0286">
        <w:t>H-</w:t>
      </w:r>
      <w:r w:rsidRPr="005C0286">
        <w:rPr>
          <w:vertAlign w:val="superscript"/>
        </w:rPr>
        <w:t>1</w:t>
      </w:r>
      <w:r w:rsidRPr="005C0286">
        <w:t>H TOCSY), heteronuclear multiple quantum coherence (</w:t>
      </w:r>
      <w:r w:rsidRPr="005C0286">
        <w:rPr>
          <w:vertAlign w:val="superscript"/>
        </w:rPr>
        <w:t>1</w:t>
      </w:r>
      <w:r w:rsidRPr="005C0286">
        <w:t>H-</w:t>
      </w:r>
      <w:r w:rsidRPr="005C0286">
        <w:rPr>
          <w:vertAlign w:val="superscript"/>
        </w:rPr>
        <w:t>13</w:t>
      </w:r>
      <w:r w:rsidRPr="005C0286">
        <w:t>C HMQC) and heteronuclear multiple bond correlation (</w:t>
      </w:r>
      <w:r w:rsidRPr="005C0286">
        <w:rPr>
          <w:vertAlign w:val="superscript"/>
        </w:rPr>
        <w:t>1</w:t>
      </w:r>
      <w:r w:rsidRPr="005C0286">
        <w:t>H-</w:t>
      </w:r>
      <w:r w:rsidRPr="005C0286">
        <w:rPr>
          <w:vertAlign w:val="superscript"/>
        </w:rPr>
        <w:t>13</w:t>
      </w:r>
      <w:r w:rsidRPr="005C0286">
        <w:t xml:space="preserve">C HMBC). </w:t>
      </w:r>
    </w:p>
    <w:p w:rsidR="005C0286" w:rsidRPr="005C0286" w:rsidRDefault="005C0286" w:rsidP="00EE2DE5">
      <w:pPr>
        <w:pStyle w:val="MDPI31text"/>
      </w:pPr>
      <w:r w:rsidRPr="005C0286">
        <w:t xml:space="preserve">One-dimensional </w:t>
      </w:r>
      <w:r w:rsidRPr="005C0286">
        <w:rPr>
          <w:vertAlign w:val="superscript"/>
        </w:rPr>
        <w:t>1</w:t>
      </w:r>
      <w:r w:rsidRPr="005C0286">
        <w:t xml:space="preserve">H and </w:t>
      </w:r>
      <w:r w:rsidRPr="005C0286">
        <w:rPr>
          <w:vertAlign w:val="superscript"/>
        </w:rPr>
        <w:t>13</w:t>
      </w:r>
      <w:r w:rsidRPr="005C0286">
        <w:t xml:space="preserve">C NMR spectra were recorded at Bruker AV600 by using 32K and 64K data points and spectral widths of 12019 Hz and 39370 Hz for proton and carbon (APT) experiments, respectively. Digital resolution was 0.37 Hz and 0.60 Hz per point, respectively. The number of scans was 128–256 for </w:t>
      </w:r>
      <w:r w:rsidRPr="005C0286">
        <w:rPr>
          <w:vertAlign w:val="superscript"/>
        </w:rPr>
        <w:t>1</w:t>
      </w:r>
      <w:r w:rsidRPr="005C0286">
        <w:t>H and ca. 34000 for 13C APT spectra. Two</w:t>
      </w:r>
      <w:r w:rsidRPr="005C0286">
        <w:noBreakHyphen/>
        <w:t xml:space="preserve">dimensional homonuclear </w:t>
      </w:r>
      <w:r w:rsidRPr="005C0286">
        <w:rPr>
          <w:vertAlign w:val="superscript"/>
        </w:rPr>
        <w:t>1</w:t>
      </w:r>
      <w:r w:rsidRPr="005C0286">
        <w:t>H-</w:t>
      </w:r>
      <w:r w:rsidRPr="005C0286">
        <w:rPr>
          <w:vertAlign w:val="superscript"/>
        </w:rPr>
        <w:t>1</w:t>
      </w:r>
      <w:r w:rsidRPr="005C0286">
        <w:t xml:space="preserve">H COSY and </w:t>
      </w:r>
      <w:r w:rsidRPr="005C0286">
        <w:rPr>
          <w:vertAlign w:val="superscript"/>
        </w:rPr>
        <w:t>1</w:t>
      </w:r>
      <w:r w:rsidRPr="005C0286">
        <w:t>H-</w:t>
      </w:r>
      <w:r w:rsidRPr="005C0286">
        <w:rPr>
          <w:vertAlign w:val="superscript"/>
        </w:rPr>
        <w:t>1</w:t>
      </w:r>
      <w:r w:rsidRPr="005C0286">
        <w:t xml:space="preserve">H TOCSY spectra were recorded by using 2048 points in f2 and 512 increments in f1 dimension. Increments were obtained by 8 and 24 scans each, with 9615 Hz spectral width, and by using a relaxation delay of 1.0 and 1.5 s, respectively. The zero filling of f1 data was performed to 1024 points. The digital resolution was 4.69 and 18.75 Hz per point in f2 and f1 domains, respectively. TOCSY spectra were obtained with the mixing time of 60 </w:t>
      </w:r>
      <w:proofErr w:type="spellStart"/>
      <w:r w:rsidRPr="005C0286">
        <w:t>ms.</w:t>
      </w:r>
      <w:proofErr w:type="spellEnd"/>
      <w:r w:rsidRPr="005C0286">
        <w:t xml:space="preserve"> The inverse </w:t>
      </w:r>
      <w:r w:rsidRPr="005C0286">
        <w:rPr>
          <w:vertAlign w:val="superscript"/>
        </w:rPr>
        <w:t>1</w:t>
      </w:r>
      <w:r w:rsidRPr="005C0286">
        <w:t xml:space="preserve">H-13C correlation experiments, HMQC and HMBC were recorded with 2048 points in f2 dimension and 256 increments in f1 dimension, and were subsequently zero-filled to 1024 points. For each increment, 128 (HMQC) and 256 (HMBC) scans were collected, using relaxation delay of 1.0 s. The spectral widths were 9615 Hz (f2) and 36240 Hz (f1), with the corresponding resolution of 4.69 and 141.48 Hz per point in f2 and f1 dimensions, respectively. In HMBC spectra, the additional delay of 65 </w:t>
      </w:r>
      <w:proofErr w:type="spellStart"/>
      <w:r w:rsidRPr="005C0286">
        <w:t>ms</w:t>
      </w:r>
      <w:proofErr w:type="spellEnd"/>
      <w:r w:rsidRPr="005C0286">
        <w:t xml:space="preserve"> was used for detecting the long-range C–H couplings.</w:t>
      </w:r>
    </w:p>
    <w:p w:rsidR="005C0286" w:rsidRPr="005C0286" w:rsidRDefault="005C0286" w:rsidP="00EE2DE5">
      <w:pPr>
        <w:pStyle w:val="MDPI31text"/>
      </w:pPr>
      <w:r w:rsidRPr="005C0286">
        <w:t xml:space="preserve">The atom signals of the most terpenes observed by GC-MS analysis in more than 5% </w:t>
      </w:r>
      <w:r w:rsidRPr="00422E61">
        <w:t>o</w:t>
      </w:r>
      <w:r>
        <w:t>f total peak area</w:t>
      </w:r>
      <w:r w:rsidRPr="005C0286">
        <w:t>, were also obtained in recorded NMR spectra. Their assignation was made by signal chemical shifts and multiplicity in the</w:t>
      </w:r>
      <w:r w:rsidRPr="005C0286">
        <w:rPr>
          <w:vertAlign w:val="superscript"/>
        </w:rPr>
        <w:t xml:space="preserve"> 1</w:t>
      </w:r>
      <w:r w:rsidRPr="005C0286">
        <w:t xml:space="preserve">H and </w:t>
      </w:r>
      <w:r w:rsidRPr="005C0286">
        <w:rPr>
          <w:vertAlign w:val="superscript"/>
        </w:rPr>
        <w:t>13</w:t>
      </w:r>
      <w:r w:rsidRPr="005C0286">
        <w:t xml:space="preserve">C NMR spectra, and by the cross peaks in </w:t>
      </w:r>
      <w:r w:rsidRPr="005C0286">
        <w:rPr>
          <w:vertAlign w:val="superscript"/>
        </w:rPr>
        <w:t>1</w:t>
      </w:r>
      <w:r w:rsidRPr="005C0286">
        <w:t>H-</w:t>
      </w:r>
      <w:r w:rsidRPr="005C0286">
        <w:rPr>
          <w:vertAlign w:val="superscript"/>
        </w:rPr>
        <w:t>1</w:t>
      </w:r>
      <w:r w:rsidRPr="005C0286">
        <w:t xml:space="preserve">H COSY, </w:t>
      </w:r>
      <w:r w:rsidRPr="005C0286">
        <w:rPr>
          <w:vertAlign w:val="superscript"/>
        </w:rPr>
        <w:lastRenderedPageBreak/>
        <w:t>1</w:t>
      </w:r>
      <w:r w:rsidRPr="005C0286">
        <w:t>H-</w:t>
      </w:r>
      <w:r w:rsidRPr="005C0286">
        <w:rPr>
          <w:vertAlign w:val="superscript"/>
        </w:rPr>
        <w:t>1</w:t>
      </w:r>
      <w:r w:rsidRPr="005C0286">
        <w:t xml:space="preserve">H TOCSY and </w:t>
      </w:r>
      <w:r w:rsidRPr="005C0286">
        <w:rPr>
          <w:vertAlign w:val="superscript"/>
        </w:rPr>
        <w:t>1</w:t>
      </w:r>
      <w:r w:rsidRPr="005C0286">
        <w:t>H-</w:t>
      </w:r>
      <w:r w:rsidRPr="005C0286">
        <w:rPr>
          <w:vertAlign w:val="superscript"/>
        </w:rPr>
        <w:t>13</w:t>
      </w:r>
      <w:r w:rsidRPr="005C0286">
        <w:t xml:space="preserve">C HMBC. Due to the large spin splitting within the molecules, some atom signals came in the proton spectra as very low intensity </w:t>
      </w:r>
      <w:proofErr w:type="spellStart"/>
      <w:r w:rsidRPr="005C0286">
        <w:t>multiplet</w:t>
      </w:r>
      <w:proofErr w:type="spellEnd"/>
      <w:r w:rsidRPr="005C0286">
        <w:t>. The signal detection in spectra was also difficult by their large overlap in the higher magnetic field due to the similarity of the chemical structures of the observed molecules. As the result of that 1,8</w:t>
      </w:r>
      <w:r w:rsidRPr="005C0286">
        <w:noBreakHyphen/>
        <w:t>cineole and α</w:t>
      </w:r>
      <w:r w:rsidRPr="005C0286">
        <w:noBreakHyphen/>
        <w:t>terpineol could not be detected with certainty. The most useful for assignation were the long-range cross peaks in the HMBC spectra. Fig. 3 shows the spectra of rosemary (Fig. 3A), sage (Fig. 3B) and bay laurel (Fig. 3C) extracts with labelled atom signals of compounds found in the mixture. In the same figure, the structures of the compounds with the numbering used in NMR spectroscopy are presented. Atom signals of the linalool were fully assigned in the proton spectra because of the cross peaks found in HMBC: H-1, H-2, H-9 to C</w:t>
      </w:r>
      <w:r w:rsidRPr="005C0286">
        <w:noBreakHyphen/>
        <w:t>3; H-5, H-8, H</w:t>
      </w:r>
      <w:r w:rsidRPr="005C0286">
        <w:noBreakHyphen/>
        <w:t xml:space="preserve">10 to C-6; H-8, H-10 to C-7. In COSY spectrum its H-1 to H-2 cross peak was observed. Recorded TOCSY revealed H-4 ‒ H-5 ‒ H-6 spin system of the linalool. The </w:t>
      </w:r>
      <w:proofErr w:type="spellStart"/>
      <w:r w:rsidRPr="005C0286">
        <w:t>methyleugenol</w:t>
      </w:r>
      <w:proofErr w:type="spellEnd"/>
      <w:r w:rsidRPr="005C0286">
        <w:t xml:space="preserve"> atom signals were revealed also by HMBC cross peaks: H-5 to C-7; H-6 to C</w:t>
      </w:r>
      <w:r w:rsidRPr="005C0286">
        <w:noBreakHyphen/>
        <w:t xml:space="preserve">2, C-4; H-7 to C-3, C-4, C-8, C-9; H-10 to C-2; H-11 to C-1. The COSY experiment revealed three vicinal couplings in molecule: H-5 to H-6; H-7 to H-8; H-8 to H-9. Atom signals of camphor were observed thanks to the </w:t>
      </w:r>
      <w:proofErr w:type="spellStart"/>
      <w:r w:rsidRPr="005C0286">
        <w:t>deshielded</w:t>
      </w:r>
      <w:proofErr w:type="spellEnd"/>
      <w:r w:rsidRPr="005C0286">
        <w:t xml:space="preserve"> C-2 atom (219.5 ppm) in the </w:t>
      </w:r>
      <w:r w:rsidRPr="005C0286">
        <w:rPr>
          <w:vertAlign w:val="superscript"/>
        </w:rPr>
        <w:t>13</w:t>
      </w:r>
      <w:r w:rsidRPr="005C0286">
        <w:t>C APT spectra, and HMBC cross peaks observed between: H-3b to C-2, C-5, C-1; H-8, H-9 to C-7; H-10 to C-2, C-6, C-7. The α-</w:t>
      </w:r>
      <w:proofErr w:type="spellStart"/>
      <w:r w:rsidRPr="005C0286">
        <w:t>terpenyl</w:t>
      </w:r>
      <w:proofErr w:type="spellEnd"/>
      <w:r w:rsidRPr="005C0286">
        <w:t xml:space="preserve"> acetate signals were obtained because of the acetyl group signals: methyl H-12 at 1.97 ppm and carbonyl C-11 at 170.8 ppm. In recorded HMBC spectra cross peaks between: H-2 to C-4, C-7; H-9, H-10 to C-4, C-8, C-10, were also found. Chemical shifts and multiplicities of other α-</w:t>
      </w:r>
      <w:proofErr w:type="spellStart"/>
      <w:r w:rsidRPr="005C0286">
        <w:t>terpenyl</w:t>
      </w:r>
      <w:proofErr w:type="spellEnd"/>
      <w:r w:rsidRPr="005C0286">
        <w:t xml:space="preserve"> acetate signals (H-3a, H-3b, H</w:t>
      </w:r>
      <w:r w:rsidRPr="005C0286">
        <w:noBreakHyphen/>
        <w:t xml:space="preserve">4, H-5a, H-5b, H-6, H-7) in our spectra agree with literature data </w:t>
      </w:r>
      <w:r w:rsidR="0036276C">
        <w:rPr>
          <w:rFonts w:eastAsia="Palatino Linotype" w:cs="Palatino Linotype"/>
          <w:szCs w:val="20"/>
        </w:rPr>
        <w:t>[1</w:t>
      </w:r>
      <w:r w:rsidR="009B5EE2">
        <w:rPr>
          <w:rFonts w:eastAsia="Palatino Linotype" w:cs="Palatino Linotype"/>
          <w:szCs w:val="20"/>
        </w:rPr>
        <w:t>]</w:t>
      </w:r>
      <w:r w:rsidRPr="005C0286">
        <w:t xml:space="preserve">. Signals of the α- and β-thujone were in recorded spectra confirmed by cross peaks in COSY and/or TOCSY spectra. For α- thujone: H-5 to H-6 endo and H-6 </w:t>
      </w:r>
      <w:proofErr w:type="spellStart"/>
      <w:r w:rsidRPr="005C0286">
        <w:t>exo</w:t>
      </w:r>
      <w:proofErr w:type="spellEnd"/>
      <w:r w:rsidRPr="005C0286">
        <w:t xml:space="preserve">; H-6 endo to H-6 </w:t>
      </w:r>
      <w:proofErr w:type="spellStart"/>
      <w:r w:rsidRPr="005C0286">
        <w:t>exo</w:t>
      </w:r>
      <w:proofErr w:type="spellEnd"/>
      <w:r w:rsidRPr="005C0286">
        <w:t xml:space="preserve">; H-6 endo and H-6 </w:t>
      </w:r>
      <w:proofErr w:type="spellStart"/>
      <w:r w:rsidRPr="005C0286">
        <w:t>exo</w:t>
      </w:r>
      <w:proofErr w:type="spellEnd"/>
      <w:r w:rsidRPr="005C0286">
        <w:t xml:space="preserve"> to H-7; H-4 to H-10, couplings were found.  For β-thujone: H-6 endo to H-6 </w:t>
      </w:r>
      <w:proofErr w:type="spellStart"/>
      <w:r w:rsidRPr="005C0286">
        <w:t>exo</w:t>
      </w:r>
      <w:proofErr w:type="spellEnd"/>
      <w:r w:rsidRPr="005C0286">
        <w:t xml:space="preserve"> and H-6 endo and H-6 </w:t>
      </w:r>
      <w:proofErr w:type="spellStart"/>
      <w:r w:rsidRPr="005C0286">
        <w:t>exo</w:t>
      </w:r>
      <w:proofErr w:type="spellEnd"/>
      <w:r w:rsidRPr="005C0286">
        <w:t xml:space="preserve"> to H-7 were observed. Thujones signals were also confirmed by literature data </w:t>
      </w:r>
      <w:r w:rsidR="0036276C">
        <w:rPr>
          <w:rFonts w:eastAsia="Palatino Linotype" w:cs="Palatino Linotype"/>
          <w:szCs w:val="20"/>
        </w:rPr>
        <w:t>[2</w:t>
      </w:r>
      <w:r w:rsidR="009B5EE2">
        <w:rPr>
          <w:rFonts w:eastAsia="Palatino Linotype" w:cs="Palatino Linotype"/>
          <w:szCs w:val="20"/>
        </w:rPr>
        <w:t>]</w:t>
      </w:r>
      <w:r w:rsidRPr="005C0286">
        <w:t xml:space="preserve">. All atom signals of </w:t>
      </w:r>
      <w:proofErr w:type="spellStart"/>
      <w:r w:rsidRPr="005C0286">
        <w:t>berbenon</w:t>
      </w:r>
      <w:proofErr w:type="spellEnd"/>
      <w:r w:rsidRPr="005C0286">
        <w:t xml:space="preserve">, </w:t>
      </w:r>
      <w:proofErr w:type="spellStart"/>
      <w:r w:rsidRPr="005C0286">
        <w:t>borneole</w:t>
      </w:r>
      <w:proofErr w:type="spellEnd"/>
      <w:r w:rsidRPr="005C0286">
        <w:t xml:space="preserve">, </w:t>
      </w:r>
      <w:proofErr w:type="spellStart"/>
      <w:r w:rsidRPr="005C0286">
        <w:t>manool</w:t>
      </w:r>
      <w:proofErr w:type="spellEnd"/>
      <w:r w:rsidRPr="005C0286">
        <w:t xml:space="preserve"> and </w:t>
      </w:r>
      <w:proofErr w:type="spellStart"/>
      <w:r w:rsidRPr="005C0286">
        <w:t>veridiflorol</w:t>
      </w:r>
      <w:proofErr w:type="spellEnd"/>
      <w:r w:rsidRPr="005C0286">
        <w:t xml:space="preserve"> were not observed in recorded NMR spectra, but each of the above molecules have some signals that confirmed their presence in the spectra of the investigating mixtures. </w:t>
      </w:r>
      <w:proofErr w:type="spellStart"/>
      <w:r w:rsidRPr="005C0286">
        <w:t>Berbenone</w:t>
      </w:r>
      <w:proofErr w:type="spellEnd"/>
      <w:r w:rsidRPr="005C0286">
        <w:t xml:space="preserve"> was assigned because of its characteristic C</w:t>
      </w:r>
      <w:r w:rsidRPr="005C0286">
        <w:noBreakHyphen/>
        <w:t>2 (170.2 ppm), H</w:t>
      </w:r>
      <w:r w:rsidRPr="005C0286">
        <w:noBreakHyphen/>
        <w:t>3/C</w:t>
      </w:r>
      <w:r w:rsidRPr="005C0286">
        <w:noBreakHyphen/>
        <w:t>3 (5.73 ppm, 121.6 ppm), C-4 (204.2 ppm) and H</w:t>
      </w:r>
      <w:r w:rsidRPr="005C0286">
        <w:noBreakHyphen/>
        <w:t>1/C</w:t>
      </w:r>
      <w:r w:rsidRPr="005C0286">
        <w:noBreakHyphen/>
        <w:t xml:space="preserve">1 (2.08 ppm, 49.4 ppm) atom signals in </w:t>
      </w:r>
      <w:r w:rsidRPr="005C0286">
        <w:rPr>
          <w:vertAlign w:val="superscript"/>
        </w:rPr>
        <w:t>1</w:t>
      </w:r>
      <w:r w:rsidRPr="005C0286">
        <w:t xml:space="preserve">H and </w:t>
      </w:r>
      <w:r w:rsidRPr="005C0286">
        <w:rPr>
          <w:vertAlign w:val="superscript"/>
        </w:rPr>
        <w:t>13</w:t>
      </w:r>
      <w:r w:rsidRPr="005C0286">
        <w:t>C NMR spectra. Cross peaks found in the HMBC spectra were between: H-1 to C-4; H-5 to C</w:t>
      </w:r>
      <w:r w:rsidRPr="005C0286">
        <w:noBreakHyphen/>
        <w:t>2, C</w:t>
      </w:r>
      <w:r w:rsidRPr="005C0286">
        <w:noBreakHyphen/>
        <w:t>4; H</w:t>
      </w:r>
      <w:r w:rsidRPr="005C0286">
        <w:noBreakHyphen/>
        <w:t>8 to C-2. At borneol molecule, H</w:t>
      </w:r>
      <w:r w:rsidRPr="005C0286">
        <w:noBreakHyphen/>
        <w:t xml:space="preserve">2 atom signal at 3.63 ppm was easily detected because it does not overlap with other signals. In TOCSY spectra, H-2 to H-3 cross peak was observed, as well as methyl H-10 to C-2 in HMBC spectra. At </w:t>
      </w:r>
      <w:proofErr w:type="spellStart"/>
      <w:r w:rsidRPr="005C0286">
        <w:t>manool</w:t>
      </w:r>
      <w:proofErr w:type="spellEnd"/>
      <w:r w:rsidRPr="005C0286">
        <w:t xml:space="preserve"> molecule </w:t>
      </w:r>
      <w:proofErr w:type="spellStart"/>
      <w:r w:rsidRPr="005C0286">
        <w:t>deshielded</w:t>
      </w:r>
      <w:proofErr w:type="spellEnd"/>
      <w:r w:rsidRPr="005C0286">
        <w:rPr>
          <w:vertAlign w:val="superscript"/>
        </w:rPr>
        <w:t xml:space="preserve"> 1</w:t>
      </w:r>
      <w:r w:rsidRPr="005C0286">
        <w:t>H atom signals of H-8, H-14, H</w:t>
      </w:r>
      <w:r w:rsidRPr="005C0286">
        <w:noBreakHyphen/>
        <w:t>15a and H-15b were found. In COSY spectra H-14 to H-15 cross peak was observed. In HMBC spectra H-14 and H-15 to C-13 cross peaks were found. Other signals were found by comparison with literature data</w:t>
      </w:r>
      <w:r w:rsidR="009B5EE2" w:rsidRPr="005C0286">
        <w:t xml:space="preserve"> </w:t>
      </w:r>
      <w:r w:rsidR="0036276C">
        <w:rPr>
          <w:rFonts w:eastAsia="Palatino Linotype" w:cs="Palatino Linotype"/>
          <w:szCs w:val="20"/>
        </w:rPr>
        <w:t>[3</w:t>
      </w:r>
      <w:r w:rsidR="009B5EE2">
        <w:rPr>
          <w:rFonts w:eastAsia="Palatino Linotype" w:cs="Palatino Linotype"/>
          <w:szCs w:val="20"/>
        </w:rPr>
        <w:t>]</w:t>
      </w:r>
      <w:r w:rsidRPr="005C0286">
        <w:t xml:space="preserve">. </w:t>
      </w:r>
      <w:proofErr w:type="spellStart"/>
      <w:r w:rsidRPr="005C0286">
        <w:t>Veridiflorol</w:t>
      </w:r>
      <w:proofErr w:type="spellEnd"/>
      <w:r w:rsidRPr="005C0286">
        <w:t xml:space="preserve"> was also only partially assigned, since all </w:t>
      </w:r>
      <w:r w:rsidRPr="005C0286">
        <w:rPr>
          <w:vertAlign w:val="superscript"/>
        </w:rPr>
        <w:t>1</w:t>
      </w:r>
      <w:r w:rsidRPr="005C0286">
        <w:t xml:space="preserve">H atom signals fall in the range of 0.8 to 1.9 ppm where they overlap with the other molecule signals of the mixture (e.g. α-thujone and camphor). According to the signal intensity and coupling constant (6.5 Hz) the one at 0.93 ppm was attributed to </w:t>
      </w:r>
      <w:proofErr w:type="spellStart"/>
      <w:r w:rsidRPr="005C0286">
        <w:t>veridiflorol</w:t>
      </w:r>
      <w:proofErr w:type="spellEnd"/>
      <w:r w:rsidRPr="005C0286">
        <w:t xml:space="preserve"> methyl H-15 atom, and the cross peaks of H-5 to H-6 and H-4 to H-15 atoms in the COSY spectrum was detected</w:t>
      </w:r>
      <w:r w:rsidR="009B5EE2">
        <w:t xml:space="preserve"> </w:t>
      </w:r>
      <w:r w:rsidR="0036276C">
        <w:rPr>
          <w:rFonts w:eastAsia="Palatino Linotype" w:cs="Palatino Linotype"/>
          <w:szCs w:val="20"/>
        </w:rPr>
        <w:t>[4</w:t>
      </w:r>
      <w:r w:rsidR="009B5EE2">
        <w:rPr>
          <w:rFonts w:eastAsia="Palatino Linotype" w:cs="Palatino Linotype"/>
          <w:szCs w:val="20"/>
        </w:rPr>
        <w:t>]</w:t>
      </w:r>
      <w:r w:rsidRPr="005C0286">
        <w:t>. The observed NMR spectra were compared with data published in the Biological Magnetic Resonance Data Bank database where possible</w:t>
      </w:r>
      <w:r w:rsidR="009B5EE2">
        <w:t xml:space="preserve"> </w:t>
      </w:r>
      <w:r w:rsidR="0036276C">
        <w:rPr>
          <w:rFonts w:eastAsia="Palatino Linotype" w:cs="Palatino Linotype"/>
          <w:szCs w:val="20"/>
        </w:rPr>
        <w:t>[5</w:t>
      </w:r>
      <w:r w:rsidR="009B5EE2">
        <w:rPr>
          <w:rFonts w:eastAsia="Palatino Linotype" w:cs="Palatino Linotype"/>
          <w:szCs w:val="20"/>
        </w:rPr>
        <w:t>].</w:t>
      </w:r>
    </w:p>
    <w:p w:rsidR="0036276C" w:rsidRPr="0036276C" w:rsidRDefault="0036276C" w:rsidP="00EE2DE5">
      <w:pPr>
        <w:pStyle w:val="MDPI21heading1"/>
        <w:rPr>
          <w:rFonts w:eastAsia="Palatino Linotype"/>
        </w:rPr>
      </w:pPr>
      <w:r w:rsidRPr="0036276C">
        <w:rPr>
          <w:rFonts w:eastAsia="Palatino Linotype"/>
        </w:rPr>
        <w:t xml:space="preserve">References: </w:t>
      </w:r>
    </w:p>
    <w:p w:rsidR="0036276C" w:rsidRPr="0003682F" w:rsidRDefault="0036276C" w:rsidP="0036276C">
      <w:pPr>
        <w:numPr>
          <w:ilvl w:val="0"/>
          <w:numId w:val="5"/>
        </w:numPr>
        <w:pBdr>
          <w:top w:val="nil"/>
          <w:left w:val="nil"/>
          <w:bottom w:val="nil"/>
          <w:right w:val="nil"/>
          <w:between w:val="nil"/>
        </w:pBdr>
        <w:adjustRightInd w:val="0"/>
        <w:snapToGrid w:val="0"/>
        <w:spacing w:after="0" w:line="260" w:lineRule="atLeast"/>
        <w:ind w:left="425" w:hanging="425"/>
        <w:jc w:val="both"/>
        <w:rPr>
          <w:rFonts w:ascii="Palatino Linotype" w:eastAsia="Palatino Linotype" w:hAnsi="Palatino Linotype"/>
          <w:sz w:val="18"/>
          <w:szCs w:val="18"/>
        </w:rPr>
      </w:pPr>
      <w:r w:rsidRPr="0003682F">
        <w:rPr>
          <w:rFonts w:ascii="Palatino Linotype" w:eastAsia="Palatino Linotype" w:hAnsi="Palatino Linotype"/>
          <w:sz w:val="18"/>
          <w:szCs w:val="18"/>
        </w:rPr>
        <w:t>Liu</w:t>
      </w:r>
      <w:r>
        <w:rPr>
          <w:rFonts w:ascii="Palatino Linotype" w:eastAsia="Palatino Linotype" w:hAnsi="Palatino Linotype"/>
          <w:sz w:val="18"/>
          <w:szCs w:val="18"/>
        </w:rPr>
        <w:t>, X.C.</w:t>
      </w:r>
      <w:r w:rsidRPr="0003682F">
        <w:rPr>
          <w:rFonts w:ascii="Palatino Linotype" w:eastAsia="Palatino Linotype" w:hAnsi="Palatino Linotype"/>
          <w:sz w:val="18"/>
          <w:szCs w:val="18"/>
        </w:rPr>
        <w:t>; Li</w:t>
      </w:r>
      <w:r>
        <w:rPr>
          <w:rFonts w:ascii="Palatino Linotype" w:eastAsia="Palatino Linotype" w:hAnsi="Palatino Linotype"/>
          <w:sz w:val="18"/>
          <w:szCs w:val="18"/>
        </w:rPr>
        <w:t>, Y.P.</w:t>
      </w:r>
      <w:r w:rsidRPr="0003682F">
        <w:rPr>
          <w:rFonts w:ascii="Palatino Linotype" w:eastAsia="Palatino Linotype" w:hAnsi="Palatino Linotype"/>
          <w:sz w:val="18"/>
          <w:szCs w:val="18"/>
        </w:rPr>
        <w:t>; Li</w:t>
      </w:r>
      <w:r>
        <w:rPr>
          <w:rFonts w:ascii="Palatino Linotype" w:eastAsia="Palatino Linotype" w:hAnsi="Palatino Linotype"/>
          <w:sz w:val="18"/>
          <w:szCs w:val="18"/>
        </w:rPr>
        <w:t>, H.Q.</w:t>
      </w:r>
      <w:r w:rsidRPr="0003682F">
        <w:rPr>
          <w:rFonts w:ascii="Palatino Linotype" w:eastAsia="Palatino Linotype" w:hAnsi="Palatino Linotype"/>
          <w:sz w:val="18"/>
          <w:szCs w:val="18"/>
        </w:rPr>
        <w:t>; Deng</w:t>
      </w:r>
      <w:r>
        <w:rPr>
          <w:rFonts w:ascii="Palatino Linotype" w:eastAsia="Palatino Linotype" w:hAnsi="Palatino Linotype"/>
          <w:sz w:val="18"/>
          <w:szCs w:val="18"/>
        </w:rPr>
        <w:t>, Z.W.</w:t>
      </w:r>
      <w:r w:rsidRPr="0003682F">
        <w:rPr>
          <w:rFonts w:ascii="Palatino Linotype" w:eastAsia="Palatino Linotype" w:hAnsi="Palatino Linotype"/>
          <w:sz w:val="18"/>
          <w:szCs w:val="18"/>
        </w:rPr>
        <w:t>; Zhou, L.; Liu</w:t>
      </w:r>
      <w:r>
        <w:rPr>
          <w:rFonts w:ascii="Palatino Linotype" w:eastAsia="Palatino Linotype" w:hAnsi="Palatino Linotype"/>
          <w:sz w:val="18"/>
          <w:szCs w:val="18"/>
        </w:rPr>
        <w:t>, Z.L.</w:t>
      </w:r>
      <w:r w:rsidRPr="0003682F">
        <w:rPr>
          <w:rFonts w:ascii="Palatino Linotype" w:eastAsia="Palatino Linotype" w:hAnsi="Palatino Linotype"/>
          <w:sz w:val="18"/>
          <w:szCs w:val="18"/>
        </w:rPr>
        <w:t>; Du</w:t>
      </w:r>
      <w:r>
        <w:rPr>
          <w:rFonts w:ascii="Palatino Linotype" w:eastAsia="Palatino Linotype" w:hAnsi="Palatino Linotype"/>
          <w:sz w:val="18"/>
          <w:szCs w:val="18"/>
        </w:rPr>
        <w:t>, S.S.</w:t>
      </w:r>
      <w:r w:rsidRPr="0003682F">
        <w:rPr>
          <w:rFonts w:ascii="Palatino Linotype" w:eastAsia="Palatino Linotype" w:hAnsi="Palatino Linotype"/>
          <w:sz w:val="18"/>
          <w:szCs w:val="18"/>
        </w:rPr>
        <w:t xml:space="preserve"> Identification of repellent and insecticidal constituents of the essential oil of </w:t>
      </w:r>
      <w:r w:rsidRPr="00527C41">
        <w:rPr>
          <w:rFonts w:ascii="Palatino Linotype" w:eastAsia="Palatino Linotype" w:hAnsi="Palatino Linotype"/>
          <w:i/>
          <w:sz w:val="18"/>
          <w:szCs w:val="18"/>
        </w:rPr>
        <w:t xml:space="preserve">Artemisia </w:t>
      </w:r>
      <w:proofErr w:type="spellStart"/>
      <w:r w:rsidRPr="00527C41">
        <w:rPr>
          <w:rFonts w:ascii="Palatino Linotype" w:eastAsia="Palatino Linotype" w:hAnsi="Palatino Linotype"/>
          <w:i/>
          <w:sz w:val="18"/>
          <w:szCs w:val="18"/>
        </w:rPr>
        <w:t>rupestris</w:t>
      </w:r>
      <w:proofErr w:type="spellEnd"/>
      <w:r w:rsidRPr="0003682F">
        <w:rPr>
          <w:rFonts w:ascii="Palatino Linotype" w:eastAsia="Palatino Linotype" w:hAnsi="Palatino Linotype"/>
          <w:sz w:val="18"/>
          <w:szCs w:val="18"/>
        </w:rPr>
        <w:t xml:space="preserve"> L. aerial parts against </w:t>
      </w:r>
      <w:proofErr w:type="spellStart"/>
      <w:r w:rsidRPr="00527C41">
        <w:rPr>
          <w:rFonts w:ascii="Palatino Linotype" w:eastAsia="Palatino Linotype" w:hAnsi="Palatino Linotype"/>
          <w:i/>
          <w:sz w:val="18"/>
          <w:szCs w:val="18"/>
        </w:rPr>
        <w:t>Liposcelis</w:t>
      </w:r>
      <w:proofErr w:type="spellEnd"/>
      <w:r w:rsidRPr="00527C41">
        <w:rPr>
          <w:rFonts w:ascii="Palatino Linotype" w:eastAsia="Palatino Linotype" w:hAnsi="Palatino Linotype"/>
          <w:i/>
          <w:sz w:val="18"/>
          <w:szCs w:val="18"/>
        </w:rPr>
        <w:t xml:space="preserve"> </w:t>
      </w:r>
      <w:proofErr w:type="spellStart"/>
      <w:r w:rsidRPr="00527C41">
        <w:rPr>
          <w:rFonts w:ascii="Palatino Linotype" w:eastAsia="Palatino Linotype" w:hAnsi="Palatino Linotype"/>
          <w:i/>
          <w:sz w:val="18"/>
          <w:szCs w:val="18"/>
        </w:rPr>
        <w:t>bostrychophila</w:t>
      </w:r>
      <w:proofErr w:type="spellEnd"/>
      <w:r w:rsidRPr="0003682F">
        <w:rPr>
          <w:rFonts w:ascii="Palatino Linotype" w:eastAsia="Palatino Linotype" w:hAnsi="Palatino Linotype"/>
          <w:sz w:val="18"/>
          <w:szCs w:val="18"/>
        </w:rPr>
        <w:t xml:space="preserve"> </w:t>
      </w:r>
      <w:proofErr w:type="spellStart"/>
      <w:r w:rsidRPr="0003682F">
        <w:rPr>
          <w:rFonts w:ascii="Palatino Linotype" w:eastAsia="Palatino Linotype" w:hAnsi="Palatino Linotype"/>
          <w:sz w:val="18"/>
          <w:szCs w:val="18"/>
        </w:rPr>
        <w:t>Badonnel</w:t>
      </w:r>
      <w:proofErr w:type="spellEnd"/>
      <w:r w:rsidRPr="0003682F">
        <w:rPr>
          <w:rFonts w:ascii="Palatino Linotype" w:eastAsia="Palatino Linotype" w:hAnsi="Palatino Linotype"/>
          <w:sz w:val="18"/>
          <w:szCs w:val="18"/>
        </w:rPr>
        <w:t xml:space="preserve">. </w:t>
      </w:r>
      <w:r w:rsidRPr="0003682F">
        <w:rPr>
          <w:rFonts w:ascii="Palatino Linotype" w:eastAsia="Palatino Linotype" w:hAnsi="Palatino Linotype"/>
          <w:i/>
          <w:sz w:val="18"/>
          <w:szCs w:val="18"/>
        </w:rPr>
        <w:t>Molecules</w:t>
      </w:r>
      <w:r w:rsidRPr="0003682F">
        <w:rPr>
          <w:rFonts w:ascii="Palatino Linotype" w:eastAsia="Palatino Linotype" w:hAnsi="Palatino Linotype"/>
          <w:sz w:val="18"/>
          <w:szCs w:val="18"/>
        </w:rPr>
        <w:t xml:space="preserve"> </w:t>
      </w:r>
      <w:r>
        <w:rPr>
          <w:rFonts w:ascii="Palatino Linotype" w:eastAsia="Palatino Linotype" w:hAnsi="Palatino Linotype"/>
          <w:b/>
          <w:sz w:val="18"/>
          <w:szCs w:val="18"/>
        </w:rPr>
        <w:t>2013</w:t>
      </w:r>
      <w:r>
        <w:rPr>
          <w:rFonts w:ascii="Palatino Linotype" w:eastAsia="Palatino Linotype" w:hAnsi="Palatino Linotype"/>
          <w:sz w:val="18"/>
          <w:szCs w:val="18"/>
        </w:rPr>
        <w:t xml:space="preserve">, </w:t>
      </w:r>
      <w:r>
        <w:rPr>
          <w:rFonts w:ascii="Palatino Linotype" w:eastAsia="Palatino Linotype" w:hAnsi="Palatino Linotype"/>
          <w:i/>
          <w:sz w:val="18"/>
          <w:szCs w:val="18"/>
        </w:rPr>
        <w:t>18</w:t>
      </w:r>
      <w:r>
        <w:rPr>
          <w:rFonts w:ascii="Palatino Linotype" w:eastAsia="Palatino Linotype" w:hAnsi="Palatino Linotype"/>
          <w:sz w:val="18"/>
          <w:szCs w:val="18"/>
        </w:rPr>
        <w:t>, 10733–10746</w:t>
      </w:r>
      <w:r w:rsidRPr="0003682F">
        <w:rPr>
          <w:rFonts w:ascii="Palatino Linotype" w:eastAsia="Palatino Linotype" w:hAnsi="Palatino Linotype"/>
          <w:sz w:val="18"/>
          <w:szCs w:val="18"/>
        </w:rPr>
        <w:t xml:space="preserve">, </w:t>
      </w:r>
      <w:r>
        <w:rPr>
          <w:rFonts w:ascii="Palatino Linotype" w:eastAsia="Palatino Linotype" w:hAnsi="Palatino Linotype"/>
          <w:sz w:val="18"/>
          <w:szCs w:val="18"/>
        </w:rPr>
        <w:t>doi:</w:t>
      </w:r>
      <w:r w:rsidRPr="0003682F">
        <w:rPr>
          <w:rFonts w:ascii="Palatino Linotype" w:eastAsia="Palatino Linotype" w:hAnsi="Palatino Linotype"/>
          <w:sz w:val="18"/>
          <w:szCs w:val="18"/>
        </w:rPr>
        <w:t>10.3390/molecules180910733.</w:t>
      </w:r>
    </w:p>
    <w:p w:rsidR="0036276C" w:rsidRDefault="0036276C" w:rsidP="0036276C">
      <w:pPr>
        <w:numPr>
          <w:ilvl w:val="0"/>
          <w:numId w:val="5"/>
        </w:numPr>
        <w:pBdr>
          <w:top w:val="nil"/>
          <w:left w:val="nil"/>
          <w:bottom w:val="nil"/>
          <w:right w:val="nil"/>
          <w:between w:val="nil"/>
        </w:pBdr>
        <w:adjustRightInd w:val="0"/>
        <w:snapToGrid w:val="0"/>
        <w:spacing w:after="0" w:line="260" w:lineRule="atLeast"/>
        <w:ind w:left="425" w:hanging="425"/>
        <w:jc w:val="both"/>
        <w:rPr>
          <w:rFonts w:ascii="Palatino Linotype" w:eastAsia="Palatino Linotype" w:hAnsi="Palatino Linotype"/>
          <w:sz w:val="18"/>
          <w:szCs w:val="18"/>
        </w:rPr>
      </w:pPr>
      <w:r w:rsidRPr="0003682F">
        <w:rPr>
          <w:rFonts w:ascii="Palatino Linotype" w:eastAsia="Palatino Linotype" w:hAnsi="Palatino Linotype"/>
          <w:sz w:val="18"/>
          <w:szCs w:val="18"/>
        </w:rPr>
        <w:t>Berger, S.</w:t>
      </w:r>
      <w:r>
        <w:rPr>
          <w:rFonts w:ascii="Palatino Linotype" w:eastAsia="Palatino Linotype" w:hAnsi="Palatino Linotype"/>
          <w:sz w:val="18"/>
          <w:szCs w:val="18"/>
        </w:rPr>
        <w:t xml:space="preserve">; </w:t>
      </w:r>
      <w:r w:rsidRPr="0003682F">
        <w:rPr>
          <w:rFonts w:ascii="Palatino Linotype" w:eastAsia="Palatino Linotype" w:hAnsi="Palatino Linotype"/>
          <w:sz w:val="18"/>
          <w:szCs w:val="18"/>
        </w:rPr>
        <w:t xml:space="preserve">Sicker, D. </w:t>
      </w:r>
      <w:r w:rsidRPr="0003682F">
        <w:rPr>
          <w:rFonts w:ascii="Palatino Linotype" w:eastAsia="Palatino Linotype" w:hAnsi="Palatino Linotype"/>
          <w:i/>
          <w:sz w:val="18"/>
          <w:szCs w:val="18"/>
        </w:rPr>
        <w:t>Classics in Spectroscopy. Isolation and Structure Elucidation of Natural Products</w:t>
      </w:r>
      <w:r>
        <w:rPr>
          <w:rFonts w:ascii="Palatino Linotype" w:eastAsia="Palatino Linotype" w:hAnsi="Palatino Linotype"/>
          <w:sz w:val="18"/>
          <w:szCs w:val="18"/>
        </w:rPr>
        <w:t>; Wiley-VCH:</w:t>
      </w:r>
      <w:r w:rsidRPr="0003682F">
        <w:rPr>
          <w:rFonts w:ascii="Palatino Linotype" w:eastAsia="Palatino Linotype" w:hAnsi="Palatino Linotype"/>
          <w:sz w:val="18"/>
          <w:szCs w:val="18"/>
        </w:rPr>
        <w:t xml:space="preserve"> Weinheim, </w:t>
      </w:r>
      <w:r>
        <w:rPr>
          <w:rFonts w:ascii="Palatino Linotype" w:eastAsia="Palatino Linotype" w:hAnsi="Palatino Linotype"/>
          <w:sz w:val="18"/>
          <w:szCs w:val="18"/>
        </w:rPr>
        <w:t xml:space="preserve">Germany, </w:t>
      </w:r>
      <w:r w:rsidRPr="0003682F">
        <w:rPr>
          <w:rFonts w:ascii="Palatino Linotype" w:eastAsia="Palatino Linotype" w:hAnsi="Palatino Linotype"/>
          <w:sz w:val="18"/>
          <w:szCs w:val="18"/>
        </w:rPr>
        <w:t>2009.</w:t>
      </w:r>
    </w:p>
    <w:p w:rsidR="0036276C" w:rsidRPr="0036276C" w:rsidRDefault="0036276C" w:rsidP="0036276C">
      <w:pPr>
        <w:numPr>
          <w:ilvl w:val="0"/>
          <w:numId w:val="5"/>
        </w:numPr>
        <w:pBdr>
          <w:top w:val="nil"/>
          <w:left w:val="nil"/>
          <w:bottom w:val="nil"/>
          <w:right w:val="nil"/>
          <w:between w:val="nil"/>
        </w:pBdr>
        <w:adjustRightInd w:val="0"/>
        <w:snapToGrid w:val="0"/>
        <w:spacing w:after="0" w:line="260" w:lineRule="atLeast"/>
        <w:ind w:left="425" w:hanging="425"/>
        <w:jc w:val="both"/>
        <w:rPr>
          <w:rFonts w:ascii="Palatino Linotype" w:eastAsia="Palatino Linotype" w:hAnsi="Palatino Linotype"/>
          <w:sz w:val="18"/>
          <w:szCs w:val="18"/>
        </w:rPr>
      </w:pPr>
      <w:proofErr w:type="spellStart"/>
      <w:r w:rsidRPr="0003682F">
        <w:rPr>
          <w:rFonts w:ascii="Palatino Linotype" w:eastAsia="Palatino Linotype" w:hAnsi="Palatino Linotype"/>
          <w:sz w:val="18"/>
          <w:szCs w:val="18"/>
        </w:rPr>
        <w:t>Manool</w:t>
      </w:r>
      <w:proofErr w:type="spellEnd"/>
      <w:r w:rsidRPr="0003682F">
        <w:rPr>
          <w:rFonts w:ascii="Palatino Linotype" w:eastAsia="Palatino Linotype" w:hAnsi="Palatino Linotype"/>
          <w:sz w:val="18"/>
          <w:szCs w:val="18"/>
        </w:rPr>
        <w:t>. Available online: http://www.molbase.com/en/hnmr_596-85-0-moldata-25460.html (</w:t>
      </w:r>
      <w:r>
        <w:rPr>
          <w:rFonts w:ascii="Palatino Linotype" w:eastAsia="Palatino Linotype" w:hAnsi="Palatino Linotype"/>
          <w:sz w:val="18"/>
          <w:szCs w:val="18"/>
        </w:rPr>
        <w:t>accessed on 14 May</w:t>
      </w:r>
      <w:r w:rsidRPr="0003682F">
        <w:rPr>
          <w:rFonts w:ascii="Palatino Linotype" w:eastAsia="Palatino Linotype" w:hAnsi="Palatino Linotype"/>
          <w:sz w:val="18"/>
          <w:szCs w:val="18"/>
        </w:rPr>
        <w:t xml:space="preserve"> 2020)</w:t>
      </w:r>
      <w:r>
        <w:rPr>
          <w:rFonts w:ascii="Palatino Linotype" w:eastAsia="Palatino Linotype" w:hAnsi="Palatino Linotype"/>
          <w:sz w:val="18"/>
          <w:szCs w:val="18"/>
        </w:rPr>
        <w:t>.</w:t>
      </w:r>
    </w:p>
    <w:p w:rsidR="0036276C" w:rsidRPr="0003682F" w:rsidRDefault="0036276C" w:rsidP="0036276C">
      <w:pPr>
        <w:numPr>
          <w:ilvl w:val="0"/>
          <w:numId w:val="5"/>
        </w:numPr>
        <w:pBdr>
          <w:top w:val="nil"/>
          <w:left w:val="nil"/>
          <w:bottom w:val="nil"/>
          <w:right w:val="nil"/>
          <w:between w:val="nil"/>
        </w:pBdr>
        <w:adjustRightInd w:val="0"/>
        <w:snapToGrid w:val="0"/>
        <w:spacing w:after="0" w:line="260" w:lineRule="atLeast"/>
        <w:ind w:left="425" w:hanging="425"/>
        <w:jc w:val="both"/>
        <w:rPr>
          <w:rFonts w:ascii="Palatino Linotype" w:eastAsia="Palatino Linotype" w:hAnsi="Palatino Linotype"/>
          <w:sz w:val="18"/>
          <w:szCs w:val="18"/>
        </w:rPr>
      </w:pPr>
      <w:proofErr w:type="spellStart"/>
      <w:r w:rsidRPr="0003682F">
        <w:rPr>
          <w:rFonts w:ascii="Palatino Linotype" w:eastAsia="Palatino Linotype" w:hAnsi="Palatino Linotype"/>
          <w:sz w:val="18"/>
          <w:szCs w:val="18"/>
        </w:rPr>
        <w:t>Bombarda</w:t>
      </w:r>
      <w:proofErr w:type="spellEnd"/>
      <w:r w:rsidRPr="0003682F">
        <w:rPr>
          <w:rFonts w:ascii="Palatino Linotype" w:eastAsia="Palatino Linotype" w:hAnsi="Palatino Linotype"/>
          <w:sz w:val="18"/>
          <w:szCs w:val="18"/>
        </w:rPr>
        <w:t xml:space="preserve">, I.; </w:t>
      </w:r>
      <w:proofErr w:type="spellStart"/>
      <w:r w:rsidRPr="0003682F">
        <w:rPr>
          <w:rFonts w:ascii="Palatino Linotype" w:eastAsia="Palatino Linotype" w:hAnsi="Palatino Linotype"/>
          <w:sz w:val="18"/>
          <w:szCs w:val="18"/>
        </w:rPr>
        <w:t>Raharivelomanana</w:t>
      </w:r>
      <w:proofErr w:type="spellEnd"/>
      <w:r w:rsidRPr="0003682F">
        <w:rPr>
          <w:rFonts w:ascii="Palatino Linotype" w:eastAsia="Palatino Linotype" w:hAnsi="Palatino Linotype"/>
          <w:sz w:val="18"/>
          <w:szCs w:val="18"/>
        </w:rPr>
        <w:t xml:space="preserve">, P.; </w:t>
      </w:r>
      <w:proofErr w:type="spellStart"/>
      <w:r w:rsidRPr="0003682F">
        <w:rPr>
          <w:rFonts w:ascii="Palatino Linotype" w:eastAsia="Palatino Linotype" w:hAnsi="Palatino Linotype"/>
          <w:sz w:val="18"/>
          <w:szCs w:val="18"/>
        </w:rPr>
        <w:t>Ramanoelina</w:t>
      </w:r>
      <w:proofErr w:type="spellEnd"/>
      <w:r>
        <w:rPr>
          <w:rFonts w:ascii="Palatino Linotype" w:eastAsia="Palatino Linotype" w:hAnsi="Palatino Linotype"/>
          <w:sz w:val="18"/>
          <w:szCs w:val="18"/>
        </w:rPr>
        <w:t>, P.A.R.</w:t>
      </w:r>
      <w:r w:rsidRPr="0003682F">
        <w:rPr>
          <w:rFonts w:ascii="Palatino Linotype" w:eastAsia="Palatino Linotype" w:hAnsi="Palatino Linotype"/>
          <w:sz w:val="18"/>
          <w:szCs w:val="18"/>
        </w:rPr>
        <w:t xml:space="preserve">; Faure, R.; </w:t>
      </w:r>
      <w:proofErr w:type="spellStart"/>
      <w:r w:rsidRPr="0003682F">
        <w:rPr>
          <w:rFonts w:ascii="Palatino Linotype" w:eastAsia="Palatino Linotype" w:hAnsi="Palatino Linotype"/>
          <w:sz w:val="18"/>
          <w:szCs w:val="18"/>
        </w:rPr>
        <w:t>Bianchini</w:t>
      </w:r>
      <w:proofErr w:type="spellEnd"/>
      <w:r w:rsidRPr="0003682F">
        <w:rPr>
          <w:rFonts w:ascii="Palatino Linotype" w:eastAsia="Palatino Linotype" w:hAnsi="Palatino Linotype"/>
          <w:sz w:val="18"/>
          <w:szCs w:val="18"/>
        </w:rPr>
        <w:t xml:space="preserve">, J-P.; </w:t>
      </w:r>
      <w:proofErr w:type="spellStart"/>
      <w:r w:rsidRPr="0003682F">
        <w:rPr>
          <w:rFonts w:ascii="Palatino Linotype" w:eastAsia="Palatino Linotype" w:hAnsi="Palatino Linotype"/>
          <w:sz w:val="18"/>
          <w:szCs w:val="18"/>
        </w:rPr>
        <w:t>Gaydou</w:t>
      </w:r>
      <w:proofErr w:type="spellEnd"/>
      <w:r>
        <w:rPr>
          <w:rFonts w:ascii="Palatino Linotype" w:eastAsia="Palatino Linotype" w:hAnsi="Palatino Linotype"/>
          <w:sz w:val="18"/>
          <w:szCs w:val="18"/>
        </w:rPr>
        <w:t>, E.M.</w:t>
      </w:r>
      <w:r w:rsidRPr="0003682F">
        <w:rPr>
          <w:rFonts w:ascii="Palatino Linotype" w:eastAsia="Palatino Linotype" w:hAnsi="Palatino Linotype"/>
          <w:sz w:val="18"/>
          <w:szCs w:val="18"/>
        </w:rPr>
        <w:t xml:space="preserve"> </w:t>
      </w:r>
      <w:r>
        <w:rPr>
          <w:rFonts w:ascii="Palatino Linotype" w:eastAsia="Palatino Linotype" w:hAnsi="Palatino Linotype"/>
          <w:sz w:val="18"/>
          <w:szCs w:val="18"/>
        </w:rPr>
        <w:t xml:space="preserve">Berger, S.; Sicker, D. </w:t>
      </w:r>
      <w:r w:rsidRPr="0003682F">
        <w:rPr>
          <w:rFonts w:ascii="Palatino Linotype" w:eastAsia="Palatino Linotype" w:hAnsi="Palatino Linotype"/>
          <w:sz w:val="18"/>
          <w:szCs w:val="18"/>
        </w:rPr>
        <w:t>Classics in Spectroscopy. Isolation and Structure E</w:t>
      </w:r>
      <w:r>
        <w:rPr>
          <w:rFonts w:ascii="Palatino Linotype" w:eastAsia="Palatino Linotype" w:hAnsi="Palatino Linotype"/>
          <w:sz w:val="18"/>
          <w:szCs w:val="18"/>
        </w:rPr>
        <w:t xml:space="preserve">lucidation of Natural Products. Wiley-VCH, Weinheim. l. </w:t>
      </w:r>
      <w:r>
        <w:rPr>
          <w:rFonts w:ascii="Palatino Linotype" w:eastAsia="Palatino Linotype" w:hAnsi="Palatino Linotype"/>
          <w:i/>
          <w:sz w:val="18"/>
          <w:szCs w:val="18"/>
        </w:rPr>
        <w:t xml:space="preserve">Anal. </w:t>
      </w:r>
      <w:proofErr w:type="spellStart"/>
      <w:r>
        <w:rPr>
          <w:rFonts w:ascii="Palatino Linotype" w:eastAsia="Palatino Linotype" w:hAnsi="Palatino Linotype"/>
          <w:i/>
          <w:sz w:val="18"/>
          <w:szCs w:val="18"/>
        </w:rPr>
        <w:t>Chim</w:t>
      </w:r>
      <w:proofErr w:type="spellEnd"/>
      <w:r>
        <w:rPr>
          <w:rFonts w:ascii="Palatino Linotype" w:eastAsia="Palatino Linotype" w:hAnsi="Palatino Linotype"/>
          <w:i/>
          <w:sz w:val="18"/>
          <w:szCs w:val="18"/>
        </w:rPr>
        <w:t xml:space="preserve">. </w:t>
      </w:r>
      <w:r w:rsidRPr="0003682F">
        <w:rPr>
          <w:rFonts w:ascii="Palatino Linotype" w:eastAsia="Palatino Linotype" w:hAnsi="Palatino Linotype"/>
          <w:i/>
          <w:sz w:val="18"/>
          <w:szCs w:val="18"/>
        </w:rPr>
        <w:t>Acta</w:t>
      </w:r>
      <w:r w:rsidRPr="0003682F">
        <w:rPr>
          <w:rFonts w:ascii="Palatino Linotype" w:eastAsia="Palatino Linotype" w:hAnsi="Palatino Linotype"/>
          <w:sz w:val="18"/>
          <w:szCs w:val="18"/>
        </w:rPr>
        <w:t xml:space="preserve"> </w:t>
      </w:r>
      <w:r>
        <w:rPr>
          <w:rFonts w:ascii="Palatino Linotype" w:eastAsia="Palatino Linotype" w:hAnsi="Palatino Linotype"/>
          <w:b/>
          <w:sz w:val="18"/>
          <w:szCs w:val="18"/>
        </w:rPr>
        <w:t>2009</w:t>
      </w:r>
      <w:r>
        <w:rPr>
          <w:rFonts w:ascii="Palatino Linotype" w:eastAsia="Palatino Linotype" w:hAnsi="Palatino Linotype"/>
          <w:sz w:val="18"/>
          <w:szCs w:val="18"/>
        </w:rPr>
        <w:t xml:space="preserve">, </w:t>
      </w:r>
      <w:r>
        <w:rPr>
          <w:rFonts w:ascii="Palatino Linotype" w:eastAsia="Palatino Linotype" w:hAnsi="Palatino Linotype"/>
          <w:i/>
          <w:sz w:val="18"/>
          <w:szCs w:val="18"/>
        </w:rPr>
        <w:t>447</w:t>
      </w:r>
      <w:r>
        <w:rPr>
          <w:rFonts w:ascii="Palatino Linotype" w:eastAsia="Palatino Linotype" w:hAnsi="Palatino Linotype"/>
          <w:sz w:val="18"/>
          <w:szCs w:val="18"/>
        </w:rPr>
        <w:t>, 113–123</w:t>
      </w:r>
      <w:r w:rsidRPr="0003682F">
        <w:rPr>
          <w:rFonts w:ascii="Palatino Linotype" w:eastAsia="Palatino Linotype" w:hAnsi="Palatino Linotype"/>
          <w:sz w:val="18"/>
          <w:szCs w:val="18"/>
        </w:rPr>
        <w:t>.</w:t>
      </w:r>
    </w:p>
    <w:p w:rsidR="00605BAA" w:rsidRPr="0036276C" w:rsidRDefault="0036276C" w:rsidP="0036276C">
      <w:pPr>
        <w:numPr>
          <w:ilvl w:val="0"/>
          <w:numId w:val="5"/>
        </w:numPr>
        <w:pBdr>
          <w:top w:val="nil"/>
          <w:left w:val="nil"/>
          <w:bottom w:val="nil"/>
          <w:right w:val="nil"/>
          <w:between w:val="nil"/>
        </w:pBdr>
        <w:adjustRightInd w:val="0"/>
        <w:snapToGrid w:val="0"/>
        <w:spacing w:after="0" w:line="260" w:lineRule="atLeast"/>
        <w:ind w:left="425" w:hanging="425"/>
        <w:jc w:val="both"/>
        <w:rPr>
          <w:rFonts w:ascii="Palatino Linotype" w:eastAsia="Palatino Linotype" w:hAnsi="Palatino Linotype"/>
          <w:sz w:val="18"/>
          <w:szCs w:val="18"/>
        </w:rPr>
      </w:pPr>
      <w:r w:rsidRPr="0003682F">
        <w:rPr>
          <w:rFonts w:ascii="Palatino Linotype" w:eastAsia="Palatino Linotype" w:hAnsi="Palatino Linotype"/>
          <w:sz w:val="18"/>
          <w:szCs w:val="18"/>
        </w:rPr>
        <w:lastRenderedPageBreak/>
        <w:t xml:space="preserve">Biological Magnetic Resonance Data Bank. Available online: </w:t>
      </w:r>
      <w:r w:rsidRPr="00F30FD4">
        <w:rPr>
          <w:rFonts w:ascii="Palatino Linotype" w:eastAsia="Palatino Linotype" w:hAnsi="Palatino Linotype"/>
          <w:sz w:val="18"/>
          <w:szCs w:val="18"/>
        </w:rPr>
        <w:t>http://www.bmrb.wisc.edu/</w:t>
      </w:r>
      <w:r>
        <w:rPr>
          <w:rFonts w:ascii="Palatino Linotype" w:eastAsia="Palatino Linotype" w:hAnsi="Palatino Linotype"/>
          <w:sz w:val="18"/>
          <w:szCs w:val="18"/>
        </w:rPr>
        <w:t xml:space="preserve"> </w:t>
      </w:r>
      <w:r w:rsidRPr="0003682F">
        <w:rPr>
          <w:rFonts w:ascii="Palatino Linotype" w:eastAsia="Palatino Linotype" w:hAnsi="Palatino Linotype"/>
          <w:sz w:val="18"/>
          <w:szCs w:val="18"/>
        </w:rPr>
        <w:t>(</w:t>
      </w:r>
      <w:r>
        <w:rPr>
          <w:rFonts w:ascii="Palatino Linotype" w:eastAsia="Palatino Linotype" w:hAnsi="Palatino Linotype"/>
          <w:sz w:val="18"/>
          <w:szCs w:val="18"/>
        </w:rPr>
        <w:t>accessed on 10 May</w:t>
      </w:r>
      <w:r w:rsidRPr="0003682F">
        <w:rPr>
          <w:rFonts w:ascii="Palatino Linotype" w:eastAsia="Palatino Linotype" w:hAnsi="Palatino Linotype"/>
          <w:sz w:val="18"/>
          <w:szCs w:val="18"/>
        </w:rPr>
        <w:t xml:space="preserve"> 2020)</w:t>
      </w:r>
      <w:r>
        <w:rPr>
          <w:rFonts w:ascii="Palatino Linotype" w:eastAsia="Palatino Linotype" w:hAnsi="Palatino Linotype"/>
          <w:sz w:val="18"/>
          <w:szCs w:val="18"/>
        </w:rPr>
        <w:t>.</w:t>
      </w:r>
    </w:p>
    <w:sectPr w:rsidR="00605BAA" w:rsidRPr="0036276C" w:rsidSect="00EE2DE5">
      <w:headerReference w:type="even" r:id="rId17"/>
      <w:headerReference w:type="default" r:id="rId18"/>
      <w:footerReference w:type="default" r:id="rId19"/>
      <w:headerReference w:type="first" r:id="rId20"/>
      <w:footerReference w:type="first" r:id="rId21"/>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C55" w:rsidRDefault="003C4C55">
      <w:pPr>
        <w:spacing w:line="240" w:lineRule="auto"/>
      </w:pPr>
      <w:r>
        <w:separator/>
      </w:r>
    </w:p>
  </w:endnote>
  <w:endnote w:type="continuationSeparator" w:id="0">
    <w:p w:rsidR="003C4C55" w:rsidRDefault="003C4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675" w:rsidRPr="00994E2E" w:rsidRDefault="007D0675" w:rsidP="007D0675">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675" w:rsidRPr="008B308E" w:rsidRDefault="007D0675" w:rsidP="005C1668">
    <w:pPr>
      <w:pStyle w:val="MDPIfooterfirstpage"/>
      <w:spacing w:line="240" w:lineRule="auto"/>
      <w:jc w:val="both"/>
      <w:rPr>
        <w:lang w:val="fr-CH"/>
      </w:rPr>
    </w:pPr>
    <w:proofErr w:type="spellStart"/>
    <w:r>
      <w:rPr>
        <w:i/>
        <w:iCs/>
        <w:lang w:val="fr-CH"/>
      </w:rPr>
      <w:t>Molecules</w:t>
    </w:r>
    <w:proofErr w:type="spellEnd"/>
    <w:r w:rsidRPr="00176A50">
      <w:rPr>
        <w:i/>
        <w:lang w:val="fr-CH"/>
      </w:rPr>
      <w:t xml:space="preserve"> </w:t>
    </w:r>
    <w:r w:rsidR="00103C88" w:rsidRPr="00103C88">
      <w:rPr>
        <w:b/>
        <w:iCs/>
        <w:lang w:val="fr-CH"/>
      </w:rPr>
      <w:t>20</w:t>
    </w:r>
    <w:r w:rsidR="005C1668">
      <w:rPr>
        <w:b/>
        <w:iCs/>
        <w:lang w:val="fr-CH"/>
      </w:rPr>
      <w:t>20</w:t>
    </w:r>
    <w:r w:rsidR="00103C88" w:rsidRPr="00103C88">
      <w:rPr>
        <w:iCs/>
        <w:lang w:val="fr-CH"/>
      </w:rPr>
      <w:t xml:space="preserve">, </w:t>
    </w:r>
    <w:r w:rsidR="00103C88" w:rsidRPr="00103C88">
      <w:rPr>
        <w:i/>
        <w:iCs/>
        <w:lang w:val="fr-CH"/>
      </w:rPr>
      <w:t>2</w:t>
    </w:r>
    <w:r w:rsidR="005C1668">
      <w:rPr>
        <w:i/>
        <w:iCs/>
        <w:lang w:val="fr-CH"/>
      </w:rPr>
      <w:t>5</w:t>
    </w:r>
    <w:r w:rsidR="00103C88" w:rsidRPr="00103C88">
      <w:rPr>
        <w:iCs/>
        <w:lang w:val="fr-CH"/>
      </w:rPr>
      <w:t xml:space="preserve">, </w:t>
    </w:r>
    <w:proofErr w:type="gramStart"/>
    <w:r w:rsidR="00131CEC">
      <w:rPr>
        <w:iCs/>
        <w:lang w:val="fr-CH"/>
      </w:rPr>
      <w:t>x;</w:t>
    </w:r>
    <w:proofErr w:type="gramEnd"/>
    <w:r w:rsidR="00131CEC">
      <w:rPr>
        <w:iCs/>
        <w:lang w:val="fr-CH"/>
      </w:rPr>
      <w:t xml:space="preserve"> </w:t>
    </w:r>
    <w:proofErr w:type="spellStart"/>
    <w:r w:rsidR="00131CEC">
      <w:rPr>
        <w:iCs/>
        <w:lang w:val="fr-CH"/>
      </w:rPr>
      <w:t>doi</w:t>
    </w:r>
    <w:proofErr w:type="spellEnd"/>
    <w:r w:rsidR="00131CEC">
      <w:rPr>
        <w:iCs/>
        <w:lang w:val="fr-CH"/>
      </w:rPr>
      <w:t>: FOR PEER REVIEW</w:t>
    </w:r>
    <w:r w:rsidR="00BE6B2C" w:rsidRPr="008B308E">
      <w:rPr>
        <w:lang w:val="fr-CH"/>
      </w:rPr>
      <w:tab/>
    </w:r>
    <w:r w:rsidRPr="008B308E">
      <w:rPr>
        <w:lang w:val="fr-CH"/>
      </w:rPr>
      <w:t>www.mdpi.com/journal/</w:t>
    </w:r>
    <w:r w:rsidRPr="00F95CB5">
      <w:rPr>
        <w:iCs/>
        <w:lang w:val="fr-CH"/>
      </w:rPr>
      <w:t>molecules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C55" w:rsidRDefault="003C4C55">
      <w:pPr>
        <w:spacing w:line="240" w:lineRule="auto"/>
      </w:pPr>
      <w:r>
        <w:separator/>
      </w:r>
    </w:p>
  </w:footnote>
  <w:footnote w:type="continuationSeparator" w:id="0">
    <w:p w:rsidR="003C4C55" w:rsidRDefault="003C4C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675" w:rsidRDefault="007D0675" w:rsidP="007D067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675" w:rsidRPr="004C36F8" w:rsidRDefault="007D0675" w:rsidP="005C1668">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Molecules </w:t>
    </w:r>
    <w:r w:rsidR="00103C88" w:rsidRPr="00103C88">
      <w:rPr>
        <w:rFonts w:ascii="Palatino Linotype" w:hAnsi="Palatino Linotype"/>
        <w:b/>
        <w:sz w:val="16"/>
      </w:rPr>
      <w:t>20</w:t>
    </w:r>
    <w:r w:rsidR="005C1668">
      <w:rPr>
        <w:rFonts w:ascii="Palatino Linotype" w:hAnsi="Palatino Linotype"/>
        <w:b/>
        <w:sz w:val="16"/>
      </w:rPr>
      <w:t>20</w:t>
    </w:r>
    <w:r w:rsidR="00103C88" w:rsidRPr="00103C88">
      <w:rPr>
        <w:rFonts w:ascii="Palatino Linotype" w:hAnsi="Palatino Linotype"/>
        <w:sz w:val="16"/>
      </w:rPr>
      <w:t xml:space="preserve">, </w:t>
    </w:r>
    <w:r w:rsidR="00103C88" w:rsidRPr="00103C88">
      <w:rPr>
        <w:rFonts w:ascii="Palatino Linotype" w:hAnsi="Palatino Linotype"/>
        <w:i/>
        <w:sz w:val="16"/>
      </w:rPr>
      <w:t>2</w:t>
    </w:r>
    <w:r w:rsidR="005C1668">
      <w:rPr>
        <w:rFonts w:ascii="Palatino Linotype" w:hAnsi="Palatino Linotype"/>
        <w:i/>
        <w:sz w:val="16"/>
      </w:rPr>
      <w:t>5</w:t>
    </w:r>
    <w:r w:rsidR="00131CEC">
      <w:rPr>
        <w:rFonts w:ascii="Palatino Linotype" w:hAnsi="Palatino Linotype"/>
        <w:sz w:val="16"/>
      </w:rPr>
      <w:t>, x FOR PEER REVIEW</w:t>
    </w:r>
    <w:r w:rsidR="00BE6B2C">
      <w:rPr>
        <w:rFonts w:ascii="Palatino Linotype" w:hAnsi="Palatino Linotype"/>
        <w:sz w:val="16"/>
      </w:rPr>
      <w:tab/>
    </w:r>
    <w:r w:rsidR="00131CEC">
      <w:rPr>
        <w:rFonts w:ascii="Palatino Linotype" w:hAnsi="Palatino Linotype"/>
        <w:sz w:val="16"/>
      </w:rPr>
      <w:fldChar w:fldCharType="begin"/>
    </w:r>
    <w:r w:rsidR="00131CEC">
      <w:rPr>
        <w:rFonts w:ascii="Palatino Linotype" w:hAnsi="Palatino Linotype"/>
        <w:sz w:val="16"/>
      </w:rPr>
      <w:instrText xml:space="preserve"> PAGE   \* MERGEFORMAT </w:instrText>
    </w:r>
    <w:r w:rsidR="00131CEC">
      <w:rPr>
        <w:rFonts w:ascii="Palatino Linotype" w:hAnsi="Palatino Linotype"/>
        <w:sz w:val="16"/>
      </w:rPr>
      <w:fldChar w:fldCharType="separate"/>
    </w:r>
    <w:r w:rsidR="00527C41">
      <w:rPr>
        <w:rFonts w:ascii="Palatino Linotype" w:hAnsi="Palatino Linotype"/>
        <w:noProof/>
        <w:sz w:val="16"/>
      </w:rPr>
      <w:t>3</w:t>
    </w:r>
    <w:r w:rsidR="00131CEC">
      <w:rPr>
        <w:rFonts w:ascii="Palatino Linotype" w:hAnsi="Palatino Linotype"/>
        <w:sz w:val="16"/>
      </w:rPr>
      <w:fldChar w:fldCharType="end"/>
    </w:r>
    <w:r w:rsidR="00131CEC">
      <w:rPr>
        <w:rFonts w:ascii="Palatino Linotype" w:hAnsi="Palatino Linotype"/>
        <w:sz w:val="16"/>
      </w:rPr>
      <w:t xml:space="preserve"> of </w:t>
    </w:r>
    <w:r w:rsidR="00131CEC">
      <w:rPr>
        <w:rFonts w:ascii="Palatino Linotype" w:hAnsi="Palatino Linotype"/>
        <w:sz w:val="16"/>
      </w:rPr>
      <w:fldChar w:fldCharType="begin"/>
    </w:r>
    <w:r w:rsidR="00131CEC">
      <w:rPr>
        <w:rFonts w:ascii="Palatino Linotype" w:hAnsi="Palatino Linotype"/>
        <w:sz w:val="16"/>
      </w:rPr>
      <w:instrText xml:space="preserve"> NUMPAGES   \* MERGEFORMAT </w:instrText>
    </w:r>
    <w:r w:rsidR="00131CEC">
      <w:rPr>
        <w:rFonts w:ascii="Palatino Linotype" w:hAnsi="Palatino Linotype"/>
        <w:sz w:val="16"/>
      </w:rPr>
      <w:fldChar w:fldCharType="separate"/>
    </w:r>
    <w:r w:rsidR="00527C41">
      <w:rPr>
        <w:rFonts w:ascii="Palatino Linotype" w:hAnsi="Palatino Linotype"/>
        <w:noProof/>
        <w:sz w:val="16"/>
      </w:rPr>
      <w:t>3</w:t>
    </w:r>
    <w:r w:rsidR="00131CEC">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675" w:rsidRDefault="005C0286" w:rsidP="007D0675">
    <w:pPr>
      <w:pStyle w:val="MDPIheaderjournallogo"/>
    </w:pPr>
    <w:r w:rsidRPr="00233EF1">
      <w:rPr>
        <w:i w:val="0"/>
        <w:noProof/>
        <w:szCs w:val="16"/>
        <w:lang w:eastAsia="en-US"/>
      </w:rPr>
      <mc:AlternateContent>
        <mc:Choice Requires="wps">
          <w:drawing>
            <wp:anchor distT="45720" distB="45720" distL="114300" distR="114300" simplePos="0" relativeHeight="251657728" behindDoc="1" locked="0" layoutInCell="1" allowOverlap="1">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rsidR="007D0675" w:rsidRDefault="005C0286" w:rsidP="007D0675">
                          <w:pPr>
                            <w:pStyle w:val="MDPIheaderjournallogo"/>
                            <w:jc w:val="center"/>
                            <w:textboxTightWrap w:val="allLines"/>
                            <w:rPr>
                              <w:i w:val="0"/>
                              <w:szCs w:val="16"/>
                            </w:rPr>
                          </w:pPr>
                          <w:r w:rsidRPr="00605BAA">
                            <w:rPr>
                              <w:i w:val="0"/>
                              <w:noProof/>
                              <w:szCs w:val="16"/>
                              <w:lang w:eastAsia="en-US"/>
                            </w:rPr>
                            <w:drawing>
                              <wp:inline distT="0" distB="0" distL="0" distR="0">
                                <wp:extent cx="540385" cy="357505"/>
                                <wp:effectExtent l="0" t="0" r="0" b="0"/>
                                <wp:docPr id="9"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85" cy="35750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rsidR="007D0675" w:rsidRDefault="005C0286" w:rsidP="007D0675">
                    <w:pPr>
                      <w:pStyle w:val="MDPIheaderjournallogo"/>
                      <w:jc w:val="center"/>
                      <w:textboxTightWrap w:val="allLines"/>
                      <w:rPr>
                        <w:i w:val="0"/>
                        <w:szCs w:val="16"/>
                      </w:rPr>
                    </w:pPr>
                    <w:r w:rsidRPr="00605BAA">
                      <w:rPr>
                        <w:i w:val="0"/>
                        <w:noProof/>
                        <w:szCs w:val="16"/>
                        <w:lang w:eastAsia="en-US"/>
                      </w:rPr>
                      <w:drawing>
                        <wp:inline distT="0" distB="0" distL="0" distR="0">
                          <wp:extent cx="540385" cy="357505"/>
                          <wp:effectExtent l="0" t="0" r="0" b="0"/>
                          <wp:docPr id="9"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85" cy="357505"/>
                                  </a:xfrm>
                                  <a:prstGeom prst="rect">
                                    <a:avLst/>
                                  </a:prstGeom>
                                  <a:noFill/>
                                  <a:ln>
                                    <a:noFill/>
                                  </a:ln>
                                </pic:spPr>
                              </pic:pic>
                            </a:graphicData>
                          </a:graphic>
                        </wp:inline>
                      </w:drawing>
                    </w:r>
                  </w:p>
                </w:txbxContent>
              </v:textbox>
              <w10:wrap anchorx="page" anchory="page"/>
            </v:shape>
          </w:pict>
        </mc:Fallback>
      </mc:AlternateContent>
    </w:r>
    <w:r w:rsidRPr="00A04686">
      <w:rPr>
        <w:noProof/>
        <w:lang w:eastAsia="en-US"/>
      </w:rPr>
      <w:drawing>
        <wp:inline distT="0" distB="0" distL="0" distR="0">
          <wp:extent cx="1804670" cy="429260"/>
          <wp:effectExtent l="0" t="0" r="0" b="0"/>
          <wp:docPr id="3" name="Picture 5" descr="C:\Users\home\Desktop\logos\molecul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olecul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4670" cy="429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A0483"/>
    <w:multiLevelType w:val="multilevel"/>
    <w:tmpl w:val="6680C0D8"/>
    <w:lvl w:ilvl="0">
      <w:start w:val="1"/>
      <w:numFmt w:val="decimal"/>
      <w:lvlText w:val="%1."/>
      <w:lvlJc w:val="left"/>
      <w:pPr>
        <w:ind w:left="78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attachedTemplate r:id="rId1"/>
  <w:defaultTabStop w:val="420"/>
  <w:drawingGridHorizontalSpacing w:val="11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1NDe0NDW0MDUzMjJV0lEKTi0uzszPAykwrAUACNIYhywAAAA="/>
  </w:docVars>
  <w:rsids>
    <w:rsidRoot w:val="000206DF"/>
    <w:rsid w:val="000012F2"/>
    <w:rsid w:val="000206DF"/>
    <w:rsid w:val="000368A4"/>
    <w:rsid w:val="00036FB7"/>
    <w:rsid w:val="00053E25"/>
    <w:rsid w:val="00080C1D"/>
    <w:rsid w:val="00097E91"/>
    <w:rsid w:val="000B658D"/>
    <w:rsid w:val="000C73A7"/>
    <w:rsid w:val="00103C88"/>
    <w:rsid w:val="00131CEC"/>
    <w:rsid w:val="00141821"/>
    <w:rsid w:val="00177DD2"/>
    <w:rsid w:val="001E2AEB"/>
    <w:rsid w:val="002136A6"/>
    <w:rsid w:val="00226A72"/>
    <w:rsid w:val="00260559"/>
    <w:rsid w:val="002A2B46"/>
    <w:rsid w:val="002B7BD9"/>
    <w:rsid w:val="002D1B58"/>
    <w:rsid w:val="00315288"/>
    <w:rsid w:val="00326141"/>
    <w:rsid w:val="0036276C"/>
    <w:rsid w:val="00364200"/>
    <w:rsid w:val="003C146F"/>
    <w:rsid w:val="003C4C55"/>
    <w:rsid w:val="003F52B8"/>
    <w:rsid w:val="00401D30"/>
    <w:rsid w:val="004142BD"/>
    <w:rsid w:val="00420FE7"/>
    <w:rsid w:val="00467560"/>
    <w:rsid w:val="004A5983"/>
    <w:rsid w:val="004C32BF"/>
    <w:rsid w:val="004D349E"/>
    <w:rsid w:val="004D4D9F"/>
    <w:rsid w:val="004D5213"/>
    <w:rsid w:val="004E2807"/>
    <w:rsid w:val="004E7DF2"/>
    <w:rsid w:val="004F264C"/>
    <w:rsid w:val="00520649"/>
    <w:rsid w:val="00527C41"/>
    <w:rsid w:val="00544265"/>
    <w:rsid w:val="00550473"/>
    <w:rsid w:val="00584C50"/>
    <w:rsid w:val="005B22A9"/>
    <w:rsid w:val="005C0286"/>
    <w:rsid w:val="005C1668"/>
    <w:rsid w:val="00605BAA"/>
    <w:rsid w:val="0061526F"/>
    <w:rsid w:val="00635422"/>
    <w:rsid w:val="00692393"/>
    <w:rsid w:val="006D1BD0"/>
    <w:rsid w:val="006F6D13"/>
    <w:rsid w:val="0071438D"/>
    <w:rsid w:val="007476A3"/>
    <w:rsid w:val="0078191D"/>
    <w:rsid w:val="007D0675"/>
    <w:rsid w:val="007E082D"/>
    <w:rsid w:val="00817180"/>
    <w:rsid w:val="00831D9C"/>
    <w:rsid w:val="00837DBE"/>
    <w:rsid w:val="00881A6D"/>
    <w:rsid w:val="00883C53"/>
    <w:rsid w:val="008B5F1E"/>
    <w:rsid w:val="008E34FF"/>
    <w:rsid w:val="00986B25"/>
    <w:rsid w:val="009926FC"/>
    <w:rsid w:val="009B5EE2"/>
    <w:rsid w:val="009F70E6"/>
    <w:rsid w:val="00A10E28"/>
    <w:rsid w:val="00A273D6"/>
    <w:rsid w:val="00A57CD3"/>
    <w:rsid w:val="00A71348"/>
    <w:rsid w:val="00AA38BE"/>
    <w:rsid w:val="00B53D3C"/>
    <w:rsid w:val="00B610E1"/>
    <w:rsid w:val="00BD2410"/>
    <w:rsid w:val="00BE6B2C"/>
    <w:rsid w:val="00BF4840"/>
    <w:rsid w:val="00CB2D95"/>
    <w:rsid w:val="00CB507F"/>
    <w:rsid w:val="00D05A90"/>
    <w:rsid w:val="00D21971"/>
    <w:rsid w:val="00D25A36"/>
    <w:rsid w:val="00D6434F"/>
    <w:rsid w:val="00E55545"/>
    <w:rsid w:val="00E817B4"/>
    <w:rsid w:val="00E9271D"/>
    <w:rsid w:val="00EC1E94"/>
    <w:rsid w:val="00EC447F"/>
    <w:rsid w:val="00EE2DE5"/>
    <w:rsid w:val="00F54B92"/>
    <w:rsid w:val="00F556D9"/>
    <w:rsid w:val="00F644C5"/>
    <w:rsid w:val="00F849D3"/>
    <w:rsid w:val="00FD2D31"/>
    <w:rsid w:val="00FF187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CDE799-0BA0-4011-A186-54E44DCF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0286"/>
    <w:pPr>
      <w:spacing w:after="160" w:line="259" w:lineRule="auto"/>
    </w:pPr>
    <w:rPr>
      <w:rFonts w:eastAsia="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605BAA"/>
    <w:pPr>
      <w:spacing w:before="240" w:line="240" w:lineRule="auto"/>
      <w:ind w:firstLine="0"/>
      <w:jc w:val="left"/>
    </w:pPr>
    <w:rPr>
      <w:i/>
    </w:rPr>
  </w:style>
  <w:style w:type="paragraph" w:customStyle="1" w:styleId="MDPI12title">
    <w:name w:val="MDPI_1.2_title"/>
    <w:next w:val="MDPI13authornames"/>
    <w:qFormat/>
    <w:rsid w:val="00605BAA"/>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605BAA"/>
    <w:pPr>
      <w:spacing w:after="120"/>
      <w:ind w:firstLine="0"/>
      <w:jc w:val="left"/>
    </w:pPr>
    <w:rPr>
      <w:b/>
      <w:snapToGrid/>
    </w:rPr>
  </w:style>
  <w:style w:type="paragraph" w:customStyle="1" w:styleId="MDPI14history">
    <w:name w:val="MDPI_1.4_history"/>
    <w:basedOn w:val="MDPI62Acknowledgments"/>
    <w:next w:val="Normal"/>
    <w:qFormat/>
    <w:rsid w:val="00605BAA"/>
    <w:pPr>
      <w:ind w:left="113"/>
      <w:jc w:val="left"/>
    </w:pPr>
    <w:rPr>
      <w:snapToGrid/>
    </w:rPr>
  </w:style>
  <w:style w:type="paragraph" w:customStyle="1" w:styleId="MDPI16affiliation">
    <w:name w:val="MDPI_1.6_affiliation"/>
    <w:basedOn w:val="MDPI62Acknowledgments"/>
    <w:qFormat/>
    <w:rsid w:val="00605BAA"/>
    <w:pPr>
      <w:spacing w:before="0"/>
      <w:ind w:left="311" w:hanging="198"/>
      <w:jc w:val="left"/>
    </w:pPr>
    <w:rPr>
      <w:snapToGrid/>
      <w:szCs w:val="18"/>
    </w:rPr>
  </w:style>
  <w:style w:type="paragraph" w:customStyle="1" w:styleId="MDPI17abstract">
    <w:name w:val="MDPI_1.7_abstract"/>
    <w:basedOn w:val="MDPI31text"/>
    <w:next w:val="MDPI18keywords"/>
    <w:qFormat/>
    <w:rsid w:val="00605BAA"/>
    <w:pPr>
      <w:spacing w:before="240"/>
      <w:ind w:left="113" w:firstLine="0"/>
    </w:pPr>
    <w:rPr>
      <w:snapToGrid/>
    </w:rPr>
  </w:style>
  <w:style w:type="paragraph" w:customStyle="1" w:styleId="MDPI18keywords">
    <w:name w:val="MDPI_1.8_keywords"/>
    <w:basedOn w:val="MDPI31text"/>
    <w:next w:val="Normal"/>
    <w:qFormat/>
    <w:rsid w:val="00605BAA"/>
    <w:pPr>
      <w:spacing w:before="240"/>
      <w:ind w:left="113" w:firstLine="0"/>
    </w:pPr>
  </w:style>
  <w:style w:type="paragraph" w:customStyle="1" w:styleId="MDPI19line">
    <w:name w:val="MDPI_1.9_line"/>
    <w:basedOn w:val="MDPI31text"/>
    <w:qFormat/>
    <w:rsid w:val="00605BAA"/>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605BAA"/>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605BA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05BAA"/>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605BAA"/>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605BA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605BAA"/>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05BAA"/>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605BAA"/>
    <w:pPr>
      <w:ind w:firstLine="0"/>
    </w:pPr>
  </w:style>
  <w:style w:type="paragraph" w:customStyle="1" w:styleId="MDPI33textspaceafter">
    <w:name w:val="MDPI_3.3_text_space_after"/>
    <w:basedOn w:val="MDPI31text"/>
    <w:qFormat/>
    <w:rsid w:val="00605BAA"/>
    <w:pPr>
      <w:spacing w:after="240"/>
    </w:pPr>
  </w:style>
  <w:style w:type="paragraph" w:customStyle="1" w:styleId="MDPI34textspacebefore">
    <w:name w:val="MDPI_3.4_text_space_before"/>
    <w:basedOn w:val="MDPI31text"/>
    <w:qFormat/>
    <w:rsid w:val="00605BAA"/>
    <w:pPr>
      <w:spacing w:before="240"/>
    </w:pPr>
  </w:style>
  <w:style w:type="paragraph" w:customStyle="1" w:styleId="MDPI35textbeforelist">
    <w:name w:val="MDPI_3.5_text_before_list"/>
    <w:basedOn w:val="MDPI31text"/>
    <w:qFormat/>
    <w:rsid w:val="00605BAA"/>
    <w:pPr>
      <w:spacing w:after="120"/>
    </w:pPr>
  </w:style>
  <w:style w:type="paragraph" w:customStyle="1" w:styleId="MDPI36textafterlist">
    <w:name w:val="MDPI_3.6_text_after_list"/>
    <w:basedOn w:val="MDPI31text"/>
    <w:qFormat/>
    <w:rsid w:val="00605BAA"/>
    <w:pPr>
      <w:spacing w:before="120"/>
    </w:pPr>
  </w:style>
  <w:style w:type="paragraph" w:customStyle="1" w:styleId="MDPI37itemize">
    <w:name w:val="MDPI_3.7_itemize"/>
    <w:basedOn w:val="MDPI31text"/>
    <w:qFormat/>
    <w:rsid w:val="00605BAA"/>
    <w:pPr>
      <w:numPr>
        <w:numId w:val="1"/>
      </w:numPr>
      <w:ind w:left="425" w:hanging="425"/>
    </w:pPr>
  </w:style>
  <w:style w:type="paragraph" w:customStyle="1" w:styleId="MDPI38bullet">
    <w:name w:val="MDPI_3.8_bullet"/>
    <w:basedOn w:val="MDPI31text"/>
    <w:qFormat/>
    <w:rsid w:val="00605BAA"/>
    <w:pPr>
      <w:numPr>
        <w:numId w:val="2"/>
      </w:numPr>
      <w:ind w:left="425" w:hanging="425"/>
    </w:pPr>
  </w:style>
  <w:style w:type="paragraph" w:customStyle="1" w:styleId="MDPI39equation">
    <w:name w:val="MDPI_3.9_equation"/>
    <w:basedOn w:val="MDPI31text"/>
    <w:qFormat/>
    <w:rsid w:val="00605BAA"/>
    <w:pPr>
      <w:spacing w:before="120" w:after="120"/>
      <w:ind w:left="709" w:firstLine="0"/>
      <w:jc w:val="center"/>
    </w:pPr>
  </w:style>
  <w:style w:type="paragraph" w:customStyle="1" w:styleId="MDPI3aequationnumber">
    <w:name w:val="MDPI_3.a_equation_number"/>
    <w:basedOn w:val="MDPI31text"/>
    <w:qFormat/>
    <w:rsid w:val="00605BAA"/>
    <w:pPr>
      <w:spacing w:before="120" w:after="120" w:line="240" w:lineRule="auto"/>
      <w:ind w:firstLine="0"/>
      <w:jc w:val="right"/>
    </w:pPr>
  </w:style>
  <w:style w:type="paragraph" w:customStyle="1" w:styleId="MDPI62Acknowledgments">
    <w:name w:val="MDPI_6.2_Acknowledgments"/>
    <w:qFormat/>
    <w:rsid w:val="00605BAA"/>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605BAA"/>
    <w:pPr>
      <w:spacing w:before="240" w:after="120" w:line="260" w:lineRule="atLeast"/>
      <w:ind w:left="425" w:right="425"/>
    </w:pPr>
    <w:rPr>
      <w:snapToGrid/>
      <w:szCs w:val="22"/>
    </w:rPr>
  </w:style>
  <w:style w:type="paragraph" w:customStyle="1" w:styleId="MDPI42tablebody">
    <w:name w:val="MDPI_4.2_table_body"/>
    <w:qFormat/>
    <w:rsid w:val="00036FB7"/>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605BAA"/>
    <w:pPr>
      <w:spacing w:before="0"/>
      <w:ind w:left="0" w:right="0"/>
    </w:pPr>
  </w:style>
  <w:style w:type="paragraph" w:customStyle="1" w:styleId="MDPI51figurecaption">
    <w:name w:val="MDPI_5.1_figure_caption"/>
    <w:basedOn w:val="MDPI62Acknowledgments"/>
    <w:qFormat/>
    <w:rsid w:val="00605BAA"/>
    <w:pPr>
      <w:spacing w:after="240" w:line="260" w:lineRule="atLeast"/>
      <w:ind w:left="425" w:right="425"/>
    </w:pPr>
    <w:rPr>
      <w:snapToGrid/>
    </w:rPr>
  </w:style>
  <w:style w:type="paragraph" w:customStyle="1" w:styleId="MDPI52figure">
    <w:name w:val="MDPI_5.2_figure"/>
    <w:qFormat/>
    <w:rsid w:val="00605BAA"/>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605BAA"/>
    <w:pPr>
      <w:spacing w:before="240"/>
    </w:pPr>
    <w:rPr>
      <w:lang w:eastAsia="en-US"/>
    </w:rPr>
  </w:style>
  <w:style w:type="paragraph" w:customStyle="1" w:styleId="MDPI63AuthorContributions">
    <w:name w:val="MDPI_6.3_AuthorContributions"/>
    <w:basedOn w:val="MDPI62Acknowledgments"/>
    <w:qFormat/>
    <w:rsid w:val="00605BAA"/>
    <w:rPr>
      <w:rFonts w:eastAsia="宋体"/>
      <w:color w:val="auto"/>
      <w:lang w:eastAsia="en-US"/>
    </w:rPr>
  </w:style>
  <w:style w:type="paragraph" w:customStyle="1" w:styleId="MDPI64CoI">
    <w:name w:val="MDPI_6.4_CoI"/>
    <w:basedOn w:val="MDPI62Acknowledgments"/>
    <w:qFormat/>
    <w:rsid w:val="00605BAA"/>
  </w:style>
  <w:style w:type="paragraph" w:customStyle="1" w:styleId="MDPI81theorem">
    <w:name w:val="MDPI_8.1_theorem"/>
    <w:basedOn w:val="MDPI32textnoindent"/>
    <w:qFormat/>
    <w:rsid w:val="00605BAA"/>
    <w:rPr>
      <w:i/>
    </w:rPr>
  </w:style>
  <w:style w:type="paragraph" w:customStyle="1" w:styleId="MDPI82proof">
    <w:name w:val="MDPI_8.2_proof"/>
    <w:basedOn w:val="MDPI32textnoindent"/>
    <w:qFormat/>
    <w:rsid w:val="00605BAA"/>
  </w:style>
  <w:style w:type="paragraph" w:customStyle="1" w:styleId="MDPIfooterfirstpage">
    <w:name w:val="MDPI_footer_firstpage"/>
    <w:basedOn w:val="Normal"/>
    <w:qFormat/>
    <w:rsid w:val="00605BAA"/>
    <w:pPr>
      <w:tabs>
        <w:tab w:val="right" w:pos="8845"/>
      </w:tabs>
      <w:adjustRightInd w:val="0"/>
      <w:snapToGrid w:val="0"/>
      <w:spacing w:before="120" w:line="160" w:lineRule="exact"/>
    </w:pPr>
    <w:rPr>
      <w:rFonts w:ascii="Palatino Linotype" w:hAnsi="Palatino Linotype"/>
      <w:sz w:val="16"/>
    </w:rPr>
  </w:style>
  <w:style w:type="paragraph" w:customStyle="1" w:styleId="MDPI31text">
    <w:name w:val="MDPI_3.1_text"/>
    <w:qFormat/>
    <w:rsid w:val="00605BAA"/>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605BAA"/>
    <w:pPr>
      <w:spacing w:before="240" w:after="120"/>
      <w:ind w:firstLine="0"/>
      <w:jc w:val="left"/>
      <w:outlineLvl w:val="2"/>
    </w:pPr>
  </w:style>
  <w:style w:type="paragraph" w:customStyle="1" w:styleId="MDPI21heading1">
    <w:name w:val="MDPI_2.1_heading1"/>
    <w:basedOn w:val="MDPI23heading3"/>
    <w:qFormat/>
    <w:rsid w:val="00605BAA"/>
    <w:pPr>
      <w:outlineLvl w:val="0"/>
    </w:pPr>
    <w:rPr>
      <w:b/>
    </w:rPr>
  </w:style>
  <w:style w:type="paragraph" w:customStyle="1" w:styleId="MDPI22heading2">
    <w:name w:val="MDPI_2.2_heading2"/>
    <w:basedOn w:val="Normal"/>
    <w:qFormat/>
    <w:rsid w:val="00605BAA"/>
    <w:pPr>
      <w:kinsoku w:val="0"/>
      <w:overflowPunct w:val="0"/>
      <w:autoSpaceDE w:val="0"/>
      <w:autoSpaceDN w:val="0"/>
      <w:adjustRightInd w:val="0"/>
      <w:snapToGrid w:val="0"/>
      <w:spacing w:before="240" w:after="120" w:line="260" w:lineRule="atLeast"/>
      <w:outlineLvl w:val="1"/>
    </w:pPr>
    <w:rPr>
      <w:rFonts w:ascii="Palatino Linotype" w:hAnsi="Palatino Linotype"/>
      <w:i/>
      <w:noProof/>
      <w:snapToGrid w:val="0"/>
      <w:sz w:val="20"/>
      <w:lang w:bidi="en-US"/>
    </w:rPr>
  </w:style>
  <w:style w:type="paragraph" w:customStyle="1" w:styleId="MDPI71References">
    <w:name w:val="MDPI_7.1_References"/>
    <w:basedOn w:val="MDPI62Acknowledgments"/>
    <w:qFormat/>
    <w:rsid w:val="00605BAA"/>
    <w:pPr>
      <w:numPr>
        <w:numId w:val="3"/>
      </w:numPr>
      <w:spacing w:before="0" w:line="260" w:lineRule="atLeast"/>
    </w:pPr>
  </w:style>
  <w:style w:type="paragraph" w:styleId="BalloonText">
    <w:name w:val="Balloon Text"/>
    <w:basedOn w:val="Normal"/>
    <w:link w:val="BalloonTextChar"/>
    <w:uiPriority w:val="99"/>
    <w:semiHidden/>
    <w:unhideWhenUsed/>
    <w:rsid w:val="00605BAA"/>
    <w:pPr>
      <w:spacing w:line="240" w:lineRule="auto"/>
    </w:pPr>
    <w:rPr>
      <w:sz w:val="18"/>
      <w:szCs w:val="18"/>
    </w:rPr>
  </w:style>
  <w:style w:type="character" w:customStyle="1" w:styleId="BalloonTextChar">
    <w:name w:val="Balloon Text Char"/>
    <w:link w:val="BalloonText"/>
    <w:uiPriority w:val="99"/>
    <w:semiHidden/>
    <w:rsid w:val="00605BAA"/>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605BAA"/>
  </w:style>
  <w:style w:type="table" w:customStyle="1" w:styleId="MDPI41threelinetable">
    <w:name w:val="MDPI_4.1_three_line_table"/>
    <w:basedOn w:val="TableNormal"/>
    <w:uiPriority w:val="99"/>
    <w:rsid w:val="00036FB7"/>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097E91"/>
    <w:rPr>
      <w:color w:val="0563C1"/>
      <w:u w:val="single"/>
    </w:rPr>
  </w:style>
  <w:style w:type="character" w:customStyle="1" w:styleId="UnresolvedMention1">
    <w:name w:val="Unresolved Mention1"/>
    <w:uiPriority w:val="99"/>
    <w:semiHidden/>
    <w:unhideWhenUsed/>
    <w:rsid w:val="00A10E28"/>
    <w:rPr>
      <w:color w:val="605E5C"/>
      <w:shd w:val="clear" w:color="auto" w:fill="E1DFDD"/>
    </w:rPr>
  </w:style>
  <w:style w:type="table" w:styleId="PlainTable4">
    <w:name w:val="Plain Table 4"/>
    <w:basedOn w:val="TableNormal"/>
    <w:uiPriority w:val="44"/>
    <w:rsid w:val="00103C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CommentText">
    <w:name w:val="annotation text"/>
    <w:basedOn w:val="Normal"/>
    <w:link w:val="CommentTextChar"/>
    <w:uiPriority w:val="99"/>
    <w:unhideWhenUsed/>
    <w:rsid w:val="0036276C"/>
    <w:pPr>
      <w:spacing w:line="240" w:lineRule="auto"/>
    </w:pPr>
    <w:rPr>
      <w:sz w:val="20"/>
      <w:szCs w:val="24"/>
    </w:rPr>
  </w:style>
  <w:style w:type="character" w:customStyle="1" w:styleId="CommentTextChar">
    <w:name w:val="Comment Text Char"/>
    <w:basedOn w:val="DefaultParagraphFont"/>
    <w:link w:val="CommentText"/>
    <w:uiPriority w:val="99"/>
    <w:rsid w:val="0036276C"/>
    <w:rPr>
      <w:rFonts w:eastAsia="Calibri"/>
      <w:szCs w:val="24"/>
      <w:lang w:eastAsia="en-US"/>
    </w:rPr>
  </w:style>
  <w:style w:type="character" w:styleId="CommentReference">
    <w:name w:val="annotation reference"/>
    <w:uiPriority w:val="99"/>
    <w:semiHidden/>
    <w:unhideWhenUsed/>
    <w:rsid w:val="0036276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39439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a.andlar@gmail.com" TargetMode="External"/><Relationship Id="rId13" Type="http://schemas.openxmlformats.org/officeDocument/2006/relationships/hyperlink" Target="mailto:sroca@irb.hr"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amiljanovic@pbf.hr(A.M.)" TargetMode="External"/><Relationship Id="rId12" Type="http://schemas.openxmlformats.org/officeDocument/2006/relationships/hyperlink" Target="mailto:igor@ktf-split.h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mfeges@pbf.hr"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marijanovic@ktf-split.hr" TargetMode="External"/><Relationship Id="rId5" Type="http://schemas.openxmlformats.org/officeDocument/2006/relationships/footnotes" Target="footnotes.xml"/><Relationship Id="rId15" Type="http://schemas.openxmlformats.org/officeDocument/2006/relationships/hyperlink" Target="mailto:abielen@pbf.hr" TargetMode="External"/><Relationship Id="rId23" Type="http://schemas.openxmlformats.org/officeDocument/2006/relationships/theme" Target="theme/theme1.xml"/><Relationship Id="rId10" Type="http://schemas.openxmlformats.org/officeDocument/2006/relationships/hyperlink" Target="mailto:mfeges@pbf.h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rezic@pbf.hr" TargetMode="External"/><Relationship Id="rId14" Type="http://schemas.openxmlformats.org/officeDocument/2006/relationships/hyperlink" Target="mailto:dvikic@irb.hr"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aho\Dropbox\My%20PC%20(DESKTOP-VFGI02Q)\Desktop\An&#273;ela\Rad%201\Molecules\Supplementary%20fil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Supplementary file 1.dot</Template>
  <TotalTime>2</TotalTime>
  <Pages>3</Pages>
  <Words>1368</Words>
  <Characters>7151</Characters>
  <Application>Microsoft Office Word</Application>
  <DocSecurity>0</DocSecurity>
  <Lines>98</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Vlaho</dc:creator>
  <cp:keywords/>
  <dc:description/>
  <cp:lastModifiedBy>MDPI</cp:lastModifiedBy>
  <cp:revision>4</cp:revision>
  <dcterms:created xsi:type="dcterms:W3CDTF">2020-10-19T12:27:00Z</dcterms:created>
  <dcterms:modified xsi:type="dcterms:W3CDTF">2020-10-20T01:43:00Z</dcterms:modified>
</cp:coreProperties>
</file>