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61009" w14:textId="5CF3EA93" w:rsidR="005D0F46" w:rsidRPr="00A264B4" w:rsidRDefault="005D0F46" w:rsidP="005D0F46">
      <w:pPr>
        <w:pStyle w:val="BBAuthorName"/>
        <w:rPr>
          <w:rFonts w:ascii="Times New Roman" w:hAnsi="Times New Roman"/>
          <w:i w:val="0"/>
          <w:sz w:val="44"/>
          <w:lang w:val="en-GB"/>
        </w:rPr>
      </w:pPr>
      <w:r w:rsidRPr="00A264B4">
        <w:rPr>
          <w:rFonts w:ascii="Times New Roman" w:hAnsi="Times New Roman"/>
          <w:i w:val="0"/>
          <w:sz w:val="44"/>
          <w:lang w:val="en-GB"/>
        </w:rPr>
        <w:t xml:space="preserve">Alternative HIV-1 Non-Nucleoside Reverse Transcriptase Inhibition: </w:t>
      </w:r>
      <w:r w:rsidR="00EA0803">
        <w:rPr>
          <w:rFonts w:ascii="Times New Roman" w:hAnsi="Times New Roman"/>
          <w:i w:val="0"/>
          <w:sz w:val="44"/>
          <w:lang w:val="en-GB"/>
        </w:rPr>
        <w:t>Targeting</w:t>
      </w:r>
      <w:r w:rsidRPr="00A264B4">
        <w:rPr>
          <w:rFonts w:ascii="Times New Roman" w:hAnsi="Times New Roman"/>
          <w:i w:val="0"/>
          <w:sz w:val="44"/>
          <w:lang w:val="en-GB"/>
        </w:rPr>
        <w:t xml:space="preserve"> the p51 subunit </w:t>
      </w:r>
    </w:p>
    <w:p w14:paraId="0CE1DB8D" w14:textId="450D12E2" w:rsidR="005D0F46" w:rsidRPr="00A264B4" w:rsidRDefault="005D0F46" w:rsidP="005D0F46">
      <w:pPr>
        <w:pStyle w:val="BBAuthorName"/>
        <w:rPr>
          <w:rFonts w:ascii="Times New Roman" w:hAnsi="Times New Roman"/>
          <w:i w:val="0"/>
          <w:lang w:val="en-GB"/>
        </w:rPr>
      </w:pPr>
      <w:r w:rsidRPr="000D4A63">
        <w:rPr>
          <w:rFonts w:ascii="Times New Roman" w:hAnsi="Times New Roman"/>
          <w:i w:val="0"/>
          <w:lang w:val="en-GB"/>
        </w:rPr>
        <w:t>Kwok-Fong Chan</w:t>
      </w:r>
      <w:r w:rsidRPr="000D4A63">
        <w:rPr>
          <w:rFonts w:ascii="Times New Roman" w:hAnsi="Times New Roman"/>
          <w:i w:val="0"/>
          <w:vertAlign w:val="superscript"/>
          <w:lang w:val="en-GB"/>
        </w:rPr>
        <w:t>a,#</w:t>
      </w:r>
      <w:r w:rsidRPr="000D4A63">
        <w:rPr>
          <w:rFonts w:ascii="Times New Roman" w:hAnsi="Times New Roman"/>
          <w:i w:val="0"/>
          <w:lang w:val="en-GB"/>
        </w:rPr>
        <w:t xml:space="preserve">, </w:t>
      </w:r>
      <w:proofErr w:type="spellStart"/>
      <w:r w:rsidRPr="000D4A63">
        <w:rPr>
          <w:rFonts w:ascii="Times New Roman" w:hAnsi="Times New Roman"/>
          <w:i w:val="0"/>
          <w:lang w:val="en-GB"/>
        </w:rPr>
        <w:t>Chinh</w:t>
      </w:r>
      <w:proofErr w:type="spellEnd"/>
      <w:r w:rsidRPr="000D4A63">
        <w:rPr>
          <w:rFonts w:ascii="Times New Roman" w:hAnsi="Times New Roman"/>
          <w:i w:val="0"/>
          <w:lang w:val="en-GB"/>
        </w:rPr>
        <w:t xml:space="preserve"> Tran-To </w:t>
      </w:r>
      <w:proofErr w:type="spellStart"/>
      <w:r w:rsidRPr="000D4A63">
        <w:rPr>
          <w:rFonts w:ascii="Times New Roman" w:hAnsi="Times New Roman"/>
          <w:i w:val="0"/>
          <w:lang w:val="en-GB"/>
        </w:rPr>
        <w:t>Su</w:t>
      </w:r>
      <w:r w:rsidRPr="000D4A63">
        <w:rPr>
          <w:rFonts w:ascii="Times New Roman" w:hAnsi="Times New Roman"/>
          <w:i w:val="0"/>
          <w:vertAlign w:val="superscript"/>
          <w:lang w:val="en-GB"/>
        </w:rPr>
        <w:t>a,</w:t>
      </w:r>
      <w:r w:rsidR="006931D4">
        <w:rPr>
          <w:rFonts w:ascii="Times New Roman" w:hAnsi="Times New Roman"/>
          <w:i w:val="0"/>
          <w:vertAlign w:val="superscript"/>
          <w:lang w:val="en-GB"/>
        </w:rPr>
        <w:t>b</w:t>
      </w:r>
      <w:proofErr w:type="spellEnd"/>
      <w:r w:rsidR="006931D4">
        <w:rPr>
          <w:rFonts w:ascii="Times New Roman" w:hAnsi="Times New Roman"/>
          <w:i w:val="0"/>
          <w:vertAlign w:val="superscript"/>
          <w:lang w:val="en-GB"/>
        </w:rPr>
        <w:t>,</w:t>
      </w:r>
      <w:r w:rsidRPr="000D4A63">
        <w:rPr>
          <w:rFonts w:ascii="Times New Roman" w:hAnsi="Times New Roman"/>
          <w:i w:val="0"/>
          <w:vertAlign w:val="superscript"/>
          <w:lang w:val="en-GB"/>
        </w:rPr>
        <w:t>#</w:t>
      </w:r>
      <w:r w:rsidRPr="000D4A63">
        <w:rPr>
          <w:rFonts w:ascii="Times New Roman" w:hAnsi="Times New Roman"/>
          <w:i w:val="0"/>
          <w:lang w:val="en-GB"/>
        </w:rPr>
        <w:t xml:space="preserve">, Alexander </w:t>
      </w:r>
      <w:proofErr w:type="spellStart"/>
      <w:r w:rsidRPr="000D4A63">
        <w:rPr>
          <w:rFonts w:ascii="Times New Roman" w:hAnsi="Times New Roman"/>
          <w:i w:val="0"/>
          <w:lang w:val="en-GB"/>
        </w:rPr>
        <w:t>Krah</w:t>
      </w:r>
      <w:r w:rsidRPr="000D4A63">
        <w:rPr>
          <w:rFonts w:ascii="Times New Roman" w:hAnsi="Times New Roman"/>
          <w:i w:val="0"/>
          <w:vertAlign w:val="superscript"/>
          <w:lang w:val="en-GB"/>
        </w:rPr>
        <w:t>a</w:t>
      </w:r>
      <w:proofErr w:type="spellEnd"/>
      <w:r w:rsidRPr="000D4A63">
        <w:rPr>
          <w:rFonts w:ascii="Times New Roman" w:hAnsi="Times New Roman"/>
          <w:i w:val="0"/>
          <w:lang w:val="en-GB"/>
        </w:rPr>
        <w:t xml:space="preserve">, Ser-Xian </w:t>
      </w:r>
      <w:proofErr w:type="spellStart"/>
      <w:r w:rsidRPr="000D4A63">
        <w:rPr>
          <w:rFonts w:ascii="Times New Roman" w:hAnsi="Times New Roman"/>
          <w:i w:val="0"/>
          <w:lang w:val="en-GB"/>
        </w:rPr>
        <w:t>Phua</w:t>
      </w:r>
      <w:r w:rsidRPr="000D4A63">
        <w:rPr>
          <w:rFonts w:ascii="Times New Roman" w:hAnsi="Times New Roman"/>
          <w:i w:val="0"/>
          <w:vertAlign w:val="superscript"/>
          <w:lang w:val="en-GB"/>
        </w:rPr>
        <w:t>a</w:t>
      </w:r>
      <w:proofErr w:type="spellEnd"/>
      <w:r w:rsidRPr="000D4A63">
        <w:rPr>
          <w:rFonts w:ascii="Times New Roman" w:hAnsi="Times New Roman"/>
          <w:i w:val="0"/>
          <w:lang w:val="en-GB"/>
        </w:rPr>
        <w:t xml:space="preserve">, </w:t>
      </w:r>
      <w:r w:rsidR="006931D4">
        <w:rPr>
          <w:rFonts w:ascii="Times New Roman" w:hAnsi="Times New Roman"/>
          <w:i w:val="0"/>
          <w:lang w:val="en-GB"/>
        </w:rPr>
        <w:t xml:space="preserve">Joshua Yi </w:t>
      </w:r>
      <w:proofErr w:type="spellStart"/>
      <w:r w:rsidR="006931D4">
        <w:rPr>
          <w:rFonts w:ascii="Times New Roman" w:hAnsi="Times New Roman"/>
          <w:i w:val="0"/>
          <w:lang w:val="en-GB"/>
        </w:rPr>
        <w:t>Yeo</w:t>
      </w:r>
      <w:r w:rsidR="006931D4" w:rsidRPr="000D4A63">
        <w:rPr>
          <w:rFonts w:ascii="Times New Roman" w:hAnsi="Times New Roman"/>
          <w:i w:val="0"/>
          <w:vertAlign w:val="superscript"/>
          <w:lang w:val="en-GB"/>
        </w:rPr>
        <w:t>a</w:t>
      </w:r>
      <w:r w:rsidR="006931D4">
        <w:rPr>
          <w:rFonts w:ascii="Times New Roman" w:hAnsi="Times New Roman"/>
          <w:i w:val="0"/>
          <w:vertAlign w:val="superscript"/>
          <w:lang w:val="en-GB"/>
        </w:rPr>
        <w:t>,b</w:t>
      </w:r>
      <w:proofErr w:type="spellEnd"/>
      <w:r w:rsidR="006931D4" w:rsidRPr="000D4A63">
        <w:rPr>
          <w:rFonts w:ascii="Times New Roman" w:hAnsi="Times New Roman"/>
          <w:i w:val="0"/>
          <w:lang w:val="en-GB"/>
        </w:rPr>
        <w:t xml:space="preserve">, </w:t>
      </w:r>
      <w:r w:rsidR="006931D4">
        <w:rPr>
          <w:rFonts w:ascii="Times New Roman" w:hAnsi="Times New Roman"/>
          <w:i w:val="0"/>
          <w:lang w:val="en-GB"/>
        </w:rPr>
        <w:t xml:space="preserve">Wei-Li </w:t>
      </w:r>
      <w:proofErr w:type="spellStart"/>
      <w:r w:rsidR="006931D4">
        <w:rPr>
          <w:rFonts w:ascii="Times New Roman" w:hAnsi="Times New Roman"/>
          <w:i w:val="0"/>
          <w:lang w:val="en-GB"/>
        </w:rPr>
        <w:t>Ling</w:t>
      </w:r>
      <w:r w:rsidR="006931D4" w:rsidRPr="000D4A63">
        <w:rPr>
          <w:rFonts w:ascii="Times New Roman" w:hAnsi="Times New Roman"/>
          <w:i w:val="0"/>
          <w:vertAlign w:val="superscript"/>
          <w:lang w:val="en-GB"/>
        </w:rPr>
        <w:t>a</w:t>
      </w:r>
      <w:r w:rsidR="006931D4">
        <w:rPr>
          <w:rFonts w:ascii="Times New Roman" w:hAnsi="Times New Roman"/>
          <w:i w:val="0"/>
          <w:vertAlign w:val="superscript"/>
          <w:lang w:val="en-GB"/>
        </w:rPr>
        <w:t>,b</w:t>
      </w:r>
      <w:proofErr w:type="spellEnd"/>
      <w:r w:rsidR="006931D4">
        <w:rPr>
          <w:rFonts w:ascii="Times New Roman" w:hAnsi="Times New Roman"/>
          <w:i w:val="0"/>
          <w:lang w:val="en-GB"/>
        </w:rPr>
        <w:t xml:space="preserve">, </w:t>
      </w:r>
      <w:r w:rsidRPr="000D4A63">
        <w:rPr>
          <w:rFonts w:ascii="Times New Roman" w:hAnsi="Times New Roman"/>
          <w:i w:val="0"/>
          <w:lang w:val="en-GB"/>
        </w:rPr>
        <w:t>Peter J. Bond</w:t>
      </w:r>
      <w:r w:rsidRPr="000D4A63">
        <w:rPr>
          <w:rFonts w:ascii="Times New Roman" w:hAnsi="Times New Roman"/>
          <w:i w:val="0"/>
          <w:vertAlign w:val="superscript"/>
          <w:lang w:val="en-GB"/>
        </w:rPr>
        <w:t>a</w:t>
      </w:r>
      <w:r w:rsidRPr="000D4A63">
        <w:rPr>
          <w:rFonts w:ascii="Times New Roman" w:hAnsi="Times New Roman"/>
          <w:i w:val="0"/>
          <w:lang w:val="en-GB"/>
        </w:rPr>
        <w:t xml:space="preserve"> and Samuel Ken-</w:t>
      </w:r>
      <w:proofErr w:type="spellStart"/>
      <w:r w:rsidRPr="000D4A63">
        <w:rPr>
          <w:rFonts w:ascii="Times New Roman" w:hAnsi="Times New Roman"/>
          <w:i w:val="0"/>
          <w:lang w:val="en-GB"/>
        </w:rPr>
        <w:t>En</w:t>
      </w:r>
      <w:proofErr w:type="spellEnd"/>
      <w:r w:rsidRPr="000D4A63">
        <w:rPr>
          <w:rFonts w:ascii="Times New Roman" w:hAnsi="Times New Roman"/>
          <w:i w:val="0"/>
          <w:lang w:val="en-GB"/>
        </w:rPr>
        <w:t xml:space="preserve"> </w:t>
      </w:r>
      <w:proofErr w:type="spellStart"/>
      <w:r w:rsidRPr="000D4A63">
        <w:rPr>
          <w:rFonts w:ascii="Times New Roman" w:hAnsi="Times New Roman"/>
          <w:i w:val="0"/>
          <w:lang w:val="en-GB"/>
        </w:rPr>
        <w:t>Gan</w:t>
      </w:r>
      <w:r w:rsidRPr="000D4A63">
        <w:rPr>
          <w:rFonts w:ascii="Times New Roman" w:hAnsi="Times New Roman"/>
          <w:i w:val="0"/>
          <w:vertAlign w:val="superscript"/>
          <w:lang w:val="en-GB"/>
        </w:rPr>
        <w:t>a,b,c</w:t>
      </w:r>
      <w:proofErr w:type="spellEnd"/>
      <w:r w:rsidRPr="000D4A63">
        <w:rPr>
          <w:rFonts w:ascii="Times New Roman" w:hAnsi="Times New Roman"/>
          <w:i w:val="0"/>
          <w:vertAlign w:val="superscript"/>
          <w:lang w:val="en-GB"/>
        </w:rPr>
        <w:t>,*</w:t>
      </w:r>
    </w:p>
    <w:p w14:paraId="4FB05F21" w14:textId="47D99730" w:rsidR="005D0F46" w:rsidRPr="000D4A63" w:rsidRDefault="005D0F46" w:rsidP="005D0F46">
      <w:pPr>
        <w:pStyle w:val="BCAuthorAddress"/>
        <w:rPr>
          <w:rFonts w:ascii="Times New Roman" w:hAnsi="Times New Roman"/>
          <w:lang w:val="en-GB"/>
        </w:rPr>
      </w:pPr>
      <w:r w:rsidRPr="00A264B4">
        <w:rPr>
          <w:rFonts w:ascii="Times New Roman" w:hAnsi="Times New Roman"/>
          <w:vertAlign w:val="superscript"/>
          <w:lang w:val="en-GB"/>
        </w:rPr>
        <w:t xml:space="preserve">a </w:t>
      </w:r>
      <w:r w:rsidRPr="000D4A63">
        <w:rPr>
          <w:rFonts w:ascii="Times New Roman" w:hAnsi="Times New Roman"/>
          <w:lang w:val="en-GB"/>
        </w:rPr>
        <w:t xml:space="preserve">Bioinformatics Institute (A*STAR), 30 </w:t>
      </w:r>
      <w:proofErr w:type="spellStart"/>
      <w:r w:rsidRPr="000D4A63">
        <w:rPr>
          <w:rFonts w:ascii="Times New Roman" w:hAnsi="Times New Roman"/>
          <w:lang w:val="en-GB"/>
        </w:rPr>
        <w:t>Biopolis</w:t>
      </w:r>
      <w:proofErr w:type="spellEnd"/>
      <w:r w:rsidRPr="000D4A63">
        <w:rPr>
          <w:rFonts w:ascii="Times New Roman" w:hAnsi="Times New Roman"/>
          <w:lang w:val="en-GB"/>
        </w:rPr>
        <w:t xml:space="preserve"> Street, #07-01 Matrix, Singapore 138671 </w:t>
      </w:r>
    </w:p>
    <w:p w14:paraId="0B995132" w14:textId="2F03D7C0" w:rsidR="006931D4" w:rsidRPr="000D4A63" w:rsidRDefault="005D0F46" w:rsidP="006931D4">
      <w:pPr>
        <w:pStyle w:val="BCAuthorAddress"/>
        <w:rPr>
          <w:rFonts w:ascii="Times New Roman" w:hAnsi="Times New Roman"/>
          <w:lang w:val="en-GB"/>
        </w:rPr>
      </w:pPr>
      <w:r w:rsidRPr="00A264B4">
        <w:rPr>
          <w:rFonts w:ascii="Times New Roman" w:hAnsi="Times New Roman"/>
          <w:vertAlign w:val="superscript"/>
          <w:lang w:val="en-GB"/>
        </w:rPr>
        <w:t>b</w:t>
      </w:r>
      <w:r w:rsidRPr="00A264B4">
        <w:rPr>
          <w:rFonts w:ascii="Times New Roman" w:hAnsi="Times New Roman"/>
          <w:lang w:val="en-GB"/>
        </w:rPr>
        <w:t xml:space="preserve"> </w:t>
      </w:r>
      <w:r w:rsidR="006931D4" w:rsidRPr="000D4A63">
        <w:rPr>
          <w:rFonts w:ascii="Times New Roman" w:hAnsi="Times New Roman"/>
          <w:lang w:val="en-GB"/>
        </w:rPr>
        <w:t xml:space="preserve">Experimental Drug Development Centre (A*STAR), 10 </w:t>
      </w:r>
      <w:proofErr w:type="spellStart"/>
      <w:r w:rsidR="006931D4" w:rsidRPr="000D4A63">
        <w:rPr>
          <w:rFonts w:ascii="Times New Roman" w:hAnsi="Times New Roman"/>
          <w:lang w:val="en-GB"/>
        </w:rPr>
        <w:t>Biopolis</w:t>
      </w:r>
      <w:proofErr w:type="spellEnd"/>
      <w:r w:rsidR="006931D4" w:rsidRPr="000D4A63">
        <w:rPr>
          <w:rFonts w:ascii="Times New Roman" w:hAnsi="Times New Roman"/>
          <w:lang w:val="en-GB"/>
        </w:rPr>
        <w:t xml:space="preserve"> Road Chromos #05-01, Singapore 138670</w:t>
      </w:r>
    </w:p>
    <w:p w14:paraId="3C3E4397" w14:textId="4178BAA0" w:rsidR="005D0F46" w:rsidRPr="000D4A63" w:rsidRDefault="006931D4" w:rsidP="005D0F46">
      <w:pPr>
        <w:pStyle w:val="BCAuthorAddress"/>
        <w:rPr>
          <w:rFonts w:ascii="Times New Roman" w:hAnsi="Times New Roman"/>
          <w:lang w:val="en-GB"/>
        </w:rPr>
      </w:pPr>
      <w:r w:rsidRPr="00A264B4">
        <w:rPr>
          <w:rFonts w:ascii="Times New Roman" w:hAnsi="Times New Roman"/>
          <w:vertAlign w:val="superscript"/>
          <w:lang w:val="en-GB"/>
        </w:rPr>
        <w:t>c</w:t>
      </w:r>
      <w:r w:rsidRPr="00A264B4">
        <w:rPr>
          <w:rFonts w:ascii="Times New Roman" w:hAnsi="Times New Roman"/>
          <w:lang w:val="en-GB"/>
        </w:rPr>
        <w:t xml:space="preserve"> </w:t>
      </w:r>
      <w:r w:rsidR="005D0F46" w:rsidRPr="000D4A63">
        <w:rPr>
          <w:rFonts w:ascii="Times New Roman" w:hAnsi="Times New Roman"/>
          <w:lang w:val="en-GB"/>
        </w:rPr>
        <w:t>p53 Laboratory (A*STAR), 8A Biomedical Grove, #06-04/05 Neuros/</w:t>
      </w:r>
      <w:proofErr w:type="spellStart"/>
      <w:r w:rsidR="005D0F46" w:rsidRPr="000D4A63">
        <w:rPr>
          <w:rFonts w:ascii="Times New Roman" w:hAnsi="Times New Roman"/>
          <w:lang w:val="en-GB"/>
        </w:rPr>
        <w:t>Immunos</w:t>
      </w:r>
      <w:proofErr w:type="spellEnd"/>
      <w:r w:rsidR="005D0F46" w:rsidRPr="000D4A63">
        <w:rPr>
          <w:rFonts w:ascii="Times New Roman" w:hAnsi="Times New Roman"/>
          <w:lang w:val="en-GB"/>
        </w:rPr>
        <w:t>, Singapore</w:t>
      </w:r>
      <w:r w:rsidR="005D0F46" w:rsidRPr="00A264B4">
        <w:rPr>
          <w:rFonts w:ascii="Times New Roman" w:hAnsi="Times New Roman"/>
          <w:lang w:val="en-GB"/>
        </w:rPr>
        <w:t xml:space="preserve"> </w:t>
      </w:r>
      <w:r w:rsidR="005D0F46" w:rsidRPr="000D4A63">
        <w:rPr>
          <w:rFonts w:ascii="Times New Roman" w:hAnsi="Times New Roman"/>
          <w:lang w:val="en-GB"/>
        </w:rPr>
        <w:t>138648</w:t>
      </w:r>
    </w:p>
    <w:p w14:paraId="79DCE9B9" w14:textId="77777777" w:rsidR="005D0F46" w:rsidRPr="00A264B4" w:rsidRDefault="005D0F46" w:rsidP="005D0F46">
      <w:pPr>
        <w:pStyle w:val="BCAuthorAddress"/>
        <w:rPr>
          <w:rFonts w:ascii="Times New Roman" w:hAnsi="Times New Roman"/>
          <w:lang w:val="en-GB"/>
        </w:rPr>
      </w:pPr>
      <w:r w:rsidRPr="000D4A63">
        <w:rPr>
          <w:rFonts w:ascii="Times New Roman" w:hAnsi="Times New Roman"/>
          <w:vertAlign w:val="superscript"/>
          <w:lang w:val="en-GB"/>
        </w:rPr>
        <w:t xml:space="preserve"># </w:t>
      </w:r>
      <w:r w:rsidRPr="000D4A63">
        <w:rPr>
          <w:rFonts w:ascii="Times New Roman" w:hAnsi="Times New Roman"/>
          <w:lang w:val="en-GB"/>
        </w:rPr>
        <w:t>Both authors contributed equally to the work</w:t>
      </w:r>
    </w:p>
    <w:p w14:paraId="2AFF6754" w14:textId="5C43FE26" w:rsidR="005D0F46" w:rsidRPr="00A264B4" w:rsidRDefault="005D0F46" w:rsidP="005D0F46">
      <w:pPr>
        <w:pStyle w:val="BCAuthorAddress"/>
        <w:rPr>
          <w:rFonts w:ascii="Times New Roman" w:hAnsi="Times New Roman"/>
        </w:rPr>
      </w:pPr>
      <w:r w:rsidRPr="00A264B4">
        <w:rPr>
          <w:rFonts w:ascii="Times New Roman" w:hAnsi="Times New Roman"/>
          <w:lang w:val="en-GB"/>
        </w:rPr>
        <w:t xml:space="preserve">*Corresponding author: </w:t>
      </w:r>
      <w:hyperlink r:id="rId8" w:history="1">
        <w:r w:rsidR="006931D4" w:rsidRPr="00250176">
          <w:rPr>
            <w:rStyle w:val="Hyperlink"/>
            <w:rFonts w:ascii="Times New Roman" w:hAnsi="Times New Roman"/>
            <w:lang w:val="en-GB"/>
          </w:rPr>
          <w:t>Samuel_Gan@eddc.a-star.edu.sg</w:t>
        </w:r>
      </w:hyperlink>
    </w:p>
    <w:p w14:paraId="61212B0B" w14:textId="77777777" w:rsidR="005D0F46" w:rsidRPr="00A264B4" w:rsidRDefault="005D0F46" w:rsidP="005D0F46">
      <w:pPr>
        <w:pStyle w:val="BCAuthorAddress"/>
        <w:rPr>
          <w:rFonts w:ascii="Times New Roman" w:hAnsi="Times New Roman"/>
          <w:lang w:val="en-GB"/>
        </w:rPr>
      </w:pPr>
      <w:r w:rsidRPr="00A264B4">
        <w:rPr>
          <w:rFonts w:ascii="Times New Roman" w:hAnsi="Times New Roman"/>
          <w:lang w:val="en-GB"/>
        </w:rPr>
        <w:t>Tel: +65 6407 0584 (S. K-E. G.)</w:t>
      </w:r>
    </w:p>
    <w:p w14:paraId="507D3790" w14:textId="77777777" w:rsidR="005D0F46" w:rsidRPr="00A264B4" w:rsidRDefault="005D0F46" w:rsidP="005D0F46">
      <w:pPr>
        <w:pStyle w:val="BGKeywords"/>
        <w:rPr>
          <w:rFonts w:ascii="Times New Roman" w:hAnsi="Times New Roman"/>
        </w:rPr>
      </w:pPr>
    </w:p>
    <w:p w14:paraId="6EC95EBC" w14:textId="77777777" w:rsidR="005D0F46" w:rsidRPr="00A264B4" w:rsidRDefault="005D0F46" w:rsidP="005D0F46">
      <w:pPr>
        <w:pStyle w:val="BGKeywords"/>
        <w:rPr>
          <w:rFonts w:ascii="Times New Roman" w:hAnsi="Times New Roman"/>
        </w:rPr>
      </w:pPr>
      <w:r w:rsidRPr="00A264B4">
        <w:rPr>
          <w:rFonts w:ascii="Times New Roman" w:hAnsi="Times New Roman"/>
        </w:rPr>
        <w:t>KEYWORDS: HIV, novel p51 drug target, NNRTIs</w:t>
      </w:r>
    </w:p>
    <w:p w14:paraId="3D7F0515" w14:textId="6FD6B0B5" w:rsidR="00D54840" w:rsidRDefault="00D54840" w:rsidP="00F64C96">
      <w:pPr>
        <w:pStyle w:val="BCAuthorAddress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6F336F90" w14:textId="6C636DFA" w:rsidR="00602376" w:rsidRPr="005B7109" w:rsidRDefault="00DE5C51" w:rsidP="00602376">
      <w:pPr>
        <w:pStyle w:val="TFReferencesSection"/>
        <w:spacing w:line="240" w:lineRule="auto"/>
        <w:ind w:firstLine="0"/>
        <w:rPr>
          <w:rFonts w:ascii="Times New Roman" w:hAnsi="Times New Roman"/>
          <w:b/>
        </w:rPr>
      </w:pPr>
      <w:r w:rsidRPr="005B7109">
        <w:rPr>
          <w:rFonts w:ascii="Times New Roman" w:hAnsi="Times New Roman"/>
          <w:b/>
        </w:rPr>
        <w:lastRenderedPageBreak/>
        <w:t>SUPPLEMENTARY INFORMATION</w:t>
      </w:r>
    </w:p>
    <w:p w14:paraId="235E887C" w14:textId="6EFDC297" w:rsidR="00602376" w:rsidRDefault="00602376" w:rsidP="00602376">
      <w:pPr>
        <w:rPr>
          <w:rFonts w:ascii="Times New Roman" w:hAnsi="Times New Roman" w:cs="Times New Roman"/>
          <w:noProof/>
          <w:lang w:val="en-US"/>
        </w:rPr>
      </w:pPr>
    </w:p>
    <w:p w14:paraId="181F05DB" w14:textId="52CEBB47" w:rsidR="00D862E3" w:rsidRDefault="00EE4443" w:rsidP="00602376">
      <w:pPr>
        <w:rPr>
          <w:rFonts w:ascii="Times New Roman" w:hAnsi="Times New Roman" w:cs="Times New Roman"/>
          <w:noProof/>
          <w:lang w:val="en-US"/>
        </w:rPr>
      </w:pPr>
      <w:r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5FF365D0" wp14:editId="58326850">
            <wp:extent cx="5727700" cy="28733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uppFigure 1_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87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7FF42" w14:textId="77777777" w:rsidR="00992729" w:rsidRDefault="00992729" w:rsidP="00602376">
      <w:pPr>
        <w:rPr>
          <w:rFonts w:ascii="Times New Roman" w:hAnsi="Times New Roman" w:cs="Times New Roman"/>
          <w:noProof/>
          <w:lang w:val="en-US"/>
        </w:rPr>
      </w:pPr>
    </w:p>
    <w:p w14:paraId="376817B2" w14:textId="3D7249E6" w:rsidR="006931D4" w:rsidRDefault="006931D4" w:rsidP="006931D4">
      <w:pPr>
        <w:pStyle w:val="TAMainText"/>
        <w:ind w:firstLine="0"/>
        <w:outlineLvl w:val="0"/>
        <w:rPr>
          <w:rFonts w:ascii="Times New Roman" w:hAnsi="Times New Roman"/>
          <w:lang w:val="en-GB" w:bidi="en-US"/>
        </w:rPr>
      </w:pPr>
      <w:r w:rsidRPr="00FE61A1">
        <w:rPr>
          <w:rFonts w:ascii="Times New Roman" w:hAnsi="Times New Roman"/>
          <w:b/>
          <w:lang w:val="en-GB" w:bidi="en-US"/>
        </w:rPr>
        <w:t xml:space="preserve">Supplementary Figure </w:t>
      </w:r>
      <w:r>
        <w:rPr>
          <w:rFonts w:ascii="Times New Roman" w:hAnsi="Times New Roman"/>
          <w:b/>
          <w:lang w:val="en-GB" w:bidi="en-US"/>
        </w:rPr>
        <w:t>S1</w:t>
      </w:r>
      <w:r>
        <w:rPr>
          <w:rFonts w:ascii="Times New Roman" w:hAnsi="Times New Roman"/>
          <w:lang w:val="en-GB" w:bidi="en-US"/>
        </w:rPr>
        <w:t xml:space="preserve">. </w:t>
      </w:r>
      <w:r w:rsidRPr="006931D4">
        <w:rPr>
          <w:rFonts w:ascii="Times New Roman" w:hAnsi="Times New Roman"/>
          <w:noProof/>
        </w:rPr>
        <w:t xml:space="preserve">The </w:t>
      </w:r>
      <w:r>
        <w:rPr>
          <w:rFonts w:ascii="Times New Roman" w:hAnsi="Times New Roman"/>
          <w:noProof/>
        </w:rPr>
        <w:t>agarose gel electrophoresis</w:t>
      </w:r>
      <w:r w:rsidRPr="006931D4">
        <w:rPr>
          <w:rFonts w:ascii="Times New Roman" w:hAnsi="Times New Roman"/>
          <w:noProof/>
        </w:rPr>
        <w:t xml:space="preserve"> </w:t>
      </w:r>
      <w:r w:rsidR="004E6292">
        <w:rPr>
          <w:rFonts w:ascii="Times New Roman" w:hAnsi="Times New Roman"/>
          <w:noProof/>
        </w:rPr>
        <w:t xml:space="preserve">of RT-PCR GAPDH products treated with </w:t>
      </w:r>
      <w:r w:rsidRPr="006931D4">
        <w:rPr>
          <w:rFonts w:ascii="Times New Roman" w:hAnsi="Times New Roman"/>
          <w:noProof/>
        </w:rPr>
        <w:t>40 compounds</w:t>
      </w:r>
      <w:r w:rsidR="005422EA">
        <w:rPr>
          <w:rFonts w:ascii="Times New Roman" w:hAnsi="Times New Roman"/>
          <w:noProof/>
        </w:rPr>
        <w:t xml:space="preserve"> from the NCI/DTP Diversity Set V. We found</w:t>
      </w:r>
      <w:r w:rsidR="004E6292">
        <w:rPr>
          <w:rFonts w:ascii="Times New Roman" w:hAnsi="Times New Roman"/>
          <w:noProof/>
        </w:rPr>
        <w:t xml:space="preserve"> two compounds</w:t>
      </w:r>
      <w:r w:rsidR="00D862E3">
        <w:rPr>
          <w:rFonts w:ascii="Times New Roman" w:hAnsi="Times New Roman"/>
          <w:noProof/>
        </w:rPr>
        <w:t xml:space="preserve"> (</w:t>
      </w:r>
      <w:r w:rsidR="005422EA">
        <w:rPr>
          <w:rFonts w:ascii="Times New Roman" w:hAnsi="Times New Roman"/>
          <w:noProof/>
        </w:rPr>
        <w:t>l</w:t>
      </w:r>
      <w:r w:rsidR="00D862E3">
        <w:rPr>
          <w:rFonts w:ascii="Times New Roman" w:hAnsi="Times New Roman"/>
          <w:noProof/>
        </w:rPr>
        <w:t>abeled 8 and 20, thereafter named as compound 1 and 2</w:t>
      </w:r>
      <w:r w:rsidR="00C2049A">
        <w:rPr>
          <w:rFonts w:ascii="Times New Roman" w:hAnsi="Times New Roman"/>
          <w:noProof/>
        </w:rPr>
        <w:t>,</w:t>
      </w:r>
      <w:r w:rsidR="00D862E3">
        <w:rPr>
          <w:rFonts w:ascii="Times New Roman" w:hAnsi="Times New Roman"/>
          <w:noProof/>
        </w:rPr>
        <w:t xml:space="preserve"> respectively)</w:t>
      </w:r>
      <w:r w:rsidR="004E6292">
        <w:rPr>
          <w:rFonts w:ascii="Times New Roman" w:hAnsi="Times New Roman"/>
          <w:noProof/>
        </w:rPr>
        <w:t xml:space="preserve"> show</w:t>
      </w:r>
      <w:r w:rsidR="00D862E3">
        <w:rPr>
          <w:rFonts w:ascii="Times New Roman" w:hAnsi="Times New Roman"/>
          <w:noProof/>
        </w:rPr>
        <w:t>ed</w:t>
      </w:r>
      <w:r w:rsidR="004E6292">
        <w:rPr>
          <w:rFonts w:ascii="Times New Roman" w:hAnsi="Times New Roman"/>
          <w:noProof/>
        </w:rPr>
        <w:t xml:space="preserve"> </w:t>
      </w:r>
      <w:r w:rsidR="00C2049A">
        <w:rPr>
          <w:rFonts w:ascii="Times New Roman" w:hAnsi="Times New Roman"/>
          <w:noProof/>
        </w:rPr>
        <w:t xml:space="preserve">the RT </w:t>
      </w:r>
      <w:r w:rsidR="004E6292">
        <w:rPr>
          <w:rFonts w:ascii="Times New Roman" w:hAnsi="Times New Roman"/>
          <w:noProof/>
        </w:rPr>
        <w:t>inhibition in all independent triplicate</w:t>
      </w:r>
      <w:r w:rsidR="00C2049A">
        <w:rPr>
          <w:rFonts w:ascii="Times New Roman" w:hAnsi="Times New Roman"/>
          <w:noProof/>
        </w:rPr>
        <w:t>s</w:t>
      </w:r>
      <w:r w:rsidR="00D862E3">
        <w:rPr>
          <w:rFonts w:ascii="Times New Roman" w:hAnsi="Times New Roman"/>
          <w:noProof/>
        </w:rPr>
        <w:t xml:space="preserve">. </w:t>
      </w:r>
      <w:r w:rsidR="00C2049A">
        <w:rPr>
          <w:rFonts w:ascii="Times New Roman" w:hAnsi="Times New Roman"/>
          <w:noProof/>
        </w:rPr>
        <w:t xml:space="preserve">Note that the inhibition by </w:t>
      </w:r>
      <w:r w:rsidR="00D862E3">
        <w:rPr>
          <w:rFonts w:ascii="Times New Roman" w:hAnsi="Times New Roman"/>
          <w:noProof/>
        </w:rPr>
        <w:t>compound</w:t>
      </w:r>
      <w:r w:rsidR="00C2049A">
        <w:rPr>
          <w:rFonts w:ascii="Times New Roman" w:hAnsi="Times New Roman"/>
          <w:noProof/>
        </w:rPr>
        <w:t xml:space="preserve"> 25 was not reproduced </w:t>
      </w:r>
      <w:r w:rsidRPr="006931D4">
        <w:rPr>
          <w:rFonts w:ascii="Times New Roman" w:hAnsi="Times New Roman"/>
          <w:noProof/>
        </w:rPr>
        <w:t>in all</w:t>
      </w:r>
      <w:r w:rsidR="00C2049A">
        <w:rPr>
          <w:rFonts w:ascii="Times New Roman" w:hAnsi="Times New Roman"/>
          <w:noProof/>
        </w:rPr>
        <w:t xml:space="preserve"> the</w:t>
      </w:r>
      <w:r w:rsidRPr="006931D4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 xml:space="preserve">independent </w:t>
      </w:r>
      <w:r w:rsidRPr="006931D4">
        <w:rPr>
          <w:rFonts w:ascii="Times New Roman" w:hAnsi="Times New Roman"/>
          <w:noProof/>
        </w:rPr>
        <w:t>triplicate</w:t>
      </w:r>
      <w:r w:rsidR="00C2049A">
        <w:rPr>
          <w:rFonts w:ascii="Times New Roman" w:hAnsi="Times New Roman"/>
          <w:noProof/>
        </w:rPr>
        <w:t>s</w:t>
      </w:r>
      <w:r>
        <w:rPr>
          <w:rFonts w:ascii="Times New Roman" w:hAnsi="Times New Roman"/>
          <w:noProof/>
        </w:rPr>
        <w:t xml:space="preserve"> and </w:t>
      </w:r>
      <w:r w:rsidR="00C2049A">
        <w:rPr>
          <w:rFonts w:ascii="Times New Roman" w:hAnsi="Times New Roman"/>
          <w:noProof/>
        </w:rPr>
        <w:t xml:space="preserve">hence </w:t>
      </w:r>
      <w:r w:rsidR="004606E1">
        <w:rPr>
          <w:rFonts w:ascii="Times New Roman" w:hAnsi="Times New Roman"/>
          <w:noProof/>
        </w:rPr>
        <w:t xml:space="preserve">it was </w:t>
      </w:r>
      <w:r w:rsidRPr="006931D4">
        <w:rPr>
          <w:rFonts w:ascii="Times New Roman" w:hAnsi="Times New Roman"/>
          <w:noProof/>
        </w:rPr>
        <w:t>excluded</w:t>
      </w:r>
      <w:r>
        <w:rPr>
          <w:rFonts w:ascii="Times New Roman" w:hAnsi="Times New Roman"/>
          <w:noProof/>
        </w:rPr>
        <w:t xml:space="preserve"> in our</w:t>
      </w:r>
      <w:r w:rsidR="00D862E3">
        <w:rPr>
          <w:rFonts w:ascii="Times New Roman" w:hAnsi="Times New Roman"/>
          <w:noProof/>
        </w:rPr>
        <w:t xml:space="preserve"> subsequent</w:t>
      </w:r>
      <w:r>
        <w:rPr>
          <w:rFonts w:ascii="Times New Roman" w:hAnsi="Times New Roman"/>
          <w:noProof/>
        </w:rPr>
        <w:t xml:space="preserve"> </w:t>
      </w:r>
      <w:r w:rsidR="00AA3679">
        <w:rPr>
          <w:rFonts w:ascii="Times New Roman" w:hAnsi="Times New Roman"/>
          <w:noProof/>
        </w:rPr>
        <w:t>analysis</w:t>
      </w:r>
      <w:r w:rsidRPr="006931D4">
        <w:rPr>
          <w:rFonts w:ascii="Times New Roman" w:hAnsi="Times New Roman"/>
          <w:noProof/>
        </w:rPr>
        <w:t>.</w:t>
      </w:r>
    </w:p>
    <w:p w14:paraId="6C5942E4" w14:textId="77777777" w:rsidR="006931D4" w:rsidRPr="006931D4" w:rsidRDefault="006931D4" w:rsidP="00602376">
      <w:pPr>
        <w:rPr>
          <w:rFonts w:ascii="Times New Roman" w:hAnsi="Times New Roman" w:cs="Times New Roman"/>
          <w:noProof/>
          <w:lang w:val="en-GB"/>
        </w:rPr>
      </w:pPr>
    </w:p>
    <w:p w14:paraId="6C1B363A" w14:textId="5844756A" w:rsidR="006931D4" w:rsidRPr="006931D4" w:rsidRDefault="006931D4" w:rsidP="00602376">
      <w:pPr>
        <w:rPr>
          <w:rFonts w:ascii="Times New Roman" w:hAnsi="Times New Roman" w:cs="Times New Roman"/>
          <w:noProof/>
        </w:rPr>
      </w:pPr>
    </w:p>
    <w:p w14:paraId="7CA6B278" w14:textId="77777777" w:rsidR="00602376" w:rsidRPr="005B7109" w:rsidRDefault="00602376" w:rsidP="00602376">
      <w:pPr>
        <w:rPr>
          <w:rFonts w:ascii="Times New Roman" w:hAnsi="Times New Roman"/>
          <w:lang w:bidi="en-US"/>
        </w:rPr>
      </w:pPr>
    </w:p>
    <w:p w14:paraId="1126E6ED" w14:textId="77777777" w:rsidR="006931D4" w:rsidRDefault="006931D4">
      <w:pPr>
        <w:rPr>
          <w:rFonts w:ascii="Times New Roman" w:eastAsia="Times New Roman" w:hAnsi="Times New Roman" w:cs="Times New Roman"/>
          <w:color w:val="00000A"/>
          <w:szCs w:val="20"/>
          <w:lang w:eastAsia="en-US" w:bidi="en-US"/>
        </w:rPr>
      </w:pPr>
      <w:r>
        <w:rPr>
          <w:rFonts w:ascii="Times New Roman" w:hAnsi="Times New Roman"/>
          <w:lang w:bidi="en-US"/>
        </w:rPr>
        <w:br w:type="page"/>
      </w:r>
    </w:p>
    <w:p w14:paraId="2E5BD1DE" w14:textId="6223C419" w:rsidR="001C2357" w:rsidRPr="00164C7C" w:rsidRDefault="00EC4CAB" w:rsidP="002D65CA">
      <w:pPr>
        <w:pStyle w:val="TAMainText"/>
        <w:ind w:firstLine="0"/>
        <w:outlineLvl w:val="0"/>
        <w:rPr>
          <w:rFonts w:ascii="Times New Roman" w:hAnsi="Times New Roman"/>
          <w:lang w:val="en-SG" w:bidi="en-US"/>
        </w:rPr>
      </w:pPr>
      <w:r>
        <w:rPr>
          <w:rFonts w:ascii="Times New Roman" w:hAnsi="Times New Roman"/>
          <w:noProof/>
          <w:lang w:val="en-SG" w:bidi="en-US"/>
        </w:rPr>
        <w:lastRenderedPageBreak/>
        <w:drawing>
          <wp:inline distT="0" distB="0" distL="0" distR="0" wp14:anchorId="3C4B8A1F" wp14:editId="1D4E9EE9">
            <wp:extent cx="5283200" cy="68199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de5.jpe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3200" cy="681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5D974" w14:textId="610D84AC" w:rsidR="002D65CA" w:rsidRDefault="002D65CA" w:rsidP="002D65CA">
      <w:pPr>
        <w:pStyle w:val="TAMainText"/>
        <w:ind w:firstLine="0"/>
        <w:outlineLvl w:val="0"/>
        <w:rPr>
          <w:rFonts w:ascii="Times New Roman" w:hAnsi="Times New Roman"/>
          <w:lang w:val="en-GB" w:bidi="en-US"/>
        </w:rPr>
      </w:pPr>
      <w:r w:rsidRPr="00FE61A1">
        <w:rPr>
          <w:rFonts w:ascii="Times New Roman" w:hAnsi="Times New Roman"/>
          <w:b/>
          <w:lang w:val="en-GB" w:bidi="en-US"/>
        </w:rPr>
        <w:t xml:space="preserve">Supplementary Figure </w:t>
      </w:r>
      <w:r w:rsidR="00CD5A3E">
        <w:rPr>
          <w:rFonts w:ascii="Times New Roman" w:hAnsi="Times New Roman"/>
          <w:b/>
          <w:lang w:val="en-GB" w:bidi="en-US"/>
        </w:rPr>
        <w:t>S</w:t>
      </w:r>
      <w:r w:rsidR="006931D4">
        <w:rPr>
          <w:rFonts w:ascii="Times New Roman" w:hAnsi="Times New Roman"/>
          <w:b/>
          <w:lang w:val="en-GB" w:bidi="en-US"/>
        </w:rPr>
        <w:t>2</w:t>
      </w:r>
      <w:r w:rsidR="00FE61A1">
        <w:rPr>
          <w:rFonts w:ascii="Times New Roman" w:hAnsi="Times New Roman"/>
          <w:lang w:val="en-GB" w:bidi="en-US"/>
        </w:rPr>
        <w:t>.</w:t>
      </w:r>
      <w:r>
        <w:rPr>
          <w:rFonts w:ascii="Times New Roman" w:hAnsi="Times New Roman"/>
          <w:lang w:val="en-GB" w:bidi="en-US"/>
        </w:rPr>
        <w:t xml:space="preserve"> </w:t>
      </w:r>
      <w:r w:rsidR="00233B23">
        <w:rPr>
          <w:rFonts w:ascii="Times New Roman" w:hAnsi="Times New Roman"/>
          <w:lang w:val="en-GB" w:bidi="en-US"/>
        </w:rPr>
        <w:t>Initial ligand bound conformations used for different setup</w:t>
      </w:r>
      <w:r w:rsidR="00980841">
        <w:rPr>
          <w:rFonts w:ascii="Times New Roman" w:hAnsi="Times New Roman"/>
          <w:lang w:val="en-GB" w:bidi="en-US"/>
        </w:rPr>
        <w:t>s</w:t>
      </w:r>
      <w:r w:rsidR="00233B23">
        <w:rPr>
          <w:rFonts w:ascii="Times New Roman" w:hAnsi="Times New Roman"/>
          <w:lang w:val="en-GB" w:bidi="en-US"/>
        </w:rPr>
        <w:t xml:space="preserve"> of the MD simulations. </w:t>
      </w:r>
    </w:p>
    <w:p w14:paraId="70B87EAD" w14:textId="7B3C3D44" w:rsidR="006962E7" w:rsidRDefault="00F64C96" w:rsidP="006962E7">
      <w:pPr>
        <w:pStyle w:val="TAMainText"/>
        <w:ind w:firstLine="0"/>
        <w:outlineLvl w:val="0"/>
        <w:rPr>
          <w:rFonts w:ascii="Times New Roman" w:hAnsi="Times New Roman"/>
          <w:lang w:bidi="en-US"/>
        </w:rPr>
      </w:pPr>
      <w:r>
        <w:rPr>
          <w:rFonts w:ascii="Times New Roman" w:hAnsi="Times New Roman"/>
          <w:lang w:bidi="en-US"/>
        </w:rPr>
        <w:br w:type="page"/>
      </w:r>
    </w:p>
    <w:p w14:paraId="6DECE052" w14:textId="72E1A624" w:rsidR="005E2E4C" w:rsidRPr="008E6A96" w:rsidRDefault="005E2E4C" w:rsidP="006962E7">
      <w:pPr>
        <w:pStyle w:val="TAMainText"/>
        <w:ind w:firstLine="0"/>
        <w:outlineLvl w:val="0"/>
        <w:rPr>
          <w:rFonts w:ascii="Times New Roman" w:hAnsi="Times New Roman"/>
          <w:b/>
          <w:lang w:val="en-SG" w:bidi="en-US"/>
        </w:rPr>
      </w:pPr>
      <w:r>
        <w:rPr>
          <w:rFonts w:ascii="Times New Roman" w:hAnsi="Times New Roman"/>
          <w:b/>
          <w:noProof/>
          <w:lang w:val="en-SG" w:bidi="en-US"/>
        </w:rPr>
        <w:lastRenderedPageBreak/>
        <w:drawing>
          <wp:inline distT="0" distB="0" distL="0" distR="0" wp14:anchorId="55AFACB0" wp14:editId="79AAEFEF">
            <wp:extent cx="5727700" cy="429387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upplementary Figure 3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429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27E54" w14:textId="671B07DC" w:rsidR="00A76F76" w:rsidRPr="00756CF6" w:rsidRDefault="006962E7" w:rsidP="006962E7">
      <w:pPr>
        <w:pStyle w:val="TAMainText"/>
        <w:ind w:firstLine="0"/>
        <w:outlineLvl w:val="0"/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lang w:val="en-GB" w:bidi="en-US"/>
        </w:rPr>
        <w:t xml:space="preserve">Supplementary </w:t>
      </w:r>
      <w:r w:rsidRPr="00AE191F">
        <w:rPr>
          <w:rFonts w:ascii="Times New Roman" w:hAnsi="Times New Roman"/>
          <w:b/>
          <w:lang w:val="en-GB" w:bidi="en-US"/>
        </w:rPr>
        <w:t xml:space="preserve">Figure </w:t>
      </w:r>
      <w:r>
        <w:rPr>
          <w:rFonts w:ascii="Times New Roman" w:hAnsi="Times New Roman"/>
          <w:b/>
          <w:lang w:val="en-GB" w:bidi="en-US"/>
        </w:rPr>
        <w:t>S</w:t>
      </w:r>
      <w:r w:rsidR="006931D4">
        <w:rPr>
          <w:rFonts w:ascii="Times New Roman" w:hAnsi="Times New Roman"/>
          <w:b/>
          <w:lang w:val="en-GB" w:bidi="en-US"/>
        </w:rPr>
        <w:t>3</w:t>
      </w:r>
      <w:r w:rsidRPr="00AE191F">
        <w:rPr>
          <w:rFonts w:ascii="Times New Roman" w:hAnsi="Times New Roman"/>
          <w:b/>
          <w:lang w:val="en-GB" w:bidi="en-US"/>
        </w:rPr>
        <w:t>.</w:t>
      </w:r>
      <w:r>
        <w:rPr>
          <w:rFonts w:ascii="Times New Roman" w:hAnsi="Times New Roman"/>
          <w:lang w:val="en-GB" w:bidi="en-US"/>
        </w:rPr>
        <w:t xml:space="preserve"> Molecular simulation analyses </w:t>
      </w:r>
      <w:r w:rsidR="00B759A6">
        <w:rPr>
          <w:rFonts w:ascii="Times New Roman" w:hAnsi="Times New Roman"/>
          <w:lang w:val="en-GB" w:bidi="en-US"/>
        </w:rPr>
        <w:t xml:space="preserve">of </w:t>
      </w:r>
      <w:r>
        <w:rPr>
          <w:rFonts w:ascii="Times New Roman" w:hAnsi="Times New Roman"/>
          <w:lang w:val="en-GB" w:bidi="en-US"/>
        </w:rPr>
        <w:t xml:space="preserve">the binding sites </w:t>
      </w:r>
      <w:r w:rsidR="00B759A6">
        <w:rPr>
          <w:rFonts w:ascii="Times New Roman" w:hAnsi="Times New Roman"/>
          <w:lang w:val="en-GB" w:bidi="en-US"/>
        </w:rPr>
        <w:t xml:space="preserve">for compounds </w:t>
      </w:r>
      <w:r>
        <w:rPr>
          <w:rFonts w:ascii="Times New Roman" w:hAnsi="Times New Roman"/>
          <w:lang w:val="en-GB" w:bidi="en-US"/>
        </w:rPr>
        <w:t xml:space="preserve">1 and 2. (A) The </w:t>
      </w:r>
      <w:proofErr w:type="spellStart"/>
      <w:r w:rsidR="00B6795B">
        <w:rPr>
          <w:rFonts w:ascii="Times New Roman" w:hAnsi="Times New Roman"/>
          <w:lang w:val="en-GB" w:bidi="en-US"/>
        </w:rPr>
        <w:t>center</w:t>
      </w:r>
      <w:proofErr w:type="spellEnd"/>
      <w:r w:rsidR="00E034B8">
        <w:rPr>
          <w:rFonts w:ascii="Times New Roman" w:hAnsi="Times New Roman"/>
          <w:lang w:val="en-GB" w:bidi="en-US"/>
        </w:rPr>
        <w:t>-</w:t>
      </w:r>
      <w:r w:rsidR="00B6795B">
        <w:rPr>
          <w:rFonts w:ascii="Times New Roman" w:hAnsi="Times New Roman"/>
          <w:lang w:val="en-GB" w:bidi="en-US"/>
        </w:rPr>
        <w:t>of</w:t>
      </w:r>
      <w:r w:rsidR="00E034B8">
        <w:rPr>
          <w:rFonts w:ascii="Times New Roman" w:hAnsi="Times New Roman"/>
          <w:lang w:val="en-GB" w:bidi="en-US"/>
        </w:rPr>
        <w:t>-</w:t>
      </w:r>
      <w:r w:rsidR="00B6795B">
        <w:rPr>
          <w:rFonts w:ascii="Times New Roman" w:hAnsi="Times New Roman"/>
          <w:lang w:val="en-GB" w:bidi="en-US"/>
        </w:rPr>
        <w:t xml:space="preserve">mass </w:t>
      </w:r>
      <w:r>
        <w:rPr>
          <w:rFonts w:ascii="Times New Roman" w:hAnsi="Times New Roman"/>
          <w:lang w:val="en-GB" w:bidi="en-US"/>
        </w:rPr>
        <w:t>distance</w:t>
      </w:r>
      <w:r w:rsidR="00B6795B">
        <w:rPr>
          <w:rFonts w:ascii="Times New Roman" w:hAnsi="Times New Roman"/>
          <w:lang w:val="en-GB" w:bidi="en-US"/>
        </w:rPr>
        <w:t>s</w:t>
      </w:r>
      <w:r>
        <w:rPr>
          <w:rFonts w:ascii="Times New Roman" w:hAnsi="Times New Roman"/>
          <w:lang w:val="en-GB" w:bidi="en-US"/>
        </w:rPr>
        <w:t xml:space="preserve"> between the binding site</w:t>
      </w:r>
      <w:r w:rsidR="00B6795B">
        <w:rPr>
          <w:rFonts w:ascii="Times New Roman" w:hAnsi="Times New Roman"/>
          <w:lang w:val="en-GB" w:bidi="en-US"/>
        </w:rPr>
        <w:t>s</w:t>
      </w:r>
      <w:r>
        <w:rPr>
          <w:rFonts w:ascii="Times New Roman" w:hAnsi="Times New Roman"/>
          <w:lang w:val="en-GB" w:bidi="en-US"/>
        </w:rPr>
        <w:t xml:space="preserve"> and compound 2 </w:t>
      </w:r>
      <w:r w:rsidR="00B759A6">
        <w:rPr>
          <w:rFonts w:ascii="Times New Roman" w:hAnsi="Times New Roman"/>
          <w:lang w:val="en-GB" w:bidi="en-US"/>
        </w:rPr>
        <w:t>for</w:t>
      </w:r>
      <w:r>
        <w:rPr>
          <w:rFonts w:ascii="Times New Roman" w:hAnsi="Times New Roman"/>
          <w:lang w:val="en-GB" w:bidi="en-US"/>
        </w:rPr>
        <w:t xml:space="preserve"> </w:t>
      </w:r>
      <w:r w:rsidR="007C2A15">
        <w:rPr>
          <w:rFonts w:ascii="Times New Roman" w:hAnsi="Times New Roman"/>
          <w:lang w:val="en-GB" w:bidi="en-US"/>
        </w:rPr>
        <w:t>three</w:t>
      </w:r>
      <w:r w:rsidR="00B759A6">
        <w:rPr>
          <w:rFonts w:ascii="Times New Roman" w:hAnsi="Times New Roman"/>
          <w:lang w:val="en-GB" w:bidi="en-US"/>
        </w:rPr>
        <w:t xml:space="preserve"> initial</w:t>
      </w:r>
      <w:r>
        <w:rPr>
          <w:rFonts w:ascii="Times New Roman" w:hAnsi="Times New Roman"/>
          <w:lang w:val="en-GB" w:bidi="en-US"/>
        </w:rPr>
        <w:t xml:space="preserve"> conformations that </w:t>
      </w:r>
      <w:r w:rsidR="00B759A6">
        <w:rPr>
          <w:rFonts w:ascii="Times New Roman" w:hAnsi="Times New Roman"/>
          <w:lang w:val="en-GB" w:bidi="en-US"/>
        </w:rPr>
        <w:t xml:space="preserve">exhibited </w:t>
      </w:r>
      <w:r>
        <w:rPr>
          <w:rFonts w:ascii="Times New Roman" w:hAnsi="Times New Roman"/>
          <w:lang w:val="en-GB" w:bidi="en-US"/>
        </w:rPr>
        <w:t>unstable ligand bound positions</w:t>
      </w:r>
      <w:r w:rsidR="007C2A15">
        <w:rPr>
          <w:rFonts w:ascii="Times New Roman" w:hAnsi="Times New Roman"/>
          <w:lang w:val="en-GB" w:bidi="en-US"/>
        </w:rPr>
        <w:t xml:space="preserve">, </w:t>
      </w:r>
      <w:r>
        <w:rPr>
          <w:rFonts w:ascii="Times New Roman" w:hAnsi="Times New Roman"/>
          <w:lang w:val="en-GB" w:bidi="en-US"/>
        </w:rPr>
        <w:t xml:space="preserve">calculated using </w:t>
      </w:r>
      <w:r>
        <w:rPr>
          <w:rFonts w:ascii="Times New Roman" w:hAnsi="Times New Roman"/>
          <w:lang w:val="en-GB"/>
        </w:rPr>
        <w:t xml:space="preserve">independent triplicates (black, green and red) of 100 ns trajectories. </w:t>
      </w:r>
      <w:r w:rsidR="005E2E4C">
        <w:rPr>
          <w:rFonts w:ascii="Times New Roman" w:hAnsi="Times New Roman"/>
          <w:lang w:val="en-GB"/>
        </w:rPr>
        <w:t>Probability</w:t>
      </w:r>
      <w:r>
        <w:rPr>
          <w:rFonts w:ascii="Times New Roman" w:hAnsi="Times New Roman"/>
          <w:lang w:val="en-GB"/>
        </w:rPr>
        <w:t xml:space="preserve"> plots of </w:t>
      </w:r>
      <w:r w:rsidR="009047C8">
        <w:rPr>
          <w:rFonts w:ascii="Times New Roman" w:hAnsi="Times New Roman"/>
          <w:lang w:val="en-GB"/>
        </w:rPr>
        <w:t xml:space="preserve">interactions </w:t>
      </w:r>
      <w:r>
        <w:rPr>
          <w:rFonts w:ascii="Times New Roman" w:hAnsi="Times New Roman"/>
          <w:lang w:val="en-GB"/>
        </w:rPr>
        <w:t>with their respective binding sites</w:t>
      </w:r>
      <w:r w:rsidR="00B759A6">
        <w:rPr>
          <w:rFonts w:ascii="Times New Roman" w:hAnsi="Times New Roman"/>
          <w:lang w:val="en-GB"/>
        </w:rPr>
        <w:t xml:space="preserve"> are shown for (B) compound 1 and (C) compound 2.</w:t>
      </w:r>
      <w:r>
        <w:rPr>
          <w:rFonts w:ascii="Times New Roman" w:hAnsi="Times New Roman"/>
          <w:lang w:val="en-GB"/>
        </w:rPr>
        <w:t xml:space="preserve"> </w:t>
      </w:r>
    </w:p>
    <w:p w14:paraId="1C6CFEFD" w14:textId="600C1C4D" w:rsidR="00A76F76" w:rsidRDefault="00A76F76" w:rsidP="00F64C96">
      <w:pPr>
        <w:jc w:val="both"/>
        <w:rPr>
          <w:rFonts w:ascii="Times New Roman" w:hAnsi="Times New Roman" w:cs="Times New Roman"/>
          <w:highlight w:val="yellow"/>
          <w:lang w:val="en-GB"/>
        </w:rPr>
        <w:sectPr w:rsidR="00A76F76">
          <w:footerReference w:type="even" r:id="rId12"/>
          <w:footerReference w:type="default" r:id="rId13"/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14:paraId="27D12892" w14:textId="4ACBE194" w:rsidR="00D33CA2" w:rsidRPr="00D2614D" w:rsidRDefault="009E0449" w:rsidP="00D2614D">
      <w:pPr>
        <w:spacing w:line="480" w:lineRule="auto"/>
        <w:jc w:val="both"/>
        <w:rPr>
          <w:rFonts w:ascii="Times New Roman" w:hAnsi="Times New Roman"/>
          <w:color w:val="000000" w:themeColor="text1"/>
          <w:lang w:val="en-GB"/>
        </w:rPr>
      </w:pPr>
      <w:r w:rsidRPr="00FE61A1">
        <w:rPr>
          <w:rFonts w:ascii="Times New Roman" w:hAnsi="Times New Roman" w:cs="Times New Roman"/>
          <w:b/>
          <w:lang w:val="en-GB"/>
        </w:rPr>
        <w:lastRenderedPageBreak/>
        <w:t>Supplementary Table S</w:t>
      </w:r>
      <w:r w:rsidR="00BF4ADE">
        <w:rPr>
          <w:rFonts w:ascii="Times New Roman" w:hAnsi="Times New Roman" w:cs="Times New Roman"/>
          <w:b/>
          <w:lang w:val="en-GB"/>
        </w:rPr>
        <w:t>1</w:t>
      </w:r>
      <w:r w:rsidR="00FE61A1">
        <w:rPr>
          <w:rFonts w:ascii="Times New Roman" w:hAnsi="Times New Roman" w:cs="Times New Roman"/>
          <w:lang w:val="en-GB"/>
        </w:rPr>
        <w:t xml:space="preserve">. </w:t>
      </w:r>
      <w:r w:rsidR="00DF176A">
        <w:rPr>
          <w:rFonts w:ascii="Times New Roman" w:hAnsi="Times New Roman" w:cs="Times New Roman"/>
          <w:lang w:val="en-GB"/>
        </w:rPr>
        <w:t xml:space="preserve">Decomposition of binding energies </w:t>
      </w:r>
      <w:r w:rsidR="001711B0">
        <w:rPr>
          <w:rFonts w:ascii="Times New Roman" w:hAnsi="Times New Roman" w:cs="Times New Roman"/>
          <w:lang w:val="en-GB"/>
        </w:rPr>
        <w:t xml:space="preserve">for </w:t>
      </w:r>
      <w:r w:rsidR="00DF176A">
        <w:rPr>
          <w:rFonts w:ascii="Times New Roman" w:hAnsi="Times New Roman" w:cs="Times New Roman"/>
          <w:lang w:val="en-GB"/>
        </w:rPr>
        <w:t>compound</w:t>
      </w:r>
      <w:r w:rsidR="00D2614D">
        <w:rPr>
          <w:rFonts w:ascii="Times New Roman" w:hAnsi="Times New Roman" w:cs="Times New Roman"/>
          <w:lang w:val="en-GB"/>
        </w:rPr>
        <w:t xml:space="preserve"> 1</w:t>
      </w:r>
      <w:r w:rsidR="00DF176A">
        <w:rPr>
          <w:rFonts w:ascii="Times New Roman" w:hAnsi="Times New Roman" w:cs="Times New Roman"/>
          <w:lang w:val="en-GB"/>
        </w:rPr>
        <w:t xml:space="preserve"> </w:t>
      </w:r>
      <w:r w:rsidR="001711B0">
        <w:rPr>
          <w:rFonts w:ascii="Times New Roman" w:hAnsi="Times New Roman" w:cs="Times New Roman"/>
          <w:lang w:val="en-GB"/>
        </w:rPr>
        <w:t xml:space="preserve">in </w:t>
      </w:r>
      <w:r w:rsidR="00DF176A">
        <w:rPr>
          <w:rFonts w:ascii="Times New Roman" w:hAnsi="Times New Roman" w:cs="Times New Roman"/>
          <w:lang w:val="en-GB"/>
        </w:rPr>
        <w:t>the binding sites on RT p66 and p51 subunits.</w:t>
      </w:r>
      <w:r w:rsidR="00334D80">
        <w:rPr>
          <w:rFonts w:ascii="Times New Roman" w:hAnsi="Times New Roman" w:cs="Times New Roman"/>
          <w:lang w:val="en-GB"/>
        </w:rPr>
        <w:t xml:space="preserve"> </w:t>
      </w:r>
      <w:r w:rsidR="00334D80" w:rsidRPr="009F0EDF">
        <w:rPr>
          <w:rFonts w:ascii="Times New Roman" w:hAnsi="Times New Roman"/>
          <w:color w:val="000000" w:themeColor="text1"/>
          <w:lang w:val="en-GB"/>
        </w:rPr>
        <w:t xml:space="preserve">MM-PBSA calculations were carried out with the program </w:t>
      </w:r>
      <w:proofErr w:type="spellStart"/>
      <w:r w:rsidR="00334D80" w:rsidRPr="00756CF6">
        <w:rPr>
          <w:rFonts w:ascii="Times New Roman" w:hAnsi="Times New Roman"/>
          <w:i/>
          <w:color w:val="000000" w:themeColor="text1"/>
          <w:lang w:val="en-GB"/>
        </w:rPr>
        <w:t>g_mmpbsa</w:t>
      </w:r>
      <w:proofErr w:type="spellEnd"/>
      <w:r w:rsidR="0016255C">
        <w:rPr>
          <w:rFonts w:ascii="Times New Roman" w:hAnsi="Times New Roman"/>
          <w:i/>
          <w:color w:val="000000" w:themeColor="text1"/>
          <w:lang w:val="en-GB"/>
        </w:rPr>
        <w:t xml:space="preserve"> </w:t>
      </w:r>
      <w:r w:rsidR="00334D80">
        <w:rPr>
          <w:rFonts w:ascii="Times New Roman" w:hAnsi="Times New Roman"/>
          <w:color w:val="000000" w:themeColor="text1"/>
          <w:lang w:val="en-GB"/>
        </w:rPr>
        <w:fldChar w:fldCharType="begin"/>
      </w:r>
      <w:r w:rsidR="0016255C">
        <w:rPr>
          <w:rFonts w:ascii="Times New Roman" w:hAnsi="Times New Roman"/>
          <w:color w:val="000000" w:themeColor="text1"/>
          <w:lang w:val="en-GB"/>
        </w:rPr>
        <w:instrText xml:space="preserve"> ADDIN EN.CITE &lt;EndNote&gt;&lt;Cite&gt;&lt;Author&gt;Kumari&lt;/Author&gt;&lt;Year&gt;2014&lt;/Year&gt;&lt;RecNum&gt;410&lt;/RecNum&gt;&lt;DisplayText&gt;[1]&lt;/DisplayText&gt;&lt;record&gt;&lt;rec-number&gt;410&lt;/rec-number&gt;&lt;foreign-keys&gt;&lt;key app="EN" db-id="2pxtfv9xyzvvdwez9fm5t9ae9xazv92rzzsp" timestamp="1585385651"&gt;410&lt;/key&gt;&lt;/foreign-keys&gt;&lt;ref-type name="Journal Article"&gt;17&lt;/ref-type&gt;&lt;contributors&gt;&lt;authors&gt;&lt;author&gt;Kumari, Rashmi&lt;/author&gt;&lt;author&gt;Kumar, Rajendra&lt;/author&gt;&lt;author&gt;Lynn, Andrew&lt;/author&gt;&lt;/authors&gt;&lt;/contributors&gt;&lt;titles&gt;&lt;title&gt;g_mmpbsa—A GROMACS Tool for High-Throughput MM-PBSA Calculations&lt;/title&gt;&lt;secondary-title&gt;Journal of Chemical Information and Modeling&lt;/secondary-title&gt;&lt;/titles&gt;&lt;periodical&gt;&lt;full-title&gt;Journal of chemical information and modeling&lt;/full-title&gt;&lt;/periodical&gt;&lt;pages&gt;1951-1962&lt;/pages&gt;&lt;volume&gt;54&lt;/volume&gt;&lt;number&gt;7&lt;/number&gt;&lt;dates&gt;&lt;year&gt;2014&lt;/year&gt;&lt;pub-dates&gt;&lt;date&gt;2014/07/28&lt;/date&gt;&lt;/pub-dates&gt;&lt;/dates&gt;&lt;publisher&gt;American Chemical Society&lt;/publisher&gt;&lt;isbn&gt;1549-9596&lt;/isbn&gt;&lt;urls&gt;&lt;related-urls&gt;&lt;url&gt;https://doi.org/10.1021/ci500020m&lt;/url&gt;&lt;/related-urls&gt;&lt;/urls&gt;&lt;electronic-resource-num&gt;10.1021/ci500020m&lt;/electronic-resource-num&gt;&lt;/record&gt;&lt;/Cite&gt;&lt;/EndNote&gt;</w:instrText>
      </w:r>
      <w:r w:rsidR="00334D80">
        <w:rPr>
          <w:rFonts w:ascii="Times New Roman" w:hAnsi="Times New Roman"/>
          <w:color w:val="000000" w:themeColor="text1"/>
          <w:lang w:val="en-GB"/>
        </w:rPr>
        <w:fldChar w:fldCharType="separate"/>
      </w:r>
      <w:r w:rsidR="0016255C">
        <w:rPr>
          <w:rFonts w:ascii="Times New Roman" w:hAnsi="Times New Roman"/>
          <w:noProof/>
          <w:color w:val="000000" w:themeColor="text1"/>
          <w:lang w:val="en-GB"/>
        </w:rPr>
        <w:t>[1]</w:t>
      </w:r>
      <w:r w:rsidR="00334D80">
        <w:rPr>
          <w:rFonts w:ascii="Times New Roman" w:hAnsi="Times New Roman"/>
          <w:color w:val="000000" w:themeColor="text1"/>
          <w:lang w:val="en-GB"/>
        </w:rPr>
        <w:fldChar w:fldCharType="end"/>
      </w:r>
      <w:r w:rsidR="00334D80" w:rsidRPr="009F0EDF">
        <w:rPr>
          <w:rFonts w:ascii="Times New Roman" w:hAnsi="Times New Roman"/>
          <w:color w:val="000000" w:themeColor="text1"/>
          <w:lang w:val="en-GB"/>
        </w:rPr>
        <w:t xml:space="preserve"> for the last 50 ns of </w:t>
      </w:r>
      <w:r w:rsidR="001711B0">
        <w:rPr>
          <w:rFonts w:ascii="Times New Roman" w:hAnsi="Times New Roman"/>
          <w:color w:val="000000" w:themeColor="text1"/>
          <w:lang w:val="en-GB"/>
        </w:rPr>
        <w:t>each</w:t>
      </w:r>
      <w:r w:rsidR="001711B0" w:rsidRPr="009F0EDF">
        <w:rPr>
          <w:rFonts w:ascii="Times New Roman" w:hAnsi="Times New Roman"/>
          <w:color w:val="000000" w:themeColor="text1"/>
          <w:lang w:val="en-GB"/>
        </w:rPr>
        <w:t xml:space="preserve"> trajector</w:t>
      </w:r>
      <w:r w:rsidR="001711B0">
        <w:rPr>
          <w:rFonts w:ascii="Times New Roman" w:hAnsi="Times New Roman"/>
          <w:color w:val="000000" w:themeColor="text1"/>
          <w:lang w:val="en-GB"/>
        </w:rPr>
        <w:t>y</w:t>
      </w:r>
      <w:r w:rsidR="00D2614D">
        <w:rPr>
          <w:rFonts w:ascii="Times New Roman" w:hAnsi="Times New Roman"/>
          <w:color w:val="000000" w:themeColor="text1"/>
          <w:lang w:val="en-GB"/>
        </w:rPr>
        <w:t xml:space="preserve">, </w:t>
      </w:r>
      <w:r w:rsidR="001711B0">
        <w:rPr>
          <w:rFonts w:ascii="Times New Roman" w:hAnsi="Times New Roman"/>
          <w:color w:val="000000" w:themeColor="text1"/>
          <w:lang w:val="en-GB"/>
        </w:rPr>
        <w:t xml:space="preserve">using </w:t>
      </w:r>
      <w:r w:rsidR="00D2614D">
        <w:rPr>
          <w:rFonts w:ascii="Times New Roman" w:hAnsi="Times New Roman"/>
          <w:color w:val="000000" w:themeColor="text1"/>
          <w:lang w:val="en-GB"/>
        </w:rPr>
        <w:t>various</w:t>
      </w:r>
      <w:r w:rsidR="00334D80" w:rsidRPr="009F0EDF">
        <w:rPr>
          <w:rFonts w:ascii="Times New Roman" w:hAnsi="Times New Roman"/>
          <w:color w:val="000000" w:themeColor="text1"/>
          <w:lang w:val="en-GB"/>
        </w:rPr>
        <w:t xml:space="preserve"> internal dielectric </w:t>
      </w:r>
      <w:r w:rsidR="001711B0" w:rsidRPr="009F0EDF">
        <w:rPr>
          <w:rFonts w:ascii="Times New Roman" w:hAnsi="Times New Roman"/>
          <w:color w:val="000000" w:themeColor="text1"/>
          <w:lang w:val="en-GB"/>
        </w:rPr>
        <w:t>constan</w:t>
      </w:r>
      <w:r w:rsidR="001711B0">
        <w:rPr>
          <w:rFonts w:ascii="Times New Roman" w:hAnsi="Times New Roman"/>
          <w:color w:val="000000" w:themeColor="text1"/>
          <w:lang w:val="en-GB"/>
        </w:rPr>
        <w:t xml:space="preserve">ts </w:t>
      </w:r>
      <w:proofErr w:type="spellStart"/>
      <w:r w:rsidR="00334D80" w:rsidRPr="009F0EDF">
        <w:rPr>
          <w:rFonts w:ascii="Times New Roman" w:hAnsi="Times New Roman"/>
          <w:color w:val="000000" w:themeColor="text1"/>
          <w:lang w:val="en-GB"/>
        </w:rPr>
        <w:t>ε</w:t>
      </w:r>
      <w:r w:rsidR="00334D80" w:rsidRPr="002838A7">
        <w:rPr>
          <w:rFonts w:ascii="Times New Roman" w:hAnsi="Times New Roman"/>
          <w:color w:val="000000" w:themeColor="text1"/>
          <w:vertAlign w:val="subscript"/>
          <w:lang w:val="en-GB"/>
        </w:rPr>
        <w:t>in</w:t>
      </w:r>
      <w:proofErr w:type="spellEnd"/>
      <w:r w:rsidR="001711B0">
        <w:rPr>
          <w:rFonts w:ascii="Times New Roman" w:hAnsi="Times New Roman"/>
          <w:color w:val="000000" w:themeColor="text1"/>
          <w:lang w:val="en-GB"/>
        </w:rPr>
        <w:t xml:space="preserve"> for the solute</w:t>
      </w:r>
      <w:r w:rsidR="0016255C">
        <w:rPr>
          <w:rFonts w:ascii="Times New Roman" w:hAnsi="Times New Roman"/>
          <w:color w:val="000000" w:themeColor="text1"/>
          <w:lang w:val="en-GB"/>
        </w:rPr>
        <w:t xml:space="preserve"> </w:t>
      </w:r>
      <w:r w:rsidR="00E034B8">
        <w:rPr>
          <w:rFonts w:ascii="Times New Roman" w:hAnsi="Times New Roman"/>
          <w:color w:val="000000" w:themeColor="text1"/>
          <w:lang w:val="en-GB"/>
        </w:rPr>
        <w:fldChar w:fldCharType="begin">
          <w:fldData xml:space="preserve">PEVuZE5vdGU+PENpdGU+PEF1dGhvcj5HZW5oZWRlbjwvQXV0aG9yPjxZZWFyPjIwMTI8L1llYXI+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</w:fldData>
        </w:fldChar>
      </w:r>
      <w:r w:rsidR="0016255C">
        <w:rPr>
          <w:rFonts w:ascii="Times New Roman" w:hAnsi="Times New Roman"/>
          <w:color w:val="000000" w:themeColor="text1"/>
          <w:lang w:val="en-GB"/>
        </w:rPr>
        <w:instrText xml:space="preserve"> ADDIN EN.CITE </w:instrText>
      </w:r>
      <w:r w:rsidR="0016255C">
        <w:rPr>
          <w:rFonts w:ascii="Times New Roman" w:hAnsi="Times New Roman"/>
          <w:color w:val="000000" w:themeColor="text1"/>
          <w:lang w:val="en-GB"/>
        </w:rPr>
        <w:fldChar w:fldCharType="begin">
          <w:fldData xml:space="preserve">PEVuZE5vdGU+PENpdGU+PEF1dGhvcj5HZW5oZWRlbjwvQXV0aG9yPjxZZWFyPjIwMTI8L1llYXI+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</w:fldData>
        </w:fldChar>
      </w:r>
      <w:r w:rsidR="0016255C">
        <w:rPr>
          <w:rFonts w:ascii="Times New Roman" w:hAnsi="Times New Roman"/>
          <w:color w:val="000000" w:themeColor="text1"/>
          <w:lang w:val="en-GB"/>
        </w:rPr>
        <w:instrText xml:space="preserve"> ADDIN EN.CITE.DATA </w:instrText>
      </w:r>
      <w:r w:rsidR="0016255C">
        <w:rPr>
          <w:rFonts w:ascii="Times New Roman" w:hAnsi="Times New Roman"/>
          <w:color w:val="000000" w:themeColor="text1"/>
          <w:lang w:val="en-GB"/>
        </w:rPr>
      </w:r>
      <w:r w:rsidR="0016255C">
        <w:rPr>
          <w:rFonts w:ascii="Times New Roman" w:hAnsi="Times New Roman"/>
          <w:color w:val="000000" w:themeColor="text1"/>
          <w:lang w:val="en-GB"/>
        </w:rPr>
        <w:fldChar w:fldCharType="end"/>
      </w:r>
      <w:r w:rsidR="00E034B8">
        <w:rPr>
          <w:rFonts w:ascii="Times New Roman" w:hAnsi="Times New Roman"/>
          <w:color w:val="000000" w:themeColor="text1"/>
          <w:lang w:val="en-GB"/>
        </w:rPr>
        <w:fldChar w:fldCharType="separate"/>
      </w:r>
      <w:r w:rsidR="0016255C">
        <w:rPr>
          <w:rFonts w:ascii="Times New Roman" w:hAnsi="Times New Roman"/>
          <w:noProof/>
          <w:color w:val="000000" w:themeColor="text1"/>
          <w:lang w:val="en-GB"/>
        </w:rPr>
        <w:t>[2-4]</w:t>
      </w:r>
      <w:r w:rsidR="00E034B8">
        <w:rPr>
          <w:rFonts w:ascii="Times New Roman" w:hAnsi="Times New Roman"/>
          <w:color w:val="000000" w:themeColor="text1"/>
          <w:lang w:val="en-GB"/>
        </w:rPr>
        <w:fldChar w:fldCharType="end"/>
      </w:r>
      <w:r w:rsidR="00D2614D">
        <w:rPr>
          <w:rFonts w:ascii="Times New Roman" w:hAnsi="Times New Roman"/>
          <w:color w:val="000000" w:themeColor="text1"/>
          <w:lang w:val="en-GB"/>
        </w:rPr>
        <w:t xml:space="preserve">. </w:t>
      </w:r>
      <w:r w:rsidR="00334D80">
        <w:rPr>
          <w:rFonts w:ascii="Times New Roman" w:hAnsi="Times New Roman"/>
          <w:color w:val="000000" w:themeColor="text1"/>
          <w:lang w:val="en-GB"/>
        </w:rPr>
        <w:t xml:space="preserve">Analyses were performed </w:t>
      </w:r>
      <w:r w:rsidR="001711B0">
        <w:rPr>
          <w:rFonts w:ascii="Times New Roman" w:hAnsi="Times New Roman"/>
          <w:color w:val="000000" w:themeColor="text1"/>
          <w:lang w:val="en-GB"/>
        </w:rPr>
        <w:t>across</w:t>
      </w:r>
      <w:r w:rsidR="001711B0" w:rsidRPr="009F0EDF">
        <w:rPr>
          <w:rFonts w:ascii="Times New Roman" w:hAnsi="Times New Roman"/>
          <w:color w:val="000000" w:themeColor="text1"/>
          <w:lang w:val="en-GB"/>
        </w:rPr>
        <w:t xml:space="preserve"> </w:t>
      </w:r>
      <w:r w:rsidR="00334D80" w:rsidRPr="009F0EDF">
        <w:rPr>
          <w:rFonts w:ascii="Times New Roman" w:hAnsi="Times New Roman"/>
          <w:color w:val="000000" w:themeColor="text1"/>
          <w:lang w:val="en-GB"/>
        </w:rPr>
        <w:t xml:space="preserve">independent </w:t>
      </w:r>
      <w:r w:rsidR="00334D80">
        <w:rPr>
          <w:rFonts w:ascii="Times New Roman" w:hAnsi="Times New Roman"/>
          <w:color w:val="000000" w:themeColor="text1"/>
          <w:lang w:val="en-GB"/>
        </w:rPr>
        <w:t>triplicate</w:t>
      </w:r>
      <w:r w:rsidR="001711B0">
        <w:rPr>
          <w:rFonts w:ascii="Times New Roman" w:hAnsi="Times New Roman"/>
          <w:color w:val="000000" w:themeColor="text1"/>
          <w:lang w:val="en-GB"/>
        </w:rPr>
        <w:t xml:space="preserve"> simulations</w:t>
      </w:r>
      <w:r w:rsidR="00B95627">
        <w:rPr>
          <w:rFonts w:ascii="Times New Roman" w:hAnsi="Times New Roman"/>
          <w:color w:val="000000" w:themeColor="text1"/>
          <w:lang w:val="en-GB"/>
        </w:rPr>
        <w:t>,</w:t>
      </w:r>
      <w:r w:rsidR="00816803" w:rsidRPr="00816803">
        <w:rPr>
          <w:rFonts w:ascii="Times New Roman" w:hAnsi="Times New Roman"/>
          <w:color w:val="000000" w:themeColor="text1"/>
          <w:lang w:val="en-GB"/>
        </w:rPr>
        <w:t xml:space="preserve"> </w:t>
      </w:r>
      <w:r w:rsidR="00816803">
        <w:rPr>
          <w:rFonts w:ascii="Times New Roman" w:hAnsi="Times New Roman"/>
          <w:color w:val="000000" w:themeColor="text1"/>
          <w:lang w:val="en-GB"/>
        </w:rPr>
        <w:t>using mean and standard deviation</w:t>
      </w:r>
      <w:r w:rsidR="00894BEB">
        <w:rPr>
          <w:rFonts w:ascii="Times New Roman" w:hAnsi="Times New Roman"/>
          <w:color w:val="000000" w:themeColor="text1"/>
          <w:lang w:val="en-GB"/>
        </w:rPr>
        <w:t>.</w:t>
      </w:r>
    </w:p>
    <w:tbl>
      <w:tblPr>
        <w:tblStyle w:val="TableGrid"/>
        <w:tblW w:w="13974" w:type="dxa"/>
        <w:tblLayout w:type="fixed"/>
        <w:tblLook w:val="04A0" w:firstRow="1" w:lastRow="0" w:firstColumn="1" w:lastColumn="0" w:noHBand="0" w:noVBand="1"/>
      </w:tblPr>
      <w:tblGrid>
        <w:gridCol w:w="1294"/>
        <w:gridCol w:w="1400"/>
        <w:gridCol w:w="1275"/>
        <w:gridCol w:w="1430"/>
        <w:gridCol w:w="236"/>
        <w:gridCol w:w="1413"/>
        <w:gridCol w:w="1338"/>
        <w:gridCol w:w="1338"/>
        <w:gridCol w:w="236"/>
        <w:gridCol w:w="1338"/>
        <w:gridCol w:w="1338"/>
        <w:gridCol w:w="1338"/>
      </w:tblGrid>
      <w:tr w:rsidR="001115FE" w:rsidRPr="00515ABA" w14:paraId="16C5654E" w14:textId="77777777" w:rsidTr="005B0601">
        <w:tc>
          <w:tcPr>
            <w:tcW w:w="1294" w:type="dxa"/>
            <w:tcBorders>
              <w:left w:val="nil"/>
              <w:bottom w:val="nil"/>
              <w:right w:val="nil"/>
            </w:tcBorders>
          </w:tcPr>
          <w:p w14:paraId="7B793695" w14:textId="47A78DE6" w:rsidR="00A52AEB" w:rsidRPr="00515ABA" w:rsidRDefault="00A52AEB" w:rsidP="00A52A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Compound 1</w:t>
            </w:r>
          </w:p>
        </w:tc>
        <w:tc>
          <w:tcPr>
            <w:tcW w:w="410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3DA6ADA" w14:textId="1B0772CA" w:rsidR="00A52AEB" w:rsidRPr="00515ABA" w:rsidRDefault="00A52AEB" w:rsidP="00E312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proofErr w:type="spellStart"/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ε</w:t>
            </w: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val="en-GB"/>
              </w:rPr>
              <w:t>int</w:t>
            </w:r>
            <w:proofErr w:type="spellEnd"/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= 2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4CEE2833" w14:textId="77777777" w:rsidR="00A52AEB" w:rsidRPr="00515ABA" w:rsidRDefault="00A52AEB" w:rsidP="00E312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408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9AF76C1" w14:textId="55021BB7" w:rsidR="00A52AEB" w:rsidRPr="00515ABA" w:rsidRDefault="00A52AEB" w:rsidP="00E312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proofErr w:type="spellStart"/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ε</w:t>
            </w: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val="en-GB"/>
              </w:rPr>
              <w:t>int</w:t>
            </w:r>
            <w:proofErr w:type="spellEnd"/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= 8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31C555D3" w14:textId="77777777" w:rsidR="00A52AEB" w:rsidRPr="00515ABA" w:rsidRDefault="00A52AEB" w:rsidP="00E312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4014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199725F" w14:textId="59A533E9" w:rsidR="00A52AEB" w:rsidRPr="00515ABA" w:rsidRDefault="00A52AEB" w:rsidP="00E312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proofErr w:type="spellStart"/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ε</w:t>
            </w: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val="en-GB"/>
              </w:rPr>
              <w:t>int</w:t>
            </w:r>
            <w:proofErr w:type="spellEnd"/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= 20</w:t>
            </w:r>
          </w:p>
        </w:tc>
      </w:tr>
      <w:tr w:rsidR="001115FE" w:rsidRPr="00515ABA" w14:paraId="3A3AF1E4" w14:textId="3719B748" w:rsidTr="00272FEE"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EDBAC5" w14:textId="2A6E48F1" w:rsidR="00A52AEB" w:rsidRPr="00515ABA" w:rsidRDefault="00A52AEB" w:rsidP="00A52A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(kcal/mol)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22CB30" w14:textId="27A35D29" w:rsidR="00A52AEB" w:rsidRPr="00515ABA" w:rsidRDefault="001115FE" w:rsidP="00E312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Confor</w:t>
            </w:r>
            <w:r w:rsidR="005B0601"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m.</w:t>
            </w: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="00A52AEB"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 (p66)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D9F668" w14:textId="65E1EF39" w:rsidR="00A52AEB" w:rsidRPr="00515ABA" w:rsidRDefault="001115FE" w:rsidP="00E312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Confor</w:t>
            </w:r>
            <w:r w:rsidR="005B0601"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m.</w:t>
            </w: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="00A52AEB"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2 (p51)</w:t>
            </w:r>
            <w:r w:rsidR="00A52AEB"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en-GB"/>
              </w:rPr>
              <w:t>#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CEEB4B" w14:textId="0F9F1B2B" w:rsidR="00A52AEB" w:rsidRPr="00515ABA" w:rsidRDefault="001115FE" w:rsidP="00E312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Confor</w:t>
            </w:r>
            <w:r w:rsidR="005B0601"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m.</w:t>
            </w: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="00A52AEB"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3 (p51)</w:t>
            </w:r>
            <w:r w:rsidR="00A52AEB"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en-GB"/>
              </w:rPr>
              <w:t>#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1FF10B5" w14:textId="77777777" w:rsidR="00A52AEB" w:rsidRPr="00515ABA" w:rsidRDefault="00A52AEB" w:rsidP="00E312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56B4C" w14:textId="60852AE8" w:rsidR="00A52AEB" w:rsidRPr="00515ABA" w:rsidRDefault="001115FE" w:rsidP="00E312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Conform</w:t>
            </w:r>
            <w:r w:rsidR="005B0601"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="00A52AEB"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 (p66)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920E49" w14:textId="31F064B9" w:rsidR="00A52AEB" w:rsidRPr="00515ABA" w:rsidRDefault="001115FE" w:rsidP="00E312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Conform</w:t>
            </w:r>
            <w:r w:rsidR="005B0601"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. </w:t>
            </w:r>
            <w:r w:rsidR="00A52AEB"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2 (p51)</w:t>
            </w:r>
            <w:r w:rsidR="00A52AEB"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en-GB"/>
              </w:rPr>
              <w:t>#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80D2F4" w14:textId="497E510D" w:rsidR="00A52AEB" w:rsidRPr="00515ABA" w:rsidRDefault="001115FE" w:rsidP="00E312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Conform</w:t>
            </w:r>
            <w:r w:rsidR="005B0601"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="00A52AEB"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3 (p51)</w:t>
            </w:r>
            <w:r w:rsidR="00A52AEB"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en-GB"/>
              </w:rPr>
              <w:t>#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1F07225" w14:textId="77777777" w:rsidR="00A52AEB" w:rsidRPr="00515ABA" w:rsidRDefault="00A52AEB" w:rsidP="00E312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29CC88" w14:textId="04BFB244" w:rsidR="00A52AEB" w:rsidRPr="00515ABA" w:rsidRDefault="001115FE" w:rsidP="00E312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Conform</w:t>
            </w:r>
            <w:r w:rsidR="005B0601"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="00A52AEB"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 (p66)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992104" w14:textId="690676EA" w:rsidR="00A52AEB" w:rsidRPr="00515ABA" w:rsidRDefault="001115FE" w:rsidP="00E312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Conform</w:t>
            </w:r>
            <w:r w:rsidR="005B0601"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="00A52AEB"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2 (p51)</w:t>
            </w:r>
            <w:r w:rsidR="00A52AEB"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en-GB"/>
              </w:rPr>
              <w:t>#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948AD1" w14:textId="5E67F428" w:rsidR="00A52AEB" w:rsidRPr="00515ABA" w:rsidRDefault="001115FE" w:rsidP="00E312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Conform</w:t>
            </w:r>
            <w:r w:rsidR="005B0601"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="00A52AEB"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3 (p51)</w:t>
            </w:r>
            <w:r w:rsidR="00A52AEB"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en-GB"/>
              </w:rPr>
              <w:t>#</w:t>
            </w:r>
          </w:p>
        </w:tc>
      </w:tr>
      <w:tr w:rsidR="001115FE" w:rsidRPr="00515ABA" w14:paraId="450BFE7F" w14:textId="069E5137" w:rsidTr="00272FEE">
        <w:tc>
          <w:tcPr>
            <w:tcW w:w="1294" w:type="dxa"/>
            <w:tcBorders>
              <w:left w:val="nil"/>
              <w:bottom w:val="nil"/>
              <w:right w:val="nil"/>
            </w:tcBorders>
          </w:tcPr>
          <w:p w14:paraId="025E9CE9" w14:textId="482B7D04" w:rsidR="00A52AEB" w:rsidRPr="00515ABA" w:rsidRDefault="00A52AEB" w:rsidP="00A52A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Total binding energy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</w:tcPr>
          <w:p w14:paraId="02B64B66" w14:textId="1ED6DB9C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-31.5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3.3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14:paraId="267736BD" w14:textId="2A44A67B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-16.4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2.3</w:t>
            </w:r>
          </w:p>
        </w:tc>
        <w:tc>
          <w:tcPr>
            <w:tcW w:w="1430" w:type="dxa"/>
            <w:tcBorders>
              <w:left w:val="nil"/>
              <w:bottom w:val="nil"/>
              <w:right w:val="nil"/>
            </w:tcBorders>
          </w:tcPr>
          <w:p w14:paraId="467BC15A" w14:textId="12302D92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-14.2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1.7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2DBB5A1" w14:textId="77777777" w:rsidR="00A52AEB" w:rsidRPr="00515ABA" w:rsidRDefault="00A52AEB" w:rsidP="00E312C5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13" w:type="dxa"/>
            <w:tcBorders>
              <w:left w:val="nil"/>
              <w:bottom w:val="nil"/>
              <w:right w:val="nil"/>
            </w:tcBorders>
          </w:tcPr>
          <w:p w14:paraId="14B583F2" w14:textId="0130A94E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-39.3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3.9</w:t>
            </w:r>
          </w:p>
        </w:tc>
        <w:tc>
          <w:tcPr>
            <w:tcW w:w="1338" w:type="dxa"/>
            <w:tcBorders>
              <w:left w:val="nil"/>
              <w:bottom w:val="nil"/>
              <w:right w:val="nil"/>
            </w:tcBorders>
          </w:tcPr>
          <w:p w14:paraId="1293A41F" w14:textId="6A39B15F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-21.7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1338" w:type="dxa"/>
            <w:tcBorders>
              <w:left w:val="nil"/>
              <w:bottom w:val="nil"/>
              <w:right w:val="nil"/>
            </w:tcBorders>
          </w:tcPr>
          <w:p w14:paraId="77E1D759" w14:textId="321EACBA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-19.7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3FCCBBA" w14:textId="77777777" w:rsidR="00A52AEB" w:rsidRPr="00515ABA" w:rsidRDefault="00A52AEB" w:rsidP="00E312C5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338" w:type="dxa"/>
            <w:tcBorders>
              <w:left w:val="nil"/>
              <w:bottom w:val="nil"/>
              <w:right w:val="nil"/>
            </w:tcBorders>
          </w:tcPr>
          <w:p w14:paraId="2E0F6B18" w14:textId="4057D114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-43.5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1338" w:type="dxa"/>
            <w:tcBorders>
              <w:left w:val="nil"/>
              <w:bottom w:val="nil"/>
              <w:right w:val="nil"/>
            </w:tcBorders>
          </w:tcPr>
          <w:p w14:paraId="029E63EE" w14:textId="0ED2FC33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-27.8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2.0</w:t>
            </w:r>
          </w:p>
        </w:tc>
        <w:tc>
          <w:tcPr>
            <w:tcW w:w="1338" w:type="dxa"/>
            <w:tcBorders>
              <w:left w:val="nil"/>
              <w:bottom w:val="nil"/>
              <w:right w:val="nil"/>
            </w:tcBorders>
          </w:tcPr>
          <w:p w14:paraId="116C56BD" w14:textId="36BE872F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-26.0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2.3</w:t>
            </w:r>
          </w:p>
        </w:tc>
      </w:tr>
      <w:tr w:rsidR="001115FE" w:rsidRPr="00515ABA" w14:paraId="603DB16C" w14:textId="044849C3" w:rsidTr="00272FEE"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14:paraId="782F21AE" w14:textId="24729CC1" w:rsidR="00A52AEB" w:rsidRPr="00515ABA" w:rsidRDefault="00A52AEB" w:rsidP="00A52A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van der Waal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14:paraId="432BFE5B" w14:textId="7E7B9316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-44.2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3.6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9C9C380" w14:textId="15F3F120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-33.8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1.9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1C5DC232" w14:textId="5FDEB2FD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-33.1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1.3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46CEFA4" w14:textId="77777777" w:rsidR="00A52AEB" w:rsidRPr="00515ABA" w:rsidRDefault="00A52AEB" w:rsidP="00E312C5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53EFB096" w14:textId="01D3C659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-44.2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3.6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2D563BB7" w14:textId="08FC3371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-33.8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1.9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3D5923B7" w14:textId="7141F6F0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-33.1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9540CE0" w14:textId="77777777" w:rsidR="00A52AEB" w:rsidRPr="00515ABA" w:rsidRDefault="00A52AEB" w:rsidP="00E312C5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1FBBF3BB" w14:textId="142061C9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-44.2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3.6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644271B0" w14:textId="60494226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-33.8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1.9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64106173" w14:textId="65A8F12E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-33.1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1.3</w:t>
            </w:r>
          </w:p>
        </w:tc>
      </w:tr>
      <w:tr w:rsidR="001115FE" w:rsidRPr="00515ABA" w14:paraId="2CF4A6A8" w14:textId="637763EC" w:rsidTr="00272FEE"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E79E3" w14:textId="7CA14CD1" w:rsidR="00A52AEB" w:rsidRPr="00515ABA" w:rsidRDefault="00A52AEB" w:rsidP="00A52A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Electrostatics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14:paraId="5E76E210" w14:textId="2D05A0F7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-3.1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0.9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1CB6F89" w14:textId="30617499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-3.8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1.0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44828794" w14:textId="06E3A17B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-5.6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1.3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CCCF252" w14:textId="77777777" w:rsidR="00A52AEB" w:rsidRPr="00515ABA" w:rsidRDefault="00A52AEB" w:rsidP="00E312C5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5E980411" w14:textId="52323FF8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-0.8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0.2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08E0EF13" w14:textId="53AF91AF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-1.0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0.2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384058C9" w14:textId="6DF61B69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-1.4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0.3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F66006A" w14:textId="77777777" w:rsidR="00A52AEB" w:rsidRPr="00515ABA" w:rsidRDefault="00A52AEB" w:rsidP="00E312C5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179AE94B" w14:textId="687EB155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-0.3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0.1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76414B31" w14:textId="08EBFE7F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-0.4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0.1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41EE9DAC" w14:textId="3B02C729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-0.6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0.1</w:t>
            </w:r>
          </w:p>
        </w:tc>
      </w:tr>
      <w:tr w:rsidR="001115FE" w:rsidRPr="00515ABA" w14:paraId="7EAF039C" w14:textId="7A23A786" w:rsidTr="00272FEE"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FC7E3" w14:textId="5C26BFAA" w:rsidR="00A52AEB" w:rsidRPr="00515ABA" w:rsidRDefault="00A52AEB" w:rsidP="00A52A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Polar solvation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14:paraId="2BC4105B" w14:textId="4B552211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20.7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2.0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BB43213" w14:textId="06193103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25.2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3.2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6AF1D386" w14:textId="35C2F549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28.6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1.9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A54310E" w14:textId="77777777" w:rsidR="00A52AEB" w:rsidRPr="00515ABA" w:rsidRDefault="00A52AEB" w:rsidP="00E312C5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5A4CA69A" w14:textId="0D791CD8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10.6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0.8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49A04394" w14:textId="4A0031E8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17.0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244D523E" w14:textId="2C8C815E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18.9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F939C77" w14:textId="77777777" w:rsidR="00A52AEB" w:rsidRPr="00515ABA" w:rsidRDefault="00A52AEB" w:rsidP="00E312C5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4558E752" w14:textId="672AC9FB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5.9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0.4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44DEA9EE" w14:textId="60570E59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10.4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1.0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2D29D8D1" w14:textId="1E46DE30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11.7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0.9</w:t>
            </w:r>
          </w:p>
        </w:tc>
      </w:tr>
      <w:tr w:rsidR="001115FE" w:rsidRPr="00515ABA" w14:paraId="617D778B" w14:textId="396F9D19" w:rsidTr="00272FEE">
        <w:tc>
          <w:tcPr>
            <w:tcW w:w="1294" w:type="dxa"/>
            <w:tcBorders>
              <w:top w:val="nil"/>
              <w:left w:val="nil"/>
              <w:right w:val="nil"/>
            </w:tcBorders>
          </w:tcPr>
          <w:p w14:paraId="5CA6D474" w14:textId="51FBDF63" w:rsidR="00A52AEB" w:rsidRPr="00515ABA" w:rsidRDefault="00A52AEB" w:rsidP="00A52A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Non-polar solvation 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</w:tcPr>
          <w:p w14:paraId="073158C9" w14:textId="189295EB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-4.9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0.4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</w:tcPr>
          <w:p w14:paraId="0B27C70D" w14:textId="53D27B3C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-4.0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0.2</w:t>
            </w:r>
          </w:p>
        </w:tc>
        <w:tc>
          <w:tcPr>
            <w:tcW w:w="1430" w:type="dxa"/>
            <w:tcBorders>
              <w:top w:val="nil"/>
              <w:left w:val="nil"/>
              <w:right w:val="nil"/>
            </w:tcBorders>
          </w:tcPr>
          <w:p w14:paraId="100C01C3" w14:textId="2A60E427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-4.1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0.2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6DF3B4D6" w14:textId="77777777" w:rsidR="00A52AEB" w:rsidRPr="00515ABA" w:rsidRDefault="00A52AEB" w:rsidP="00E312C5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13" w:type="dxa"/>
            <w:tcBorders>
              <w:top w:val="nil"/>
              <w:left w:val="nil"/>
              <w:right w:val="nil"/>
            </w:tcBorders>
          </w:tcPr>
          <w:p w14:paraId="37AC469E" w14:textId="0AEAD4D5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-4.9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0.4</w:t>
            </w:r>
          </w:p>
        </w:tc>
        <w:tc>
          <w:tcPr>
            <w:tcW w:w="1338" w:type="dxa"/>
            <w:tcBorders>
              <w:top w:val="nil"/>
              <w:left w:val="nil"/>
              <w:right w:val="nil"/>
            </w:tcBorders>
          </w:tcPr>
          <w:p w14:paraId="671DFEC0" w14:textId="68CEFC05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-4.0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0.2</w:t>
            </w:r>
          </w:p>
        </w:tc>
        <w:tc>
          <w:tcPr>
            <w:tcW w:w="1338" w:type="dxa"/>
            <w:tcBorders>
              <w:top w:val="nil"/>
              <w:left w:val="nil"/>
              <w:right w:val="nil"/>
            </w:tcBorders>
          </w:tcPr>
          <w:p w14:paraId="04C30669" w14:textId="1C48CD3B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-4.1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0.2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7EC47650" w14:textId="77777777" w:rsidR="00A52AEB" w:rsidRPr="00515ABA" w:rsidRDefault="00A52AEB" w:rsidP="00E312C5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338" w:type="dxa"/>
            <w:tcBorders>
              <w:top w:val="nil"/>
              <w:left w:val="nil"/>
              <w:right w:val="nil"/>
            </w:tcBorders>
          </w:tcPr>
          <w:p w14:paraId="48D9AAE2" w14:textId="0CE66BDB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-4.9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0.4</w:t>
            </w:r>
          </w:p>
        </w:tc>
        <w:tc>
          <w:tcPr>
            <w:tcW w:w="1338" w:type="dxa"/>
            <w:tcBorders>
              <w:top w:val="nil"/>
              <w:left w:val="nil"/>
              <w:right w:val="nil"/>
            </w:tcBorders>
          </w:tcPr>
          <w:p w14:paraId="09EA9363" w14:textId="1DDEC0BC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-4.0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0.2</w:t>
            </w:r>
          </w:p>
        </w:tc>
        <w:tc>
          <w:tcPr>
            <w:tcW w:w="1338" w:type="dxa"/>
            <w:tcBorders>
              <w:top w:val="nil"/>
              <w:left w:val="nil"/>
              <w:right w:val="nil"/>
            </w:tcBorders>
          </w:tcPr>
          <w:p w14:paraId="07250580" w14:textId="1EE303A6" w:rsidR="00A52AEB" w:rsidRPr="00515ABA" w:rsidRDefault="00A52AEB" w:rsidP="00E312C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-4.1 </w:t>
            </w:r>
            <w:r w:rsidRPr="00515AB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 w:rsidRPr="00515A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0.2</w:t>
            </w:r>
          </w:p>
        </w:tc>
      </w:tr>
    </w:tbl>
    <w:p w14:paraId="36477B20" w14:textId="1E6EFB2E" w:rsidR="00634980" w:rsidRPr="00575025" w:rsidRDefault="008C5B74">
      <w:pPr>
        <w:rPr>
          <w:rFonts w:ascii="Times New Roman" w:eastAsia="Times New Roman" w:hAnsi="Times New Roman" w:cs="Times New Roman"/>
          <w:color w:val="00000A"/>
          <w:sz w:val="18"/>
          <w:szCs w:val="18"/>
          <w:lang w:val="en-US" w:eastAsia="en-US" w:bidi="en-US"/>
        </w:rPr>
      </w:pPr>
      <w:r w:rsidRPr="00575025">
        <w:rPr>
          <w:rFonts w:ascii="Times New Roman" w:eastAsia="SimSun" w:hAnsi="Times New Roman" w:cs="Times New Roman"/>
          <w:color w:val="000000"/>
          <w:sz w:val="18"/>
          <w:szCs w:val="18"/>
          <w:lang w:val="en-GB"/>
        </w:rPr>
        <w:t xml:space="preserve"># In both </w:t>
      </w:r>
      <w:r w:rsidR="001115FE">
        <w:rPr>
          <w:rFonts w:ascii="Times New Roman" w:eastAsia="SimSun" w:hAnsi="Times New Roman" w:cs="Times New Roman"/>
          <w:color w:val="000000"/>
          <w:sz w:val="18"/>
          <w:szCs w:val="18"/>
          <w:lang w:val="en-GB"/>
        </w:rPr>
        <w:t>conformation</w:t>
      </w:r>
      <w:r w:rsidR="00545EF8">
        <w:rPr>
          <w:rFonts w:ascii="Times New Roman" w:eastAsia="SimSun" w:hAnsi="Times New Roman" w:cs="Times New Roman"/>
          <w:color w:val="000000"/>
          <w:sz w:val="18"/>
          <w:szCs w:val="18"/>
          <w:lang w:val="en-GB"/>
        </w:rPr>
        <w:t>s</w:t>
      </w:r>
      <w:r w:rsidRPr="00575025">
        <w:rPr>
          <w:rFonts w:ascii="Times New Roman" w:eastAsia="SimSun" w:hAnsi="Times New Roman" w:cs="Times New Roman"/>
          <w:color w:val="000000"/>
          <w:sz w:val="18"/>
          <w:szCs w:val="18"/>
          <w:lang w:val="en-GB"/>
        </w:rPr>
        <w:t xml:space="preserve"> 2 and 3, compound 1 was found </w:t>
      </w:r>
      <w:r w:rsidR="002D2100">
        <w:rPr>
          <w:rFonts w:ascii="Times New Roman" w:eastAsia="SimSun" w:hAnsi="Times New Roman" w:cs="Times New Roman"/>
          <w:color w:val="000000"/>
          <w:sz w:val="18"/>
          <w:szCs w:val="18"/>
          <w:lang w:val="en-GB"/>
        </w:rPr>
        <w:t xml:space="preserve">to </w:t>
      </w:r>
      <w:r w:rsidRPr="00575025">
        <w:rPr>
          <w:rFonts w:ascii="Times New Roman" w:eastAsia="SimSun" w:hAnsi="Times New Roman" w:cs="Times New Roman"/>
          <w:color w:val="000000"/>
          <w:sz w:val="18"/>
          <w:szCs w:val="18"/>
          <w:lang w:val="en-GB"/>
        </w:rPr>
        <w:t>bind to the same site on the RT p51 subunit.</w:t>
      </w:r>
      <w:r w:rsidR="007304EE" w:rsidRPr="00575025">
        <w:rPr>
          <w:rFonts w:ascii="Times New Roman" w:eastAsia="Times New Roman" w:hAnsi="Times New Roman" w:cs="Times New Roman"/>
          <w:color w:val="00000A"/>
          <w:sz w:val="18"/>
          <w:szCs w:val="18"/>
          <w:lang w:val="en-US" w:eastAsia="en-US" w:bidi="en-US"/>
        </w:rPr>
        <w:t xml:space="preserve"> </w:t>
      </w:r>
    </w:p>
    <w:p w14:paraId="33EF1934" w14:textId="77777777" w:rsidR="00634980" w:rsidRPr="00575025" w:rsidRDefault="00634980">
      <w:pPr>
        <w:rPr>
          <w:rFonts w:ascii="Times New Roman" w:eastAsia="Times New Roman" w:hAnsi="Times New Roman" w:cs="Times New Roman"/>
          <w:color w:val="00000A"/>
          <w:sz w:val="18"/>
          <w:szCs w:val="18"/>
          <w:lang w:val="en-US" w:eastAsia="en-US" w:bidi="en-US"/>
        </w:rPr>
      </w:pPr>
    </w:p>
    <w:p w14:paraId="5BA87E94" w14:textId="77777777" w:rsidR="00575025" w:rsidRDefault="00575025" w:rsidP="00634980">
      <w:pPr>
        <w:spacing w:line="480" w:lineRule="auto"/>
        <w:jc w:val="both"/>
        <w:rPr>
          <w:rFonts w:ascii="Times New Roman" w:hAnsi="Times New Roman" w:cs="Times New Roman"/>
          <w:b/>
          <w:lang w:val="en-GB"/>
        </w:rPr>
      </w:pPr>
    </w:p>
    <w:p w14:paraId="0980363E" w14:textId="77777777" w:rsidR="00575025" w:rsidRDefault="00575025" w:rsidP="00634980">
      <w:pPr>
        <w:spacing w:line="480" w:lineRule="auto"/>
        <w:jc w:val="both"/>
        <w:rPr>
          <w:rFonts w:ascii="Times New Roman" w:hAnsi="Times New Roman" w:cs="Times New Roman"/>
          <w:b/>
          <w:lang w:val="en-GB"/>
        </w:rPr>
      </w:pPr>
    </w:p>
    <w:p w14:paraId="49E66F6A" w14:textId="77777777" w:rsidR="000A7F4F" w:rsidRDefault="000A7F4F">
      <w:pPr>
        <w:rPr>
          <w:rFonts w:ascii="Times New Roman" w:hAnsi="Times New Roman" w:cs="Times New Roman"/>
          <w:b/>
          <w:lang w:val="en-GB"/>
        </w:rPr>
      </w:pPr>
      <w:r>
        <w:rPr>
          <w:rFonts w:ascii="Times New Roman" w:hAnsi="Times New Roman" w:cs="Times New Roman"/>
          <w:b/>
          <w:lang w:val="en-GB"/>
        </w:rPr>
        <w:br w:type="page"/>
      </w:r>
    </w:p>
    <w:p w14:paraId="69D1424B" w14:textId="31B8D07D" w:rsidR="00952024" w:rsidRDefault="000A7F4F" w:rsidP="001115FE">
      <w:pPr>
        <w:spacing w:line="480" w:lineRule="auto"/>
        <w:jc w:val="both"/>
        <w:rPr>
          <w:rFonts w:ascii="Times New Roman" w:hAnsi="Times New Roman"/>
          <w:color w:val="000000" w:themeColor="text1"/>
          <w:lang w:val="en-GB"/>
        </w:rPr>
      </w:pPr>
      <w:r w:rsidRPr="00FE61A1">
        <w:rPr>
          <w:rFonts w:ascii="Times New Roman" w:hAnsi="Times New Roman" w:cs="Times New Roman"/>
          <w:b/>
          <w:lang w:val="en-GB"/>
        </w:rPr>
        <w:lastRenderedPageBreak/>
        <w:t>Supplementary Table S</w:t>
      </w:r>
      <w:r>
        <w:rPr>
          <w:rFonts w:ascii="Times New Roman" w:hAnsi="Times New Roman" w:cs="Times New Roman"/>
          <w:b/>
          <w:lang w:val="en-GB"/>
        </w:rPr>
        <w:t>2</w:t>
      </w:r>
      <w:r>
        <w:rPr>
          <w:rFonts w:ascii="Times New Roman" w:hAnsi="Times New Roman" w:cs="Times New Roman"/>
          <w:lang w:val="en-GB"/>
        </w:rPr>
        <w:t xml:space="preserve">. </w:t>
      </w:r>
      <w:r w:rsidR="00DC66D6">
        <w:rPr>
          <w:rFonts w:ascii="Times New Roman" w:hAnsi="Times New Roman" w:cs="Times New Roman"/>
          <w:lang w:val="en-GB"/>
        </w:rPr>
        <w:t xml:space="preserve">Additional </w:t>
      </w:r>
      <w:r>
        <w:rPr>
          <w:rFonts w:ascii="Times New Roman" w:hAnsi="Times New Roman" w:cs="Times New Roman"/>
          <w:lang w:val="en-GB"/>
        </w:rPr>
        <w:t xml:space="preserve">binding </w:t>
      </w:r>
      <w:r w:rsidR="00DC66D6">
        <w:rPr>
          <w:rFonts w:ascii="Times New Roman" w:hAnsi="Times New Roman" w:cs="Times New Roman"/>
          <w:lang w:val="en-GB"/>
        </w:rPr>
        <w:t xml:space="preserve">analyses for </w:t>
      </w:r>
      <w:r>
        <w:rPr>
          <w:rFonts w:ascii="Times New Roman" w:hAnsi="Times New Roman" w:cs="Times New Roman"/>
          <w:lang w:val="en-GB"/>
        </w:rPr>
        <w:t xml:space="preserve">the two compounds </w:t>
      </w:r>
      <w:r w:rsidR="00DC66D6">
        <w:rPr>
          <w:rFonts w:ascii="Times New Roman" w:hAnsi="Times New Roman" w:cs="Times New Roman"/>
          <w:lang w:val="en-GB"/>
        </w:rPr>
        <w:t xml:space="preserve">in </w:t>
      </w:r>
      <w:r>
        <w:rPr>
          <w:rFonts w:ascii="Times New Roman" w:hAnsi="Times New Roman" w:cs="Times New Roman"/>
          <w:lang w:val="en-GB"/>
        </w:rPr>
        <w:t xml:space="preserve">their binding sites on </w:t>
      </w:r>
      <w:r w:rsidR="00DC66D6">
        <w:rPr>
          <w:rFonts w:ascii="Times New Roman" w:hAnsi="Times New Roman" w:cs="Times New Roman"/>
          <w:lang w:val="en-GB"/>
        </w:rPr>
        <w:t xml:space="preserve">the </w:t>
      </w:r>
      <w:r>
        <w:rPr>
          <w:rFonts w:ascii="Times New Roman" w:hAnsi="Times New Roman" w:cs="Times New Roman"/>
          <w:lang w:val="en-GB"/>
        </w:rPr>
        <w:t>RT p66 and p51 subunits</w:t>
      </w:r>
      <w:r w:rsidRPr="005865C1">
        <w:rPr>
          <w:rFonts w:ascii="Times New Roman" w:hAnsi="Times New Roman" w:cs="Times New Roman"/>
          <w:lang w:val="en-GB"/>
        </w:rPr>
        <w:t xml:space="preserve">. </w:t>
      </w:r>
      <w:r w:rsidR="00952024" w:rsidRPr="00952024">
        <w:rPr>
          <w:rFonts w:ascii="Times New Roman" w:hAnsi="Times New Roman"/>
          <w:color w:val="000000" w:themeColor="text1"/>
          <w:lang w:val="en-GB"/>
        </w:rPr>
        <w:t xml:space="preserve">Hydrophobic contacts </w:t>
      </w:r>
      <w:r w:rsidR="00952024">
        <w:rPr>
          <w:rFonts w:ascii="Times New Roman" w:hAnsi="Times New Roman"/>
          <w:color w:val="000000" w:themeColor="text1"/>
          <w:lang w:val="en-GB"/>
        </w:rPr>
        <w:t xml:space="preserve">between protein and ligand </w:t>
      </w:r>
      <w:r w:rsidR="00952024" w:rsidRPr="00952024">
        <w:rPr>
          <w:rFonts w:ascii="Times New Roman" w:hAnsi="Times New Roman"/>
          <w:color w:val="000000" w:themeColor="text1"/>
          <w:lang w:val="en-GB"/>
        </w:rPr>
        <w:t xml:space="preserve">were calculated using a 4.0 Å cut-off. Hydrogen bonds </w:t>
      </w:r>
      <w:r w:rsidR="00952024">
        <w:rPr>
          <w:rFonts w:ascii="Times New Roman" w:hAnsi="Times New Roman"/>
          <w:color w:val="000000" w:themeColor="text1"/>
          <w:lang w:val="en-GB"/>
        </w:rPr>
        <w:t xml:space="preserve">between protein and ligand </w:t>
      </w:r>
      <w:r w:rsidR="00952024" w:rsidRPr="00952024">
        <w:rPr>
          <w:rFonts w:ascii="Times New Roman" w:hAnsi="Times New Roman"/>
          <w:color w:val="000000" w:themeColor="text1"/>
          <w:lang w:val="en-GB"/>
        </w:rPr>
        <w:t>were calculated using a cut-off of 3.5 Å</w:t>
      </w:r>
      <w:r w:rsidR="00952024">
        <w:rPr>
          <w:rFonts w:ascii="Times New Roman" w:hAnsi="Times New Roman"/>
          <w:color w:val="000000" w:themeColor="text1"/>
          <w:lang w:val="en-GB"/>
        </w:rPr>
        <w:t xml:space="preserve"> and </w:t>
      </w:r>
      <w:r w:rsidR="00952024" w:rsidRPr="00952024">
        <w:rPr>
          <w:rFonts w:ascii="Times New Roman" w:hAnsi="Times New Roman"/>
          <w:color w:val="000000" w:themeColor="text1"/>
          <w:lang w:val="en-GB"/>
        </w:rPr>
        <w:t>maximum angle between donor – hydrogen atom and acceptor of 30°.</w:t>
      </w:r>
      <w:r w:rsidR="00952024">
        <w:rPr>
          <w:rFonts w:ascii="Times New Roman" w:hAnsi="Times New Roman"/>
          <w:color w:val="000000" w:themeColor="text1"/>
          <w:lang w:val="en-GB"/>
        </w:rPr>
        <w:t xml:space="preserve"> </w:t>
      </w:r>
      <w:r w:rsidR="00952024" w:rsidRPr="00952024">
        <w:rPr>
          <w:rFonts w:ascii="Times New Roman" w:hAnsi="Times New Roman"/>
          <w:color w:val="000000" w:themeColor="text1"/>
          <w:lang w:val="en-GB"/>
        </w:rPr>
        <w:t xml:space="preserve">The number of water molecules around the ligand was determined using a cut-off of 3.5 Å. </w:t>
      </w:r>
      <w:r w:rsidR="00816803">
        <w:rPr>
          <w:rFonts w:ascii="Times New Roman" w:hAnsi="Times New Roman"/>
          <w:color w:val="000000" w:themeColor="text1"/>
          <w:lang w:val="en-GB"/>
        </w:rPr>
        <w:t>Analyses were performed across</w:t>
      </w:r>
      <w:r w:rsidR="00816803" w:rsidRPr="009F0EDF">
        <w:rPr>
          <w:rFonts w:ascii="Times New Roman" w:hAnsi="Times New Roman"/>
          <w:color w:val="000000" w:themeColor="text1"/>
          <w:lang w:val="en-GB"/>
        </w:rPr>
        <w:t xml:space="preserve"> independent </w:t>
      </w:r>
      <w:r w:rsidR="00816803">
        <w:rPr>
          <w:rFonts w:ascii="Times New Roman" w:hAnsi="Times New Roman"/>
          <w:color w:val="000000" w:themeColor="text1"/>
          <w:lang w:val="en-GB"/>
        </w:rPr>
        <w:t>triplicate simulations,</w:t>
      </w:r>
      <w:r w:rsidR="00816803" w:rsidRPr="00816803">
        <w:rPr>
          <w:rFonts w:ascii="Times New Roman" w:hAnsi="Times New Roman"/>
          <w:color w:val="000000" w:themeColor="text1"/>
          <w:lang w:val="en-GB"/>
        </w:rPr>
        <w:t xml:space="preserve"> </w:t>
      </w:r>
      <w:r w:rsidR="00816803">
        <w:rPr>
          <w:rFonts w:ascii="Times New Roman" w:hAnsi="Times New Roman"/>
          <w:color w:val="000000" w:themeColor="text1"/>
          <w:lang w:val="en-GB"/>
        </w:rPr>
        <w:t>using mean and standard deviation.</w:t>
      </w:r>
    </w:p>
    <w:p w14:paraId="1A2308EE" w14:textId="77777777" w:rsidR="00724D53" w:rsidRDefault="00724D53" w:rsidP="001115FE">
      <w:pPr>
        <w:spacing w:line="480" w:lineRule="auto"/>
        <w:jc w:val="both"/>
        <w:rPr>
          <w:rFonts w:ascii="Times New Roman" w:hAnsi="Times New Roman"/>
          <w:color w:val="000000" w:themeColor="text1"/>
          <w:lang w:val="en-GB"/>
        </w:rPr>
      </w:pPr>
    </w:p>
    <w:tbl>
      <w:tblPr>
        <w:tblW w:w="4925" w:type="pct"/>
        <w:jc w:val="center"/>
        <w:tblLook w:val="04A0" w:firstRow="1" w:lastRow="0" w:firstColumn="1" w:lastColumn="0" w:noHBand="0" w:noVBand="1"/>
      </w:tblPr>
      <w:tblGrid>
        <w:gridCol w:w="1562"/>
        <w:gridCol w:w="1700"/>
        <w:gridCol w:w="1700"/>
        <w:gridCol w:w="1705"/>
        <w:gridCol w:w="283"/>
        <w:gridCol w:w="1559"/>
        <w:gridCol w:w="1702"/>
        <w:gridCol w:w="1700"/>
        <w:gridCol w:w="1840"/>
      </w:tblGrid>
      <w:tr w:rsidR="000A7F4F" w:rsidRPr="00515ABA" w14:paraId="780680F4" w14:textId="77777777" w:rsidTr="00272FEE">
        <w:trPr>
          <w:trHeight w:val="280"/>
          <w:jc w:val="center"/>
        </w:trPr>
        <w:tc>
          <w:tcPr>
            <w:tcW w:w="242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C530B5" w14:textId="77777777" w:rsidR="000A7F4F" w:rsidRPr="00515ABA" w:rsidRDefault="000A7F4F" w:rsidP="00742E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Compound 1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right w:val="nil"/>
            </w:tcBorders>
          </w:tcPr>
          <w:p w14:paraId="27EA4E05" w14:textId="77777777" w:rsidR="000A7F4F" w:rsidRPr="00515ABA" w:rsidRDefault="000A7F4F" w:rsidP="00742E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BFED7B" w14:textId="77777777" w:rsidR="000A7F4F" w:rsidRPr="00515ABA" w:rsidRDefault="000A7F4F" w:rsidP="00742E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Compound 2</w:t>
            </w:r>
          </w:p>
        </w:tc>
      </w:tr>
      <w:tr w:rsidR="000A7F4F" w:rsidRPr="00515ABA" w14:paraId="65F5BD1C" w14:textId="77777777" w:rsidTr="00272FEE">
        <w:trPr>
          <w:trHeight w:val="400"/>
          <w:jc w:val="center"/>
        </w:trPr>
        <w:tc>
          <w:tcPr>
            <w:tcW w:w="568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C8DFD23" w14:textId="77777777" w:rsidR="000A7F4F" w:rsidRPr="00515ABA" w:rsidRDefault="000A7F4F" w:rsidP="00742E6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E350227" w14:textId="77777777" w:rsidR="000A7F4F" w:rsidRPr="00515ABA" w:rsidRDefault="000A7F4F" w:rsidP="00742E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>Number of water molecules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2A07539" w14:textId="77777777" w:rsidR="000A7F4F" w:rsidRPr="00515ABA" w:rsidRDefault="000A7F4F" w:rsidP="00742E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>Number of hydrogen bonds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0BDEA7E" w14:textId="77777777" w:rsidR="000A7F4F" w:rsidRPr="00515ABA" w:rsidRDefault="000A7F4F" w:rsidP="00742E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>Number of hydrophobic contacts</w:t>
            </w:r>
          </w:p>
        </w:tc>
        <w:tc>
          <w:tcPr>
            <w:tcW w:w="103" w:type="pct"/>
            <w:tcBorders>
              <w:left w:val="nil"/>
              <w:right w:val="nil"/>
            </w:tcBorders>
          </w:tcPr>
          <w:p w14:paraId="20D9B4FF" w14:textId="77777777" w:rsidR="000A7F4F" w:rsidRPr="00515ABA" w:rsidRDefault="000A7F4F" w:rsidP="00742E62">
            <w:pPr>
              <w:jc w:val="center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017094" w14:textId="77777777" w:rsidR="000A7F4F" w:rsidRPr="00515ABA" w:rsidRDefault="000A7F4F" w:rsidP="00742E62">
            <w:pPr>
              <w:jc w:val="center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48C4B7" w14:textId="77777777" w:rsidR="000A7F4F" w:rsidRPr="00515ABA" w:rsidRDefault="000A7F4F" w:rsidP="00742E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>Number of water molecules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AF9059" w14:textId="77777777" w:rsidR="000A7F4F" w:rsidRPr="00515ABA" w:rsidRDefault="000A7F4F" w:rsidP="00742E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>Number of hydrogen bonds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418770" w14:textId="77777777" w:rsidR="000A7F4F" w:rsidRPr="00515ABA" w:rsidRDefault="000A7F4F" w:rsidP="00742E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>Number of hydrophobic contacts</w:t>
            </w:r>
          </w:p>
        </w:tc>
      </w:tr>
      <w:tr w:rsidR="00792187" w:rsidRPr="00515ABA" w14:paraId="44FEED7C" w14:textId="77777777" w:rsidTr="00272FEE">
        <w:trPr>
          <w:trHeight w:val="320"/>
          <w:jc w:val="center"/>
        </w:trPr>
        <w:tc>
          <w:tcPr>
            <w:tcW w:w="568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1F64CAD1" w14:textId="63B41E5D" w:rsidR="00792187" w:rsidRPr="00515ABA" w:rsidRDefault="00792187" w:rsidP="0079218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>Conform. 1 (p66)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C58020" w14:textId="77777777" w:rsidR="00792187" w:rsidRPr="00515ABA" w:rsidRDefault="00792187" w:rsidP="007921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 xml:space="preserve">2.8 </w:t>
            </w:r>
            <w:r w:rsidRPr="00515ABA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± </w:t>
            </w:r>
            <w:r w:rsidRPr="00515AB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1.5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D14169" w14:textId="77777777" w:rsidR="00792187" w:rsidRPr="00515ABA" w:rsidRDefault="00792187" w:rsidP="007921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 xml:space="preserve">0.6 </w:t>
            </w:r>
            <w:r w:rsidRPr="00515ABA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±</w:t>
            </w:r>
            <w:r w:rsidRPr="00515AB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0.6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C747AA" w14:textId="77777777" w:rsidR="00792187" w:rsidRPr="00515ABA" w:rsidRDefault="00792187" w:rsidP="007921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 xml:space="preserve">20.4 </w:t>
            </w:r>
            <w:r w:rsidRPr="00515ABA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±</w:t>
            </w:r>
            <w:r w:rsidRPr="00515AB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 xml:space="preserve"> 4.8</w:t>
            </w:r>
          </w:p>
        </w:tc>
        <w:tc>
          <w:tcPr>
            <w:tcW w:w="103" w:type="pct"/>
            <w:tcBorders>
              <w:left w:val="nil"/>
              <w:right w:val="nil"/>
            </w:tcBorders>
          </w:tcPr>
          <w:p w14:paraId="39151B87" w14:textId="77777777" w:rsidR="00792187" w:rsidRPr="00515ABA" w:rsidRDefault="00792187" w:rsidP="00792187">
            <w:pPr>
              <w:jc w:val="center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9CDCA8E" w14:textId="526C24EE" w:rsidR="00792187" w:rsidRPr="00515ABA" w:rsidRDefault="00792187" w:rsidP="00792187">
            <w:pP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Conform. </w:t>
            </w: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>1</w:t>
            </w: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 (p51)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E0927C" w14:textId="7A367B74" w:rsidR="00792187" w:rsidRPr="00515ABA" w:rsidRDefault="00792187" w:rsidP="007921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63CED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15.2 </w:t>
            </w:r>
            <w:r w:rsidRPr="00CA537D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±</w:t>
            </w:r>
            <w:r w:rsidRPr="00B63CED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 3.5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608446" w14:textId="172B1338" w:rsidR="00792187" w:rsidRPr="00515ABA" w:rsidRDefault="00792187" w:rsidP="007921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63CED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1.8 </w:t>
            </w:r>
            <w:r w:rsidRPr="00CA537D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±</w:t>
            </w:r>
            <w:r w:rsidRPr="00B63CED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 1.3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BF5A7B" w14:textId="6A8D0B68" w:rsidR="00792187" w:rsidRPr="00515ABA" w:rsidRDefault="00792187" w:rsidP="007921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63CED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13.6 </w:t>
            </w:r>
            <w:r w:rsidRPr="00CA537D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±</w:t>
            </w: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00B63CED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>5.1</w:t>
            </w:r>
          </w:p>
        </w:tc>
      </w:tr>
      <w:tr w:rsidR="00792187" w:rsidRPr="00515ABA" w14:paraId="2F912E26" w14:textId="77777777" w:rsidTr="00742E62">
        <w:trPr>
          <w:trHeight w:val="320"/>
          <w:jc w:val="center"/>
        </w:trPr>
        <w:tc>
          <w:tcPr>
            <w:tcW w:w="568" w:type="pct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14:paraId="02E98EDC" w14:textId="1C00D9A2" w:rsidR="00792187" w:rsidRPr="00515ABA" w:rsidRDefault="00792187" w:rsidP="0079218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perscript"/>
              </w:rPr>
            </w:pP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>Conform. 2 (p51)</w:t>
            </w:r>
            <w:r w:rsidR="00C12297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 </w:t>
            </w:r>
            <w:r w:rsidR="00C12297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vertAlign w:val="superscript"/>
                <w:lang w:val="en-GB"/>
              </w:rPr>
              <w:t>a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51A351C" w14:textId="77777777" w:rsidR="00792187" w:rsidRPr="00515ABA" w:rsidRDefault="00792187" w:rsidP="007921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8.2 </w:t>
            </w:r>
            <w:r w:rsidRPr="00515ABA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±</w:t>
            </w: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 2.2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9744CF0" w14:textId="77777777" w:rsidR="00792187" w:rsidRPr="00515ABA" w:rsidRDefault="00792187" w:rsidP="007921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1.3 </w:t>
            </w:r>
            <w:r w:rsidRPr="00515ABA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±</w:t>
            </w: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 0.8</w:t>
            </w:r>
          </w:p>
        </w:tc>
        <w:tc>
          <w:tcPr>
            <w:tcW w:w="620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DB874E5" w14:textId="77777777" w:rsidR="00792187" w:rsidRPr="00515ABA" w:rsidRDefault="00792187" w:rsidP="007921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12.2 </w:t>
            </w:r>
            <w:r w:rsidRPr="00515ABA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±</w:t>
            </w: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 3.2</w:t>
            </w:r>
          </w:p>
        </w:tc>
        <w:tc>
          <w:tcPr>
            <w:tcW w:w="103" w:type="pct"/>
            <w:tcBorders>
              <w:left w:val="nil"/>
              <w:right w:val="nil"/>
            </w:tcBorders>
          </w:tcPr>
          <w:p w14:paraId="186949A3" w14:textId="77777777" w:rsidR="00792187" w:rsidRPr="00515ABA" w:rsidRDefault="00792187" w:rsidP="00792187">
            <w:pPr>
              <w:jc w:val="center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567" w:type="pct"/>
            <w:tcBorders>
              <w:top w:val="nil"/>
              <w:left w:val="nil"/>
              <w:right w:val="nil"/>
            </w:tcBorders>
            <w:vAlign w:val="center"/>
          </w:tcPr>
          <w:p w14:paraId="1A3AC0E4" w14:textId="12A01E3B" w:rsidR="00792187" w:rsidRPr="00515ABA" w:rsidRDefault="00792187" w:rsidP="0079218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>Conform. 2 (p51)</w:t>
            </w:r>
          </w:p>
        </w:tc>
        <w:tc>
          <w:tcPr>
            <w:tcW w:w="61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B06BA07" w14:textId="23B47BDA" w:rsidR="00792187" w:rsidRPr="00515ABA" w:rsidRDefault="00792187" w:rsidP="007921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 xml:space="preserve">13.3 </w:t>
            </w:r>
            <w:r w:rsidRPr="00515ABA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±</w:t>
            </w:r>
            <w:r w:rsidRPr="00515AB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 xml:space="preserve"> 2.6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C1B7829" w14:textId="5E00196F" w:rsidR="00792187" w:rsidRPr="00515ABA" w:rsidRDefault="00792187" w:rsidP="007921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 xml:space="preserve">3.0 </w:t>
            </w:r>
            <w:r w:rsidRPr="00515ABA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±</w:t>
            </w:r>
            <w:r w:rsidRPr="00515AB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 xml:space="preserve"> 1.0</w:t>
            </w:r>
          </w:p>
        </w:tc>
        <w:tc>
          <w:tcPr>
            <w:tcW w:w="6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4DD79AA" w14:textId="44DC9CDA" w:rsidR="00792187" w:rsidRPr="00515ABA" w:rsidRDefault="00792187" w:rsidP="007921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15AB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 xml:space="preserve">16.3 </w:t>
            </w:r>
            <w:r w:rsidRPr="00515ABA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±</w:t>
            </w:r>
            <w:r w:rsidRPr="00515AB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 xml:space="preserve"> 3.6</w:t>
            </w:r>
          </w:p>
        </w:tc>
      </w:tr>
      <w:tr w:rsidR="00792187" w:rsidRPr="00515ABA" w14:paraId="396A9219" w14:textId="77777777" w:rsidTr="00742E62">
        <w:trPr>
          <w:trHeight w:val="320"/>
          <w:jc w:val="center"/>
        </w:trPr>
        <w:tc>
          <w:tcPr>
            <w:tcW w:w="568" w:type="pct"/>
            <w:tcBorders>
              <w:top w:val="nil"/>
              <w:left w:val="nil"/>
            </w:tcBorders>
            <w:shd w:val="clear" w:color="auto" w:fill="auto"/>
            <w:vAlign w:val="center"/>
          </w:tcPr>
          <w:p w14:paraId="5255631C" w14:textId="67A9E6A1" w:rsidR="00792187" w:rsidRPr="00515ABA" w:rsidRDefault="00792187" w:rsidP="00792187">
            <w:pP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515AB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GB"/>
              </w:rPr>
              <w:t xml:space="preserve">Conform. </w:t>
            </w: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>3 (p51)</w:t>
            </w:r>
            <w:r w:rsidR="00C12297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 </w:t>
            </w:r>
            <w:r w:rsidR="00C12297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vertAlign w:val="superscript"/>
                <w:lang w:val="en-GB"/>
              </w:rPr>
              <w:t>a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0C7FAFF" w14:textId="5893541B" w:rsidR="00792187" w:rsidRPr="00515ABA" w:rsidRDefault="00792187" w:rsidP="00792187">
            <w:pPr>
              <w:jc w:val="center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7.5 </w:t>
            </w:r>
            <w:r w:rsidRPr="00515ABA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±</w:t>
            </w: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 2.2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2F4C99B" w14:textId="270E7B42" w:rsidR="00792187" w:rsidRPr="00515ABA" w:rsidRDefault="00792187" w:rsidP="00792187">
            <w:pPr>
              <w:jc w:val="center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1.3 </w:t>
            </w:r>
            <w:r w:rsidRPr="00515ABA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±</w:t>
            </w: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 0.8</w:t>
            </w:r>
          </w:p>
        </w:tc>
        <w:tc>
          <w:tcPr>
            <w:tcW w:w="620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3E6DEEF" w14:textId="719B5895" w:rsidR="00792187" w:rsidRPr="00515ABA" w:rsidRDefault="00792187" w:rsidP="00792187">
            <w:pPr>
              <w:jc w:val="center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12.2 </w:t>
            </w:r>
            <w:r w:rsidRPr="00515ABA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±</w:t>
            </w: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 3.5</w:t>
            </w:r>
          </w:p>
        </w:tc>
        <w:tc>
          <w:tcPr>
            <w:tcW w:w="103" w:type="pct"/>
            <w:tcBorders>
              <w:left w:val="nil"/>
              <w:right w:val="nil"/>
            </w:tcBorders>
          </w:tcPr>
          <w:p w14:paraId="4B031CF7" w14:textId="77777777" w:rsidR="00792187" w:rsidRPr="00515ABA" w:rsidRDefault="00792187" w:rsidP="00792187">
            <w:pPr>
              <w:jc w:val="center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567" w:type="pct"/>
            <w:tcBorders>
              <w:top w:val="nil"/>
              <w:left w:val="nil"/>
              <w:right w:val="nil"/>
            </w:tcBorders>
            <w:vAlign w:val="center"/>
          </w:tcPr>
          <w:p w14:paraId="517B0BA8" w14:textId="5E7A35C1" w:rsidR="00792187" w:rsidRPr="00515ABA" w:rsidRDefault="00792187" w:rsidP="00792187">
            <w:pP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>Conform. 3 (p51)</w:t>
            </w:r>
          </w:p>
        </w:tc>
        <w:tc>
          <w:tcPr>
            <w:tcW w:w="61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87B1813" w14:textId="116D0FCC" w:rsidR="00792187" w:rsidRPr="00515ABA" w:rsidRDefault="00792187" w:rsidP="00792187">
            <w:pPr>
              <w:jc w:val="center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15.4 </w:t>
            </w:r>
            <w:r w:rsidRPr="00515ABA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± </w:t>
            </w: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>2.7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5578E42" w14:textId="2003C10E" w:rsidR="00792187" w:rsidRPr="00515ABA" w:rsidRDefault="00792187" w:rsidP="00792187">
            <w:pPr>
              <w:jc w:val="center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1.5 </w:t>
            </w:r>
            <w:r w:rsidRPr="00515ABA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± </w:t>
            </w: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>1.1</w:t>
            </w:r>
          </w:p>
        </w:tc>
        <w:tc>
          <w:tcPr>
            <w:tcW w:w="6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AF94F79" w14:textId="4B11F58D" w:rsidR="00792187" w:rsidRPr="00515ABA" w:rsidRDefault="00792187" w:rsidP="00792187">
            <w:pPr>
              <w:jc w:val="center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15.0 </w:t>
            </w:r>
            <w:r w:rsidRPr="00515ABA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±</w:t>
            </w: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 4.0</w:t>
            </w:r>
          </w:p>
        </w:tc>
      </w:tr>
      <w:tr w:rsidR="00792187" w:rsidRPr="00515ABA" w14:paraId="4256F420" w14:textId="77777777" w:rsidTr="00742E62">
        <w:trPr>
          <w:trHeight w:val="320"/>
          <w:jc w:val="center"/>
        </w:trPr>
        <w:tc>
          <w:tcPr>
            <w:tcW w:w="568" w:type="pct"/>
            <w:tcBorders>
              <w:top w:val="nil"/>
              <w:left w:val="nil"/>
            </w:tcBorders>
            <w:shd w:val="clear" w:color="auto" w:fill="auto"/>
            <w:vAlign w:val="center"/>
          </w:tcPr>
          <w:p w14:paraId="2022E95E" w14:textId="77777777" w:rsidR="00792187" w:rsidRPr="00515ABA" w:rsidRDefault="00792187" w:rsidP="00792187">
            <w:pP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65F8C98" w14:textId="77777777" w:rsidR="00792187" w:rsidRPr="00515ABA" w:rsidRDefault="00792187" w:rsidP="00792187">
            <w:pPr>
              <w:jc w:val="center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AA18E11" w14:textId="77777777" w:rsidR="00792187" w:rsidRPr="00515ABA" w:rsidRDefault="00792187" w:rsidP="00792187">
            <w:pPr>
              <w:jc w:val="center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20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2D3FCEA" w14:textId="77777777" w:rsidR="00792187" w:rsidRPr="00515ABA" w:rsidRDefault="00792187" w:rsidP="00792187">
            <w:pPr>
              <w:jc w:val="center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3" w:type="pct"/>
            <w:tcBorders>
              <w:left w:val="nil"/>
              <w:right w:val="nil"/>
            </w:tcBorders>
          </w:tcPr>
          <w:p w14:paraId="099A7594" w14:textId="77777777" w:rsidR="00792187" w:rsidRPr="00515ABA" w:rsidRDefault="00792187" w:rsidP="00792187">
            <w:pPr>
              <w:jc w:val="center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567" w:type="pct"/>
            <w:tcBorders>
              <w:top w:val="nil"/>
              <w:left w:val="nil"/>
              <w:right w:val="nil"/>
            </w:tcBorders>
            <w:vAlign w:val="center"/>
          </w:tcPr>
          <w:p w14:paraId="059D56B5" w14:textId="727D2135" w:rsidR="00792187" w:rsidRPr="00515ABA" w:rsidRDefault="00792187" w:rsidP="00792187">
            <w:pP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Conform. </w:t>
            </w: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>4</w:t>
            </w: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 (p51)</w:t>
            </w:r>
          </w:p>
        </w:tc>
        <w:tc>
          <w:tcPr>
            <w:tcW w:w="61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0140A1E" w14:textId="456FDEDF" w:rsidR="00792187" w:rsidRPr="00515ABA" w:rsidRDefault="00792187" w:rsidP="00792187">
            <w:pPr>
              <w:jc w:val="center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B63CED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14.1 </w:t>
            </w:r>
            <w:r w:rsidRPr="00CA537D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±</w:t>
            </w:r>
            <w:r w:rsidRPr="00B63CED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 2.5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BD4C265" w14:textId="6FC5EB26" w:rsidR="00792187" w:rsidRPr="00515ABA" w:rsidRDefault="00792187" w:rsidP="00792187">
            <w:pPr>
              <w:jc w:val="center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B63CED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2.1 </w:t>
            </w:r>
            <w:r w:rsidRPr="00CA537D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±</w:t>
            </w:r>
            <w:r w:rsidRPr="00B63CED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 1.3</w:t>
            </w:r>
          </w:p>
        </w:tc>
        <w:tc>
          <w:tcPr>
            <w:tcW w:w="6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C325796" w14:textId="16DAFE5A" w:rsidR="00792187" w:rsidRPr="00515ABA" w:rsidRDefault="00792187" w:rsidP="00792187">
            <w:pPr>
              <w:jc w:val="center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B63CED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15.7 </w:t>
            </w:r>
            <w:r w:rsidRPr="00CA537D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±</w:t>
            </w:r>
            <w:r w:rsidRPr="00B63CED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 3.6</w:t>
            </w:r>
          </w:p>
        </w:tc>
      </w:tr>
      <w:tr w:rsidR="00792187" w:rsidRPr="00515ABA" w14:paraId="561AD0A9" w14:textId="77777777" w:rsidTr="00742E62">
        <w:trPr>
          <w:trHeight w:val="320"/>
          <w:jc w:val="center"/>
        </w:trPr>
        <w:tc>
          <w:tcPr>
            <w:tcW w:w="568" w:type="pct"/>
            <w:tcBorders>
              <w:top w:val="nil"/>
              <w:left w:val="nil"/>
            </w:tcBorders>
            <w:shd w:val="clear" w:color="auto" w:fill="auto"/>
            <w:vAlign w:val="center"/>
          </w:tcPr>
          <w:p w14:paraId="7A3B9C37" w14:textId="77777777" w:rsidR="00792187" w:rsidRPr="00515ABA" w:rsidRDefault="00792187" w:rsidP="00792187">
            <w:pP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BE4E0F7" w14:textId="77777777" w:rsidR="00792187" w:rsidRPr="00515ABA" w:rsidRDefault="00792187" w:rsidP="00792187">
            <w:pPr>
              <w:jc w:val="center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6974EA6" w14:textId="77777777" w:rsidR="00792187" w:rsidRPr="00515ABA" w:rsidRDefault="00792187" w:rsidP="00792187">
            <w:pPr>
              <w:jc w:val="center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20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5B13E3A" w14:textId="77777777" w:rsidR="00792187" w:rsidRPr="00515ABA" w:rsidRDefault="00792187" w:rsidP="00792187">
            <w:pPr>
              <w:jc w:val="center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3" w:type="pct"/>
            <w:tcBorders>
              <w:left w:val="nil"/>
              <w:right w:val="nil"/>
            </w:tcBorders>
          </w:tcPr>
          <w:p w14:paraId="1BACFDBB" w14:textId="77777777" w:rsidR="00792187" w:rsidRPr="00515ABA" w:rsidRDefault="00792187" w:rsidP="00792187">
            <w:pPr>
              <w:jc w:val="center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567" w:type="pct"/>
            <w:tcBorders>
              <w:top w:val="nil"/>
              <w:left w:val="nil"/>
              <w:right w:val="nil"/>
            </w:tcBorders>
            <w:vAlign w:val="center"/>
          </w:tcPr>
          <w:p w14:paraId="568EAD6C" w14:textId="16470209" w:rsidR="00792187" w:rsidRPr="00C12297" w:rsidRDefault="00792187" w:rsidP="00792187">
            <w:pP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vertAlign w:val="superscript"/>
                <w:lang w:val="en-GB"/>
              </w:rPr>
            </w:pP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Conform. </w:t>
            </w: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>5</w:t>
            </w: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 (p51)</w:t>
            </w:r>
            <w:r w:rsidR="00C12297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 </w:t>
            </w:r>
            <w:r w:rsidR="00C12297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vertAlign w:val="superscript"/>
                <w:lang w:val="en-GB"/>
              </w:rPr>
              <w:t>b</w:t>
            </w:r>
          </w:p>
        </w:tc>
        <w:tc>
          <w:tcPr>
            <w:tcW w:w="61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A9FF4CE" w14:textId="11EA3186" w:rsidR="00792187" w:rsidRPr="00515ABA" w:rsidRDefault="00792187" w:rsidP="00792187">
            <w:pPr>
              <w:jc w:val="center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B63CED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15.9 </w:t>
            </w:r>
            <w:r w:rsidRPr="00CA537D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±</w:t>
            </w:r>
            <w:r w:rsidRPr="00B63CED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 3.6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57F643F" w14:textId="607A8C16" w:rsidR="00792187" w:rsidRPr="00515ABA" w:rsidRDefault="00792187" w:rsidP="00792187">
            <w:pPr>
              <w:jc w:val="center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B63CED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1.7 </w:t>
            </w:r>
            <w:r w:rsidRPr="00CA537D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±</w:t>
            </w:r>
            <w:r w:rsidRPr="00B63CED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 1.1</w:t>
            </w:r>
          </w:p>
        </w:tc>
        <w:tc>
          <w:tcPr>
            <w:tcW w:w="6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3357D76" w14:textId="585D20DA" w:rsidR="00792187" w:rsidRPr="00515ABA" w:rsidRDefault="00792187" w:rsidP="00792187">
            <w:pPr>
              <w:jc w:val="center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B63CED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12.3 </w:t>
            </w:r>
            <w:r w:rsidRPr="00CA537D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±</w:t>
            </w:r>
            <w:r w:rsidRPr="00B63CED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 5.6</w:t>
            </w:r>
          </w:p>
        </w:tc>
      </w:tr>
      <w:tr w:rsidR="00792187" w:rsidRPr="00515ABA" w14:paraId="3D1AB8FF" w14:textId="77777777" w:rsidTr="00792187">
        <w:trPr>
          <w:trHeight w:val="320"/>
          <w:jc w:val="center"/>
        </w:trPr>
        <w:tc>
          <w:tcPr>
            <w:tcW w:w="568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FA434E7" w14:textId="0ABB8E01" w:rsidR="00792187" w:rsidRPr="00515ABA" w:rsidRDefault="00792187" w:rsidP="0079218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8E7E9A" w14:textId="4707A115" w:rsidR="00792187" w:rsidRPr="00515ABA" w:rsidRDefault="00792187" w:rsidP="007921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9B9703" w14:textId="69B10487" w:rsidR="00792187" w:rsidRPr="00515ABA" w:rsidRDefault="00792187" w:rsidP="007921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FD2959" w14:textId="676D5DB6" w:rsidR="00792187" w:rsidRPr="00515ABA" w:rsidRDefault="00792187" w:rsidP="007921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3" w:type="pct"/>
            <w:tcBorders>
              <w:left w:val="nil"/>
              <w:bottom w:val="single" w:sz="4" w:space="0" w:color="auto"/>
              <w:right w:val="nil"/>
            </w:tcBorders>
          </w:tcPr>
          <w:p w14:paraId="742844AC" w14:textId="77777777" w:rsidR="00792187" w:rsidRPr="00515ABA" w:rsidRDefault="00792187" w:rsidP="00792187">
            <w:pPr>
              <w:jc w:val="center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DF78BD" w14:textId="5A69574D" w:rsidR="00792187" w:rsidRPr="00C12297" w:rsidRDefault="00792187" w:rsidP="00792187">
            <w:pP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vertAlign w:val="superscript"/>
                <w:lang w:val="en-GB"/>
              </w:rPr>
            </w:pP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Conform. </w:t>
            </w: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>6</w:t>
            </w:r>
            <w:r w:rsidRPr="00515AB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 (p51)</w:t>
            </w:r>
            <w:r w:rsidR="00C12297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 </w:t>
            </w:r>
            <w:r w:rsidR="00C12297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vertAlign w:val="superscript"/>
                <w:lang w:val="en-GB"/>
              </w:rPr>
              <w:t>b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27C70B" w14:textId="07C22483" w:rsidR="00792187" w:rsidRPr="00515ABA" w:rsidRDefault="00792187" w:rsidP="007921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63CED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15.2 </w:t>
            </w:r>
            <w:r w:rsidRPr="00CA537D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±</w:t>
            </w:r>
            <w:r w:rsidRPr="00B63CED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 3.9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0BEFC7" w14:textId="3DFF7CD9" w:rsidR="00792187" w:rsidRPr="00515ABA" w:rsidRDefault="00792187" w:rsidP="007921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63CED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2.2 </w:t>
            </w:r>
            <w:r w:rsidRPr="00CA537D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±</w:t>
            </w:r>
            <w:r w:rsidRPr="00B63CED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 1.2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FA65A8" w14:textId="0D6560B6" w:rsidR="00792187" w:rsidRPr="00515ABA" w:rsidRDefault="00792187" w:rsidP="007921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63CED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12.8 </w:t>
            </w:r>
            <w:r w:rsidRPr="00CA537D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±</w:t>
            </w:r>
            <w:r w:rsidRPr="00B63CED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/>
              </w:rPr>
              <w:t xml:space="preserve"> 5.7</w:t>
            </w:r>
          </w:p>
        </w:tc>
      </w:tr>
    </w:tbl>
    <w:p w14:paraId="0A0FC254" w14:textId="1C96565F" w:rsidR="000A7F4F" w:rsidRDefault="00C12297" w:rsidP="000A7F4F">
      <w:pPr>
        <w:rPr>
          <w:rFonts w:ascii="Times New Roman" w:eastAsia="Times New Roman" w:hAnsi="Times New Roman" w:cs="Times New Roman"/>
          <w:color w:val="00000A"/>
          <w:sz w:val="18"/>
          <w:szCs w:val="18"/>
          <w:lang w:val="en-US" w:eastAsia="en-US" w:bidi="en-US"/>
        </w:rPr>
      </w:pPr>
      <w:proofErr w:type="spellStart"/>
      <w:r w:rsidRPr="00C12297">
        <w:rPr>
          <w:rFonts w:ascii="Times New Roman" w:eastAsia="SimSun" w:hAnsi="Times New Roman" w:cs="Times New Roman"/>
          <w:color w:val="000000"/>
          <w:sz w:val="18"/>
          <w:szCs w:val="18"/>
          <w:vertAlign w:val="superscript"/>
          <w:lang w:val="en-GB"/>
        </w:rPr>
        <w:t>a</w:t>
      </w:r>
      <w:proofErr w:type="spellEnd"/>
      <w:r w:rsidR="000A7F4F" w:rsidRPr="00575025">
        <w:rPr>
          <w:rFonts w:ascii="Times New Roman" w:eastAsia="SimSun" w:hAnsi="Times New Roman" w:cs="Times New Roman"/>
          <w:color w:val="000000"/>
          <w:sz w:val="18"/>
          <w:szCs w:val="18"/>
          <w:lang w:val="en-GB"/>
        </w:rPr>
        <w:t xml:space="preserve"> In both </w:t>
      </w:r>
      <w:r w:rsidR="001115FE">
        <w:rPr>
          <w:rFonts w:ascii="Times New Roman" w:eastAsia="SimSun" w:hAnsi="Times New Roman" w:cs="Times New Roman"/>
          <w:color w:val="000000"/>
          <w:sz w:val="18"/>
          <w:szCs w:val="18"/>
          <w:lang w:val="en-GB"/>
        </w:rPr>
        <w:t>conformation</w:t>
      </w:r>
      <w:r w:rsidR="00545EF8">
        <w:rPr>
          <w:rFonts w:ascii="Times New Roman" w:eastAsia="SimSun" w:hAnsi="Times New Roman" w:cs="Times New Roman"/>
          <w:color w:val="000000"/>
          <w:sz w:val="18"/>
          <w:szCs w:val="18"/>
          <w:lang w:val="en-GB"/>
        </w:rPr>
        <w:t>s</w:t>
      </w:r>
      <w:r w:rsidR="000A7F4F" w:rsidRPr="00575025">
        <w:rPr>
          <w:rFonts w:ascii="Times New Roman" w:eastAsia="SimSun" w:hAnsi="Times New Roman" w:cs="Times New Roman"/>
          <w:color w:val="000000"/>
          <w:sz w:val="18"/>
          <w:szCs w:val="18"/>
          <w:lang w:val="en-GB"/>
        </w:rPr>
        <w:t xml:space="preserve"> 2 and 3, compound 1 was found</w:t>
      </w:r>
      <w:r w:rsidR="00880A52">
        <w:rPr>
          <w:rFonts w:ascii="Times New Roman" w:eastAsia="SimSun" w:hAnsi="Times New Roman" w:cs="Times New Roman"/>
          <w:color w:val="000000"/>
          <w:sz w:val="18"/>
          <w:szCs w:val="18"/>
          <w:lang w:val="en-GB"/>
        </w:rPr>
        <w:t xml:space="preserve"> to</w:t>
      </w:r>
      <w:r w:rsidR="000A7F4F" w:rsidRPr="00575025">
        <w:rPr>
          <w:rFonts w:ascii="Times New Roman" w:eastAsia="SimSun" w:hAnsi="Times New Roman" w:cs="Times New Roman"/>
          <w:color w:val="000000"/>
          <w:sz w:val="18"/>
          <w:szCs w:val="18"/>
          <w:lang w:val="en-GB"/>
        </w:rPr>
        <w:t xml:space="preserve"> bind to the same site on the RT p51 subunit.</w:t>
      </w:r>
      <w:r w:rsidR="000A7F4F" w:rsidRPr="00575025">
        <w:rPr>
          <w:rFonts w:ascii="Times New Roman" w:eastAsia="Times New Roman" w:hAnsi="Times New Roman" w:cs="Times New Roman"/>
          <w:color w:val="00000A"/>
          <w:sz w:val="18"/>
          <w:szCs w:val="18"/>
          <w:lang w:val="en-US" w:eastAsia="en-US" w:bidi="en-US"/>
        </w:rPr>
        <w:t xml:space="preserve"> </w:t>
      </w:r>
    </w:p>
    <w:p w14:paraId="3FD43374" w14:textId="217E74C7" w:rsidR="00C12297" w:rsidRPr="00C12297" w:rsidRDefault="00C12297" w:rsidP="000A7F4F">
      <w:pPr>
        <w:rPr>
          <w:rFonts w:ascii="Times New Roman" w:eastAsia="Times New Roman" w:hAnsi="Times New Roman" w:cs="Times New Roman"/>
          <w:color w:val="00000A"/>
          <w:sz w:val="18"/>
          <w:szCs w:val="18"/>
          <w:lang w:val="en-US" w:eastAsia="en-US" w:bidi="en-US"/>
        </w:rPr>
      </w:pPr>
      <w:r>
        <w:rPr>
          <w:rFonts w:ascii="Times New Roman" w:eastAsia="Times New Roman" w:hAnsi="Times New Roman" w:cs="Times New Roman"/>
          <w:color w:val="00000A"/>
          <w:sz w:val="18"/>
          <w:szCs w:val="18"/>
          <w:vertAlign w:val="superscript"/>
          <w:lang w:val="en-US" w:eastAsia="en-US" w:bidi="en-US"/>
        </w:rPr>
        <w:t xml:space="preserve">b </w:t>
      </w:r>
      <w:r>
        <w:rPr>
          <w:rFonts w:ascii="Times New Roman" w:eastAsia="Times New Roman" w:hAnsi="Times New Roman" w:cs="Times New Roman"/>
          <w:color w:val="00000A"/>
          <w:sz w:val="18"/>
          <w:szCs w:val="18"/>
          <w:lang w:val="en-US" w:eastAsia="en-US" w:bidi="en-US"/>
        </w:rPr>
        <w:t>Secondary binding site</w:t>
      </w:r>
      <w:r w:rsidR="00091EC7">
        <w:rPr>
          <w:rFonts w:ascii="Times New Roman" w:eastAsia="Times New Roman" w:hAnsi="Times New Roman" w:cs="Times New Roman"/>
          <w:color w:val="00000A"/>
          <w:sz w:val="18"/>
          <w:szCs w:val="18"/>
          <w:lang w:val="en-US" w:eastAsia="en-US" w:bidi="en-US"/>
        </w:rPr>
        <w:t xml:space="preserve"> (weaker and unsteady)</w:t>
      </w:r>
      <w:r>
        <w:rPr>
          <w:rFonts w:ascii="Times New Roman" w:eastAsia="Times New Roman" w:hAnsi="Times New Roman" w:cs="Times New Roman"/>
          <w:color w:val="00000A"/>
          <w:sz w:val="18"/>
          <w:szCs w:val="18"/>
          <w:lang w:val="en-US" w:eastAsia="en-US" w:bidi="en-US"/>
        </w:rPr>
        <w:t xml:space="preserve"> of compound 2 on the p51 subunit</w:t>
      </w:r>
      <w:r w:rsidR="00880A52">
        <w:rPr>
          <w:rFonts w:ascii="Times New Roman" w:eastAsia="Times New Roman" w:hAnsi="Times New Roman" w:cs="Times New Roman"/>
          <w:color w:val="00000A"/>
          <w:sz w:val="18"/>
          <w:szCs w:val="18"/>
          <w:lang w:val="en-US" w:eastAsia="en-US" w:bidi="en-US"/>
        </w:rPr>
        <w:t>.</w:t>
      </w:r>
    </w:p>
    <w:p w14:paraId="6253C559" w14:textId="77777777" w:rsidR="000104B2" w:rsidRDefault="000104B2">
      <w:pPr>
        <w:rPr>
          <w:rFonts w:ascii="Times New Roman" w:hAnsi="Times New Roman" w:cs="Times New Roman"/>
          <w:b/>
          <w:lang w:val="en-GB"/>
        </w:rPr>
      </w:pPr>
      <w:r>
        <w:rPr>
          <w:rFonts w:ascii="Times New Roman" w:hAnsi="Times New Roman" w:cs="Times New Roman"/>
          <w:b/>
          <w:lang w:val="en-GB"/>
        </w:rPr>
        <w:br w:type="page"/>
      </w:r>
    </w:p>
    <w:p w14:paraId="01AF4F82" w14:textId="0A99BEEA" w:rsidR="00FA76FD" w:rsidRPr="00D2614D" w:rsidRDefault="00634980" w:rsidP="00634980">
      <w:pPr>
        <w:spacing w:line="480" w:lineRule="auto"/>
        <w:jc w:val="both"/>
        <w:rPr>
          <w:rFonts w:ascii="Times New Roman" w:hAnsi="Times New Roman"/>
          <w:color w:val="000000" w:themeColor="text1"/>
          <w:lang w:val="en-GB"/>
        </w:rPr>
      </w:pPr>
      <w:r w:rsidRPr="00FE61A1">
        <w:rPr>
          <w:rFonts w:ascii="Times New Roman" w:hAnsi="Times New Roman" w:cs="Times New Roman"/>
          <w:b/>
          <w:lang w:val="en-GB"/>
        </w:rPr>
        <w:lastRenderedPageBreak/>
        <w:t>Supplementary Table S</w:t>
      </w:r>
      <w:r w:rsidR="000A7F4F">
        <w:rPr>
          <w:rFonts w:ascii="Times New Roman" w:hAnsi="Times New Roman" w:cs="Times New Roman"/>
          <w:b/>
          <w:lang w:val="en-GB"/>
        </w:rPr>
        <w:t>3</w:t>
      </w:r>
      <w:r>
        <w:rPr>
          <w:rFonts w:ascii="Times New Roman" w:hAnsi="Times New Roman" w:cs="Times New Roman"/>
          <w:lang w:val="en-GB"/>
        </w:rPr>
        <w:t xml:space="preserve">. Decomposition of binding energies </w:t>
      </w:r>
      <w:r w:rsidR="00FA76FD">
        <w:rPr>
          <w:rFonts w:ascii="Times New Roman" w:hAnsi="Times New Roman" w:cs="Times New Roman"/>
          <w:lang w:val="en-GB"/>
        </w:rPr>
        <w:t xml:space="preserve">for </w:t>
      </w:r>
      <w:r>
        <w:rPr>
          <w:rFonts w:ascii="Times New Roman" w:hAnsi="Times New Roman" w:cs="Times New Roman"/>
          <w:lang w:val="en-GB"/>
        </w:rPr>
        <w:t>compound 2</w:t>
      </w:r>
      <w:r w:rsidR="00224E5D">
        <w:rPr>
          <w:rFonts w:ascii="Times New Roman" w:hAnsi="Times New Roman" w:cs="Times New Roman"/>
          <w:lang w:val="en-GB"/>
        </w:rPr>
        <w:t xml:space="preserve"> </w:t>
      </w:r>
      <w:r w:rsidR="00FA76FD">
        <w:rPr>
          <w:rFonts w:ascii="Times New Roman" w:hAnsi="Times New Roman" w:cs="Times New Roman"/>
          <w:lang w:val="en-GB"/>
        </w:rPr>
        <w:t xml:space="preserve">in </w:t>
      </w:r>
      <w:r>
        <w:rPr>
          <w:rFonts w:ascii="Times New Roman" w:hAnsi="Times New Roman" w:cs="Times New Roman"/>
          <w:lang w:val="en-GB"/>
        </w:rPr>
        <w:t xml:space="preserve">the binding sites on RT p51 subunits. </w:t>
      </w:r>
      <w:r w:rsidRPr="009F0EDF">
        <w:rPr>
          <w:rFonts w:ascii="Times New Roman" w:hAnsi="Times New Roman"/>
          <w:color w:val="000000" w:themeColor="text1"/>
          <w:lang w:val="en-GB"/>
        </w:rPr>
        <w:t xml:space="preserve">MM-PBSA calculations were carried out with the program </w:t>
      </w:r>
      <w:proofErr w:type="spellStart"/>
      <w:r w:rsidRPr="000B3427">
        <w:rPr>
          <w:rFonts w:ascii="Times New Roman" w:hAnsi="Times New Roman"/>
          <w:i/>
          <w:color w:val="000000" w:themeColor="text1"/>
          <w:lang w:val="en-GB"/>
        </w:rPr>
        <w:t>g_mmpbsa</w:t>
      </w:r>
      <w:proofErr w:type="spellEnd"/>
      <w:r w:rsidR="0016255C">
        <w:rPr>
          <w:rFonts w:ascii="Times New Roman" w:hAnsi="Times New Roman"/>
          <w:i/>
          <w:color w:val="000000" w:themeColor="text1"/>
          <w:lang w:val="en-GB"/>
        </w:rPr>
        <w:t xml:space="preserve"> </w:t>
      </w:r>
      <w:r>
        <w:rPr>
          <w:rFonts w:ascii="Times New Roman" w:hAnsi="Times New Roman"/>
          <w:color w:val="000000" w:themeColor="text1"/>
          <w:lang w:val="en-GB"/>
        </w:rPr>
        <w:fldChar w:fldCharType="begin"/>
      </w:r>
      <w:r w:rsidR="0016255C">
        <w:rPr>
          <w:rFonts w:ascii="Times New Roman" w:hAnsi="Times New Roman"/>
          <w:color w:val="000000" w:themeColor="text1"/>
          <w:lang w:val="en-GB"/>
        </w:rPr>
        <w:instrText xml:space="preserve"> ADDIN EN.CITE &lt;EndNote&gt;&lt;Cite&gt;&lt;Author&gt;Kumari&lt;/Author&gt;&lt;Year&gt;2014&lt;/Year&gt;&lt;RecNum&gt;410&lt;/RecNum&gt;&lt;DisplayText&gt;[1]&lt;/DisplayText&gt;&lt;record&gt;&lt;rec-number&gt;410&lt;/rec-number&gt;&lt;foreign-keys&gt;&lt;key app="EN" db-id="2pxtfv9xyzvvdwez9fm5t9ae9xazv92rzzsp" timestamp="1585385651"&gt;410&lt;/key&gt;&lt;/foreign-keys&gt;&lt;ref-type name="Journal Article"&gt;17&lt;/ref-type&gt;&lt;contributors&gt;&lt;authors&gt;&lt;author&gt;Kumari, Rashmi&lt;/author&gt;&lt;author&gt;Kumar, Rajendra&lt;/author&gt;&lt;author&gt;Lynn, Andrew&lt;/author&gt;&lt;/authors&gt;&lt;/contributors&gt;&lt;titles&gt;&lt;title&gt;g_mmpbsa—A GROMACS Tool for High-Throughput MM-PBSA Calculations&lt;/title&gt;&lt;secondary-title&gt;Journal of Chemical Information and Modeling&lt;/secondary-title&gt;&lt;/titles&gt;&lt;periodical&gt;&lt;full-title&gt;Journal of chemical information and modeling&lt;/full-title&gt;&lt;/periodical&gt;&lt;pages&gt;1951-1962&lt;/pages&gt;&lt;volume&gt;54&lt;/volume&gt;&lt;number&gt;7&lt;/number&gt;&lt;dates&gt;&lt;year&gt;2014&lt;/year&gt;&lt;pub-dates&gt;&lt;date&gt;2014/07/28&lt;/date&gt;&lt;/pub-dates&gt;&lt;/dates&gt;&lt;publisher&gt;American Chemical Society&lt;/publisher&gt;&lt;isbn&gt;1549-9596&lt;/isbn&gt;&lt;urls&gt;&lt;related-urls&gt;&lt;url&gt;https://doi.org/10.1021/ci500020m&lt;/url&gt;&lt;/related-urls&gt;&lt;/urls&gt;&lt;electronic-resource-num&gt;10.1021/ci500020m&lt;/electronic-resource-num&gt;&lt;/record&gt;&lt;/Cite&gt;&lt;/EndNote&gt;</w:instrText>
      </w:r>
      <w:r>
        <w:rPr>
          <w:rFonts w:ascii="Times New Roman" w:hAnsi="Times New Roman"/>
          <w:color w:val="000000" w:themeColor="text1"/>
          <w:lang w:val="en-GB"/>
        </w:rPr>
        <w:fldChar w:fldCharType="separate"/>
      </w:r>
      <w:r w:rsidR="0016255C">
        <w:rPr>
          <w:rFonts w:ascii="Times New Roman" w:hAnsi="Times New Roman"/>
          <w:noProof/>
          <w:color w:val="000000" w:themeColor="text1"/>
          <w:lang w:val="en-GB"/>
        </w:rPr>
        <w:t>[1]</w:t>
      </w:r>
      <w:r>
        <w:rPr>
          <w:rFonts w:ascii="Times New Roman" w:hAnsi="Times New Roman"/>
          <w:color w:val="000000" w:themeColor="text1"/>
          <w:lang w:val="en-GB"/>
        </w:rPr>
        <w:fldChar w:fldCharType="end"/>
      </w:r>
      <w:r w:rsidRPr="009F0EDF">
        <w:rPr>
          <w:rFonts w:ascii="Times New Roman" w:hAnsi="Times New Roman"/>
          <w:color w:val="000000" w:themeColor="text1"/>
          <w:lang w:val="en-GB"/>
        </w:rPr>
        <w:t xml:space="preserve"> for the last 50 ns </w:t>
      </w:r>
      <w:r w:rsidR="00FA76FD" w:rsidRPr="009F0EDF">
        <w:rPr>
          <w:rFonts w:ascii="Times New Roman" w:hAnsi="Times New Roman"/>
          <w:color w:val="000000" w:themeColor="text1"/>
          <w:lang w:val="en-GB"/>
        </w:rPr>
        <w:t xml:space="preserve">of </w:t>
      </w:r>
      <w:r w:rsidR="00FA76FD">
        <w:rPr>
          <w:rFonts w:ascii="Times New Roman" w:hAnsi="Times New Roman"/>
          <w:color w:val="000000" w:themeColor="text1"/>
          <w:lang w:val="en-GB"/>
        </w:rPr>
        <w:t>each</w:t>
      </w:r>
      <w:r w:rsidR="00FA76FD" w:rsidRPr="009F0EDF">
        <w:rPr>
          <w:rFonts w:ascii="Times New Roman" w:hAnsi="Times New Roman"/>
          <w:color w:val="000000" w:themeColor="text1"/>
          <w:lang w:val="en-GB"/>
        </w:rPr>
        <w:t xml:space="preserve"> trajector</w:t>
      </w:r>
      <w:r w:rsidR="00FA76FD">
        <w:rPr>
          <w:rFonts w:ascii="Times New Roman" w:hAnsi="Times New Roman"/>
          <w:color w:val="000000" w:themeColor="text1"/>
          <w:lang w:val="en-GB"/>
        </w:rPr>
        <w:t>y</w:t>
      </w:r>
      <w:r>
        <w:rPr>
          <w:rFonts w:ascii="Times New Roman" w:hAnsi="Times New Roman"/>
          <w:color w:val="000000" w:themeColor="text1"/>
          <w:lang w:val="en-GB"/>
        </w:rPr>
        <w:t xml:space="preserve">, </w:t>
      </w:r>
      <w:r w:rsidR="00FA76FD">
        <w:rPr>
          <w:rFonts w:ascii="Times New Roman" w:hAnsi="Times New Roman"/>
          <w:color w:val="000000" w:themeColor="text1"/>
          <w:lang w:val="en-GB"/>
        </w:rPr>
        <w:t xml:space="preserve">using </w:t>
      </w:r>
      <w:r>
        <w:rPr>
          <w:rFonts w:ascii="Times New Roman" w:hAnsi="Times New Roman"/>
          <w:color w:val="000000" w:themeColor="text1"/>
          <w:lang w:val="en-GB"/>
        </w:rPr>
        <w:t>various</w:t>
      </w:r>
      <w:r w:rsidRPr="009F0EDF">
        <w:rPr>
          <w:rFonts w:ascii="Times New Roman" w:hAnsi="Times New Roman"/>
          <w:color w:val="000000" w:themeColor="text1"/>
          <w:lang w:val="en-GB"/>
        </w:rPr>
        <w:t xml:space="preserve"> internal dielectric constant</w:t>
      </w:r>
      <w:r w:rsidR="00FA76FD">
        <w:rPr>
          <w:rFonts w:ascii="Times New Roman" w:hAnsi="Times New Roman"/>
          <w:color w:val="000000" w:themeColor="text1"/>
          <w:lang w:val="en-GB"/>
        </w:rPr>
        <w:t>s</w:t>
      </w:r>
      <w:r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="00FA76FD" w:rsidRPr="009F0EDF">
        <w:rPr>
          <w:rFonts w:ascii="Times New Roman" w:hAnsi="Times New Roman"/>
          <w:color w:val="000000" w:themeColor="text1"/>
          <w:lang w:val="en-GB"/>
        </w:rPr>
        <w:t>ε</w:t>
      </w:r>
      <w:r w:rsidR="00FA76FD" w:rsidRPr="002838A7">
        <w:rPr>
          <w:rFonts w:ascii="Times New Roman" w:hAnsi="Times New Roman"/>
          <w:color w:val="000000" w:themeColor="text1"/>
          <w:vertAlign w:val="subscript"/>
          <w:lang w:val="en-GB"/>
        </w:rPr>
        <w:t>in</w:t>
      </w:r>
      <w:proofErr w:type="spellEnd"/>
      <w:r>
        <w:rPr>
          <w:rFonts w:ascii="Times New Roman" w:hAnsi="Times New Roman"/>
          <w:color w:val="000000" w:themeColor="text1"/>
          <w:lang w:val="en-GB"/>
        </w:rPr>
        <w:t xml:space="preserve"> </w:t>
      </w:r>
      <w:r w:rsidR="00FA76FD">
        <w:rPr>
          <w:rFonts w:ascii="Times New Roman" w:hAnsi="Times New Roman"/>
          <w:color w:val="000000" w:themeColor="text1"/>
          <w:lang w:val="en-GB"/>
        </w:rPr>
        <w:t xml:space="preserve">for </w:t>
      </w:r>
      <w:r>
        <w:rPr>
          <w:rFonts w:ascii="Times New Roman" w:hAnsi="Times New Roman"/>
          <w:color w:val="000000" w:themeColor="text1"/>
          <w:lang w:val="en-GB"/>
        </w:rPr>
        <w:t xml:space="preserve">the solute. Analyses were performed </w:t>
      </w:r>
      <w:r w:rsidR="00FA76FD">
        <w:rPr>
          <w:rFonts w:ascii="Times New Roman" w:hAnsi="Times New Roman"/>
          <w:color w:val="000000" w:themeColor="text1"/>
          <w:lang w:val="en-GB"/>
        </w:rPr>
        <w:t>across</w:t>
      </w:r>
      <w:r w:rsidR="00FA76FD" w:rsidRPr="009F0EDF">
        <w:rPr>
          <w:rFonts w:ascii="Times New Roman" w:hAnsi="Times New Roman"/>
          <w:color w:val="000000" w:themeColor="text1"/>
          <w:lang w:val="en-GB"/>
        </w:rPr>
        <w:t xml:space="preserve"> </w:t>
      </w:r>
      <w:r w:rsidRPr="009F0EDF">
        <w:rPr>
          <w:rFonts w:ascii="Times New Roman" w:hAnsi="Times New Roman"/>
          <w:color w:val="000000" w:themeColor="text1"/>
          <w:lang w:val="en-GB"/>
        </w:rPr>
        <w:t xml:space="preserve">independent </w:t>
      </w:r>
      <w:r>
        <w:rPr>
          <w:rFonts w:ascii="Times New Roman" w:hAnsi="Times New Roman"/>
          <w:color w:val="000000" w:themeColor="text1"/>
          <w:lang w:val="en-GB"/>
        </w:rPr>
        <w:t>triplicate</w:t>
      </w:r>
      <w:r w:rsidR="00FA76FD">
        <w:rPr>
          <w:rFonts w:ascii="Times New Roman" w:hAnsi="Times New Roman"/>
          <w:color w:val="000000" w:themeColor="text1"/>
          <w:lang w:val="en-GB"/>
        </w:rPr>
        <w:t xml:space="preserve"> simulations</w:t>
      </w:r>
      <w:r w:rsidRPr="009F0EDF">
        <w:rPr>
          <w:rFonts w:ascii="Times New Roman" w:hAnsi="Times New Roman"/>
          <w:color w:val="000000" w:themeColor="text1"/>
          <w:lang w:val="en-GB"/>
        </w:rPr>
        <w:t>.</w:t>
      </w:r>
      <w:r w:rsidR="00224E5D">
        <w:rPr>
          <w:rFonts w:ascii="Times New Roman" w:hAnsi="Times New Roman"/>
          <w:color w:val="000000" w:themeColor="text1"/>
          <w:lang w:val="en-GB"/>
        </w:rPr>
        <w:t xml:space="preserve"> Only results </w:t>
      </w:r>
      <w:r w:rsidR="00FA76FD">
        <w:rPr>
          <w:rFonts w:ascii="Times New Roman" w:hAnsi="Times New Roman"/>
          <w:color w:val="000000" w:themeColor="text1"/>
          <w:lang w:val="en-GB"/>
        </w:rPr>
        <w:t xml:space="preserve">for </w:t>
      </w:r>
      <w:r w:rsidR="00224E5D">
        <w:rPr>
          <w:rFonts w:ascii="Times New Roman" w:hAnsi="Times New Roman"/>
          <w:color w:val="000000" w:themeColor="text1"/>
          <w:lang w:val="en-GB"/>
        </w:rPr>
        <w:t>the</w:t>
      </w:r>
      <w:r w:rsidR="000D3BAB">
        <w:rPr>
          <w:rFonts w:ascii="Times New Roman" w:hAnsi="Times New Roman"/>
          <w:color w:val="000000" w:themeColor="text1"/>
          <w:lang w:val="en-GB"/>
        </w:rPr>
        <w:t xml:space="preserve"> three</w:t>
      </w:r>
      <w:r w:rsidR="00224E5D">
        <w:rPr>
          <w:rFonts w:ascii="Times New Roman" w:hAnsi="Times New Roman"/>
          <w:color w:val="000000" w:themeColor="text1"/>
          <w:lang w:val="en-GB"/>
        </w:rPr>
        <w:t xml:space="preserve"> </w:t>
      </w:r>
      <w:r w:rsidR="000D3BAB">
        <w:rPr>
          <w:rFonts w:ascii="Times New Roman" w:hAnsi="Times New Roman"/>
          <w:color w:val="000000" w:themeColor="text1"/>
          <w:lang w:val="en-GB"/>
        </w:rPr>
        <w:t xml:space="preserve">setups </w:t>
      </w:r>
      <w:r w:rsidR="00224E5D">
        <w:rPr>
          <w:rFonts w:ascii="Times New Roman" w:hAnsi="Times New Roman"/>
          <w:color w:val="000000" w:themeColor="text1"/>
          <w:lang w:val="en-GB"/>
        </w:rPr>
        <w:t xml:space="preserve">that </w:t>
      </w:r>
      <w:r w:rsidR="00FA76FD">
        <w:rPr>
          <w:rFonts w:ascii="Times New Roman" w:hAnsi="Times New Roman"/>
          <w:color w:val="000000" w:themeColor="text1"/>
          <w:lang w:val="en-GB"/>
        </w:rPr>
        <w:t xml:space="preserve">exhibited </w:t>
      </w:r>
      <w:r w:rsidR="00224E5D">
        <w:rPr>
          <w:rFonts w:ascii="Times New Roman" w:hAnsi="Times New Roman"/>
          <w:color w:val="000000" w:themeColor="text1"/>
          <w:lang w:val="en-GB"/>
        </w:rPr>
        <w:t xml:space="preserve">stable ligand binding </w:t>
      </w:r>
      <w:r w:rsidR="00FA76FD">
        <w:rPr>
          <w:rFonts w:ascii="Times New Roman" w:hAnsi="Times New Roman"/>
          <w:color w:val="000000" w:themeColor="text1"/>
          <w:lang w:val="en-GB"/>
        </w:rPr>
        <w:t xml:space="preserve">(i.e. conformation 2, 3, and 4) </w:t>
      </w:r>
      <w:r w:rsidR="00224E5D">
        <w:rPr>
          <w:rFonts w:ascii="Times New Roman" w:hAnsi="Times New Roman"/>
          <w:color w:val="000000" w:themeColor="text1"/>
          <w:lang w:val="en-GB"/>
        </w:rPr>
        <w:t xml:space="preserve">are shown. </w:t>
      </w:r>
      <w:r w:rsidR="00724D53">
        <w:rPr>
          <w:rFonts w:ascii="Times New Roman" w:hAnsi="Times New Roman"/>
          <w:color w:val="000000" w:themeColor="text1"/>
          <w:lang w:val="en-GB"/>
        </w:rPr>
        <w:t>Analyses were performed across</w:t>
      </w:r>
      <w:r w:rsidR="00724D53" w:rsidRPr="009F0EDF">
        <w:rPr>
          <w:rFonts w:ascii="Times New Roman" w:hAnsi="Times New Roman"/>
          <w:color w:val="000000" w:themeColor="text1"/>
          <w:lang w:val="en-GB"/>
        </w:rPr>
        <w:t xml:space="preserve"> independent </w:t>
      </w:r>
      <w:r w:rsidR="00724D53">
        <w:rPr>
          <w:rFonts w:ascii="Times New Roman" w:hAnsi="Times New Roman"/>
          <w:color w:val="000000" w:themeColor="text1"/>
          <w:lang w:val="en-GB"/>
        </w:rPr>
        <w:t>triplicate simulations,</w:t>
      </w:r>
      <w:r w:rsidR="00724D53" w:rsidRPr="00816803">
        <w:rPr>
          <w:rFonts w:ascii="Times New Roman" w:hAnsi="Times New Roman"/>
          <w:color w:val="000000" w:themeColor="text1"/>
          <w:lang w:val="en-GB"/>
        </w:rPr>
        <w:t xml:space="preserve"> </w:t>
      </w:r>
      <w:r w:rsidR="00724D53">
        <w:rPr>
          <w:rFonts w:ascii="Times New Roman" w:hAnsi="Times New Roman"/>
          <w:color w:val="000000" w:themeColor="text1"/>
          <w:lang w:val="en-GB"/>
        </w:rPr>
        <w:t>using mean and standard deviation.</w:t>
      </w:r>
    </w:p>
    <w:p w14:paraId="16DC4C28" w14:textId="77777777" w:rsidR="00575025" w:rsidRDefault="00575025">
      <w:pPr>
        <w:rPr>
          <w:rFonts w:ascii="Times New Roman" w:eastAsia="Times New Roman" w:hAnsi="Times New Roman" w:cs="Times New Roman"/>
          <w:color w:val="00000A"/>
          <w:szCs w:val="20"/>
          <w:lang w:val="en-US" w:eastAsia="en-US" w:bidi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8"/>
        <w:gridCol w:w="1224"/>
        <w:gridCol w:w="1288"/>
        <w:gridCol w:w="1288"/>
        <w:gridCol w:w="222"/>
        <w:gridCol w:w="1288"/>
        <w:gridCol w:w="1288"/>
        <w:gridCol w:w="1288"/>
        <w:gridCol w:w="222"/>
        <w:gridCol w:w="1288"/>
        <w:gridCol w:w="1288"/>
        <w:gridCol w:w="1288"/>
      </w:tblGrid>
      <w:tr w:rsidR="00086175" w:rsidRPr="00050A72" w14:paraId="5966AA4F" w14:textId="77777777" w:rsidTr="000C598B">
        <w:tc>
          <w:tcPr>
            <w:tcW w:w="1988" w:type="dxa"/>
            <w:tcBorders>
              <w:left w:val="nil"/>
              <w:bottom w:val="nil"/>
              <w:right w:val="nil"/>
            </w:tcBorders>
          </w:tcPr>
          <w:p w14:paraId="4230F755" w14:textId="5AB30F22" w:rsidR="00EA5442" w:rsidRPr="00050A72" w:rsidRDefault="00EA5442" w:rsidP="00742E6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Compound 2</w:t>
            </w:r>
          </w:p>
        </w:tc>
        <w:tc>
          <w:tcPr>
            <w:tcW w:w="380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B8D5A8F" w14:textId="77777777" w:rsidR="00EA5442" w:rsidRPr="00050A72" w:rsidRDefault="00EA5442" w:rsidP="00742E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proofErr w:type="spellStart"/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ε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val="en-GB"/>
              </w:rPr>
              <w:t>int</w:t>
            </w:r>
            <w:proofErr w:type="spellEnd"/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= 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14:paraId="28D80242" w14:textId="77777777" w:rsidR="00EA5442" w:rsidRPr="00050A72" w:rsidRDefault="00EA5442" w:rsidP="00742E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1DB5D72" w14:textId="77777777" w:rsidR="00EA5442" w:rsidRPr="00050A72" w:rsidRDefault="00EA5442" w:rsidP="00742E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proofErr w:type="spellStart"/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ε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val="en-GB"/>
              </w:rPr>
              <w:t>int</w:t>
            </w:r>
            <w:proofErr w:type="spellEnd"/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= 8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14:paraId="579C8C1F" w14:textId="77777777" w:rsidR="00EA5442" w:rsidRPr="00050A72" w:rsidRDefault="00EA5442" w:rsidP="00742E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BB85376" w14:textId="77777777" w:rsidR="00EA5442" w:rsidRPr="00050A72" w:rsidRDefault="00EA5442" w:rsidP="00742E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proofErr w:type="spellStart"/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ε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val="en-GB"/>
              </w:rPr>
              <w:t>int</w:t>
            </w:r>
            <w:proofErr w:type="spellEnd"/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= 20</w:t>
            </w:r>
          </w:p>
        </w:tc>
      </w:tr>
      <w:tr w:rsidR="00086175" w:rsidRPr="00050A72" w14:paraId="28BE0435" w14:textId="77777777" w:rsidTr="000C598B"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A08DBD" w14:textId="77777777" w:rsidR="00EA5442" w:rsidRPr="00050A72" w:rsidRDefault="00EA5442" w:rsidP="00742E6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(kcal/mol)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6A5ADB" w14:textId="31D05151" w:rsidR="00EA5442" w:rsidRPr="00050A72" w:rsidRDefault="001115FE" w:rsidP="00742E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Conform</w:t>
            </w:r>
            <w:r w:rsidR="00086175"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. </w:t>
            </w:r>
            <w:r w:rsid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2</w:t>
            </w:r>
            <w:r w:rsidR="00EA5442"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(p</w:t>
            </w:r>
            <w:r w:rsidR="006362F7"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51</w:t>
            </w:r>
            <w:r w:rsidR="00EA5442"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2C838A" w14:textId="7FE78671" w:rsidR="00EA5442" w:rsidRPr="00050A72" w:rsidRDefault="001115FE" w:rsidP="00742E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Conform</w:t>
            </w:r>
            <w:r w:rsidR="00086175"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. </w:t>
            </w:r>
            <w:r w:rsid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3</w:t>
            </w:r>
            <w:r w:rsidR="00EA5442"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(p51)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BF01E6" w14:textId="39776BC2" w:rsidR="00EA5442" w:rsidRPr="00050A72" w:rsidRDefault="001115FE" w:rsidP="00742E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Conform</w:t>
            </w:r>
            <w:r w:rsidR="00086175"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. </w:t>
            </w:r>
            <w:r w:rsid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4</w:t>
            </w:r>
            <w:r w:rsidR="00EA5442"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(p51)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FB8BA50" w14:textId="77777777" w:rsidR="00EA5442" w:rsidRPr="00050A72" w:rsidRDefault="00EA5442" w:rsidP="00742E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D035CD" w14:textId="51C16137" w:rsidR="00EA5442" w:rsidRPr="00050A72" w:rsidRDefault="001115FE" w:rsidP="00742E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Conform</w:t>
            </w:r>
            <w:r w:rsidR="00086175"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. </w:t>
            </w:r>
            <w:r w:rsid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2</w:t>
            </w:r>
            <w:r w:rsidR="00EA5442"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</w:t>
            </w:r>
            <w:r w:rsidR="006362F7"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p51</w:t>
            </w:r>
            <w:r w:rsidR="00EA5442"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ACCFCB" w14:textId="697239C9" w:rsidR="00EA5442" w:rsidRPr="00050A72" w:rsidRDefault="001115FE" w:rsidP="00742E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Conform</w:t>
            </w:r>
            <w:r w:rsidR="00086175"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. </w:t>
            </w:r>
            <w:r w:rsid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3</w:t>
            </w:r>
            <w:r w:rsidR="00EA5442"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(p51)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AC5BCF" w14:textId="01B0EA57" w:rsidR="00EA5442" w:rsidRPr="00050A72" w:rsidRDefault="001115FE" w:rsidP="00742E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Conform</w:t>
            </w:r>
            <w:r w:rsidR="00086175"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. </w:t>
            </w:r>
            <w:r w:rsid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4</w:t>
            </w:r>
            <w:r w:rsidR="00EA5442"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(p51)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94B15D3" w14:textId="77777777" w:rsidR="00EA5442" w:rsidRPr="00050A72" w:rsidRDefault="00EA5442" w:rsidP="00742E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9122C9" w14:textId="2AD0BE0D" w:rsidR="00EA5442" w:rsidRPr="00050A72" w:rsidRDefault="001115FE" w:rsidP="00742E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Conform</w:t>
            </w:r>
            <w:r w:rsidR="00086175"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. </w:t>
            </w:r>
            <w:r w:rsid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2</w:t>
            </w:r>
            <w:r w:rsidR="00EA5442"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(p</w:t>
            </w:r>
            <w:r w:rsidR="006362F7"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51</w:t>
            </w:r>
            <w:r w:rsidR="00EA5442"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F03869" w14:textId="1C0FE5D8" w:rsidR="00EA5442" w:rsidRPr="00050A72" w:rsidRDefault="001115FE" w:rsidP="00742E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Conform</w:t>
            </w:r>
            <w:r w:rsidR="00086175"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. </w:t>
            </w:r>
            <w:r w:rsid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3</w:t>
            </w:r>
            <w:r w:rsidR="00EA5442"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(p51)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B0E13E" w14:textId="4B73E625" w:rsidR="00EA5442" w:rsidRPr="00050A72" w:rsidRDefault="001115FE" w:rsidP="00742E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Conform</w:t>
            </w:r>
            <w:r w:rsidR="00086175"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. </w:t>
            </w:r>
            <w:r w:rsid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4</w:t>
            </w:r>
            <w:r w:rsidR="00EA5442"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(p51)</w:t>
            </w:r>
          </w:p>
        </w:tc>
      </w:tr>
      <w:tr w:rsidR="00050A72" w:rsidRPr="00050A72" w14:paraId="32F2A7A6" w14:textId="77777777" w:rsidTr="000C598B">
        <w:tc>
          <w:tcPr>
            <w:tcW w:w="1988" w:type="dxa"/>
            <w:tcBorders>
              <w:left w:val="nil"/>
              <w:bottom w:val="nil"/>
              <w:right w:val="nil"/>
            </w:tcBorders>
          </w:tcPr>
          <w:p w14:paraId="1CB42253" w14:textId="77777777" w:rsidR="00050A72" w:rsidRPr="00050A72" w:rsidRDefault="00050A72" w:rsidP="00050A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Total binding energy</w:t>
            </w: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vAlign w:val="bottom"/>
          </w:tcPr>
          <w:p w14:paraId="7EC35BCD" w14:textId="77777777" w:rsidR="00050A72" w:rsidRPr="00050A72" w:rsidRDefault="00050A72" w:rsidP="00050A7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-43.7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2.0</w:t>
            </w:r>
          </w:p>
          <w:p w14:paraId="45957F0D" w14:textId="2DDECFD4" w:rsidR="00050A72" w:rsidRPr="00050A72" w:rsidRDefault="00050A72" w:rsidP="00050A7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bottom"/>
          </w:tcPr>
          <w:p w14:paraId="27A5C97A" w14:textId="77777777" w:rsidR="00050A72" w:rsidRPr="00050A72" w:rsidRDefault="00050A72" w:rsidP="00050A7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-49.9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±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3.0</w:t>
            </w:r>
          </w:p>
          <w:p w14:paraId="1337F8B5" w14:textId="4D7760D4" w:rsidR="00050A72" w:rsidRPr="00050A72" w:rsidRDefault="00050A72" w:rsidP="00050A7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bottom"/>
          </w:tcPr>
          <w:p w14:paraId="58B68ECC" w14:textId="77777777" w:rsidR="008B5BC8" w:rsidRDefault="008B5BC8" w:rsidP="00050A7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-45.5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2.2</w:t>
            </w:r>
          </w:p>
          <w:p w14:paraId="654CE934" w14:textId="3701BCD8" w:rsidR="008B5BC8" w:rsidRPr="00050A72" w:rsidRDefault="008B5BC8" w:rsidP="00050A7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29B6B99" w14:textId="77777777" w:rsidR="00050A72" w:rsidRPr="00050A72" w:rsidRDefault="00050A72" w:rsidP="00050A7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bottom"/>
          </w:tcPr>
          <w:p w14:paraId="24097C7A" w14:textId="77777777" w:rsidR="00050A72" w:rsidRPr="00050A72" w:rsidRDefault="00050A72" w:rsidP="00050A7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-13.4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3.6</w:t>
            </w:r>
          </w:p>
          <w:p w14:paraId="2F7BA227" w14:textId="40FE4A62" w:rsidR="00050A72" w:rsidRPr="00050A72" w:rsidRDefault="00050A72" w:rsidP="00050A7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bottom"/>
          </w:tcPr>
          <w:p w14:paraId="1AF9216D" w14:textId="77777777" w:rsidR="00050A72" w:rsidRPr="00050A72" w:rsidRDefault="00050A72" w:rsidP="00050A7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-20.1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±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</w:t>
            </w:r>
          </w:p>
          <w:p w14:paraId="35087647" w14:textId="0D3ECF4D" w:rsidR="00050A72" w:rsidRPr="00050A72" w:rsidRDefault="00050A72" w:rsidP="00050A7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bottom"/>
          </w:tcPr>
          <w:p w14:paraId="5DD20472" w14:textId="77777777" w:rsidR="00050A72" w:rsidRDefault="008B5BC8" w:rsidP="00050A7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-12.2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5.9</w:t>
            </w:r>
          </w:p>
          <w:p w14:paraId="20AE5FE8" w14:textId="1056679F" w:rsidR="008B5BC8" w:rsidRPr="00050A72" w:rsidRDefault="008B5BC8" w:rsidP="00050A7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CA20027" w14:textId="77777777" w:rsidR="00050A72" w:rsidRPr="00050A72" w:rsidRDefault="00050A72" w:rsidP="00050A7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bottom"/>
          </w:tcPr>
          <w:p w14:paraId="69F83E60" w14:textId="77777777" w:rsidR="00050A72" w:rsidRPr="00050A72" w:rsidRDefault="00050A72" w:rsidP="00050A7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-16.5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2.2</w:t>
            </w:r>
          </w:p>
          <w:p w14:paraId="4DECACD6" w14:textId="2D091344" w:rsidR="00050A72" w:rsidRPr="00050A72" w:rsidRDefault="00050A72" w:rsidP="00050A7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bottom"/>
          </w:tcPr>
          <w:p w14:paraId="737DDA50" w14:textId="77777777" w:rsidR="00050A72" w:rsidRPr="00050A72" w:rsidRDefault="00050A72" w:rsidP="00050A7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-17.2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6.3</w:t>
            </w:r>
          </w:p>
          <w:p w14:paraId="0BAF7153" w14:textId="170ACB25" w:rsidR="00050A72" w:rsidRPr="00050A72" w:rsidRDefault="00050A72" w:rsidP="00050A7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bottom"/>
          </w:tcPr>
          <w:p w14:paraId="4DA112EE" w14:textId="77777777" w:rsidR="00050A72" w:rsidRDefault="008B5BC8" w:rsidP="00050A7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-15.1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4.4</w:t>
            </w:r>
          </w:p>
          <w:p w14:paraId="649B3FFD" w14:textId="45684EBA" w:rsidR="008B5BC8" w:rsidRPr="00050A72" w:rsidRDefault="008B5BC8" w:rsidP="00050A7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8B5BC8" w:rsidRPr="00050A72" w14:paraId="4B2B62BE" w14:textId="77777777" w:rsidTr="000C598B"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14:paraId="221663DF" w14:textId="77777777" w:rsidR="008B5BC8" w:rsidRPr="00050A72" w:rsidRDefault="008B5BC8" w:rsidP="008B5BC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van der Waal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23050" w14:textId="1E2F067E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-38.7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43FC8" w14:textId="0D18D9F5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-38.7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±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FC9E0" w14:textId="41DA3960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-38.2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5C077B5" w14:textId="77777777" w:rsidR="008B5BC8" w:rsidRPr="00050A72" w:rsidRDefault="008B5BC8" w:rsidP="008B5BC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D32B9" w14:textId="6284028D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-38.7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FA01F" w14:textId="7D62BEA6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-38.7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8F4" w14:textId="652DCEFA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-38.2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0CA2D80" w14:textId="77777777" w:rsidR="008B5BC8" w:rsidRPr="00050A72" w:rsidRDefault="008B5BC8" w:rsidP="008B5BC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05E90" w14:textId="3E2D2F6A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-38.7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±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8BD0F" w14:textId="6680D530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-38.7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±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F9E74D" w14:textId="43F1510B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-38.2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1.1</w:t>
            </w:r>
          </w:p>
        </w:tc>
      </w:tr>
      <w:tr w:rsidR="008B5BC8" w:rsidRPr="00050A72" w14:paraId="008043B6" w14:textId="77777777" w:rsidTr="000C598B"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7F0D5" w14:textId="77777777" w:rsidR="008B5BC8" w:rsidRPr="00050A72" w:rsidRDefault="008B5BC8" w:rsidP="008B5BC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Electrostatics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F051A" w14:textId="0D6E38BD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-58.4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39B99" w14:textId="58836EFE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-57.7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±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851EAB" w14:textId="368A0E60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-70.3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13.1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F630AE" w14:textId="77777777" w:rsidR="008B5BC8" w:rsidRPr="00050A72" w:rsidRDefault="008B5BC8" w:rsidP="008B5BC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663A5" w14:textId="5038E7EE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-14.0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98204" w14:textId="32267898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-14.4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D9B76" w14:textId="3778F319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-17.6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61C6B3" w14:textId="77777777" w:rsidR="008B5BC8" w:rsidRPr="00050A72" w:rsidRDefault="008B5BC8" w:rsidP="008B5BC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089C9" w14:textId="777F90EA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-5.8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2A5CF" w14:textId="73E75239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-5.8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±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FBC1B" w14:textId="26A60922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-7.0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1.1</w:t>
            </w:r>
          </w:p>
        </w:tc>
      </w:tr>
      <w:tr w:rsidR="008B5BC8" w:rsidRPr="00050A72" w14:paraId="5833031E" w14:textId="77777777" w:rsidTr="000C598B"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23FCF" w14:textId="77777777" w:rsidR="008B5BC8" w:rsidRPr="00050A72" w:rsidRDefault="008B5BC8" w:rsidP="008B5BC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Polar solvation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46C5DC" w14:textId="4545F94A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57.9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1702C" w14:textId="28795EC1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50.9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±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92D82" w14:textId="077673EC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67.4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13.5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DB3D926" w14:textId="77777777" w:rsidR="008B5BC8" w:rsidRPr="00050A72" w:rsidRDefault="008B5BC8" w:rsidP="008B5BC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E69A3" w14:textId="08ED1E9D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43.9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475C2C" w14:textId="0BBC13C7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37.1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A7C22C" w14:textId="295EEE7D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48.0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5D1090C" w14:textId="77777777" w:rsidR="008B5BC8" w:rsidRPr="00050A72" w:rsidRDefault="008B5BC8" w:rsidP="008B5BC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4F3E4" w14:textId="0C4A403C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32.5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D4632" w14:textId="178EE417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28.0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ADA3C" w14:textId="37EAC7E1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34.5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4.6</w:t>
            </w:r>
          </w:p>
        </w:tc>
      </w:tr>
      <w:tr w:rsidR="008B5BC8" w:rsidRPr="00050A72" w14:paraId="05681A22" w14:textId="77777777" w:rsidTr="000C598B">
        <w:tc>
          <w:tcPr>
            <w:tcW w:w="1988" w:type="dxa"/>
            <w:tcBorders>
              <w:top w:val="nil"/>
              <w:left w:val="nil"/>
              <w:right w:val="nil"/>
            </w:tcBorders>
          </w:tcPr>
          <w:p w14:paraId="380B6F24" w14:textId="77777777" w:rsidR="008B5BC8" w:rsidRPr="00050A72" w:rsidRDefault="008B5BC8" w:rsidP="008B5BC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Non-polar solvation 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29B3785E" w14:textId="5334E7E8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-4.5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±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651D8224" w14:textId="2FB1884C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-4.1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0.2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381690AC" w14:textId="65672A9A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-4.3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0.1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54B8D80C" w14:textId="77777777" w:rsidR="008B5BC8" w:rsidRPr="00050A72" w:rsidRDefault="008B5BC8" w:rsidP="008B5BC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52451BBA" w14:textId="494F693F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-4.5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±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40458078" w14:textId="06857952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-4.1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0.2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455E4386" w14:textId="6D3AF5E0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-4.3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0.1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4C5153E8" w14:textId="77777777" w:rsidR="008B5BC8" w:rsidRPr="00050A72" w:rsidRDefault="008B5BC8" w:rsidP="008B5BC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670CB828" w14:textId="5FD0F2DC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-4.5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0.1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6E01BE4E" w14:textId="6E01DE13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-4.1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0.2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53EEA621" w14:textId="3B835981" w:rsidR="008B5BC8" w:rsidRPr="00050A72" w:rsidRDefault="008B5BC8" w:rsidP="008B5BC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-4.3 </w:t>
            </w:r>
            <w:r w:rsidRPr="00050A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±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0.1</w:t>
            </w:r>
          </w:p>
        </w:tc>
      </w:tr>
    </w:tbl>
    <w:p w14:paraId="0517B4B8" w14:textId="77777777" w:rsidR="00575025" w:rsidRDefault="00575025">
      <w:pPr>
        <w:rPr>
          <w:rFonts w:ascii="Times New Roman" w:eastAsia="Times New Roman" w:hAnsi="Times New Roman" w:cs="Times New Roman"/>
          <w:color w:val="00000A"/>
          <w:szCs w:val="20"/>
          <w:lang w:val="en-US" w:eastAsia="en-US" w:bidi="en-US"/>
        </w:rPr>
      </w:pPr>
    </w:p>
    <w:p w14:paraId="07EEB6CC" w14:textId="547A214B" w:rsidR="00575025" w:rsidRPr="00A822C6" w:rsidRDefault="00575025" w:rsidP="00A822C6">
      <w:pPr>
        <w:rPr>
          <w:rFonts w:ascii="Times New Roman" w:hAnsi="Times New Roman" w:cs="Times New Roman"/>
          <w:b/>
          <w:lang w:val="en-GB"/>
        </w:rPr>
      </w:pPr>
    </w:p>
    <w:p w14:paraId="712286E5" w14:textId="00B6E955" w:rsidR="00792187" w:rsidRPr="002A33AF" w:rsidRDefault="00792187" w:rsidP="00792187">
      <w:pPr>
        <w:rPr>
          <w:rFonts w:ascii="Times New Roman" w:hAnsi="Times New Roman" w:cs="Times New Roman"/>
          <w:b/>
          <w:lang w:val="en-GB"/>
        </w:rPr>
      </w:pPr>
      <w:r>
        <w:rPr>
          <w:rFonts w:ascii="Times New Roman" w:hAnsi="Times New Roman" w:cs="Times New Roman"/>
          <w:b/>
          <w:lang w:val="en-GB"/>
        </w:rPr>
        <w:br w:type="page"/>
      </w:r>
    </w:p>
    <w:p w14:paraId="2509D5CA" w14:textId="77777777" w:rsidR="00E034B8" w:rsidRDefault="00E034B8" w:rsidP="00E034B8">
      <w:pPr>
        <w:pStyle w:val="TAMainText"/>
        <w:ind w:firstLine="0"/>
        <w:outlineLvl w:val="0"/>
        <w:rPr>
          <w:rFonts w:ascii="Times New Roman" w:hAnsi="Times New Roman"/>
          <w:b/>
          <w:lang w:val="en-SG" w:bidi="en-US"/>
        </w:rPr>
        <w:sectPr w:rsidR="00E034B8" w:rsidSect="00B14091">
          <w:pgSz w:w="16840" w:h="11900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576CCD87" w14:textId="37803ABF" w:rsidR="00853519" w:rsidRDefault="00853519" w:rsidP="00853519">
      <w:pPr>
        <w:pStyle w:val="TAMainText"/>
        <w:ind w:firstLine="0"/>
        <w:outlineLvl w:val="0"/>
        <w:rPr>
          <w:rFonts w:ascii="Times New Roman" w:hAnsi="Times New Roman"/>
          <w:b/>
          <w:noProof/>
        </w:rPr>
      </w:pPr>
      <w:r w:rsidRPr="00853519">
        <w:rPr>
          <w:rFonts w:ascii="Times New Roman" w:hAnsi="Times New Roman"/>
          <w:b/>
          <w:noProof/>
        </w:rPr>
        <w:lastRenderedPageBreak/>
        <w:t>REFERENCES</w:t>
      </w:r>
    </w:p>
    <w:p w14:paraId="689B60F3" w14:textId="77777777" w:rsidR="0016255C" w:rsidRPr="0016255C" w:rsidRDefault="00853519" w:rsidP="0016255C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16255C">
        <w:rPr>
          <w:rFonts w:ascii="Times New Roman" w:hAnsi="Times New Roman" w:cs="Times New Roman"/>
          <w:b/>
          <w:noProof/>
        </w:rPr>
        <w:fldChar w:fldCharType="begin"/>
      </w:r>
      <w:r w:rsidRPr="0016255C">
        <w:rPr>
          <w:rFonts w:ascii="Times New Roman" w:hAnsi="Times New Roman" w:cs="Times New Roman"/>
          <w:b/>
          <w:noProof/>
        </w:rPr>
        <w:instrText xml:space="preserve"> ADDIN EN.REFLIST </w:instrText>
      </w:r>
      <w:r w:rsidRPr="0016255C">
        <w:rPr>
          <w:rFonts w:ascii="Times New Roman" w:hAnsi="Times New Roman" w:cs="Times New Roman"/>
          <w:b/>
          <w:noProof/>
        </w:rPr>
        <w:fldChar w:fldCharType="separate"/>
      </w:r>
      <w:r w:rsidR="0016255C" w:rsidRPr="0016255C">
        <w:rPr>
          <w:rFonts w:ascii="Times New Roman" w:hAnsi="Times New Roman" w:cs="Times New Roman"/>
          <w:noProof/>
        </w:rPr>
        <w:t>1.</w:t>
      </w:r>
      <w:r w:rsidR="0016255C" w:rsidRPr="0016255C">
        <w:rPr>
          <w:rFonts w:ascii="Times New Roman" w:hAnsi="Times New Roman" w:cs="Times New Roman"/>
          <w:noProof/>
        </w:rPr>
        <w:tab/>
        <w:t>Kumari, R.; Kumar, R.; Lynn, A., g_mmpbsa—A GROMACS Tool for High-Throughput MM-PBSA Calculations. Journal of Chemical Information and Modeling 2014, 54, (7), 1951-1962.</w:t>
      </w:r>
    </w:p>
    <w:p w14:paraId="78B6B015" w14:textId="77777777" w:rsidR="0016255C" w:rsidRPr="0016255C" w:rsidRDefault="0016255C" w:rsidP="0016255C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16255C">
        <w:rPr>
          <w:rFonts w:ascii="Times New Roman" w:hAnsi="Times New Roman" w:cs="Times New Roman"/>
          <w:noProof/>
        </w:rPr>
        <w:t>2.</w:t>
      </w:r>
      <w:r w:rsidRPr="0016255C">
        <w:rPr>
          <w:rFonts w:ascii="Times New Roman" w:hAnsi="Times New Roman" w:cs="Times New Roman"/>
          <w:noProof/>
        </w:rPr>
        <w:tab/>
        <w:t>Genheden, S.; Ryde, U., Comparison of end-point continuum-solvation methods for the calculation of protein–ligand binding free energies. Proteins: Structure, Function, and Bioinformatics 2012, 80, (5), 1326-1342.</w:t>
      </w:r>
    </w:p>
    <w:p w14:paraId="52F7BD20" w14:textId="77777777" w:rsidR="0016255C" w:rsidRPr="0016255C" w:rsidRDefault="0016255C" w:rsidP="0016255C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16255C">
        <w:rPr>
          <w:rFonts w:ascii="Times New Roman" w:hAnsi="Times New Roman" w:cs="Times New Roman"/>
          <w:noProof/>
        </w:rPr>
        <w:t>3.</w:t>
      </w:r>
      <w:r w:rsidRPr="0016255C">
        <w:rPr>
          <w:rFonts w:ascii="Times New Roman" w:hAnsi="Times New Roman" w:cs="Times New Roman"/>
          <w:noProof/>
        </w:rPr>
        <w:tab/>
        <w:t>Yang, T.; Wu, J. C.; Yan, C.; Wang, Y.; Luo, R.; Gonzales, M. B.; Dalby, K. N.; Ren, P., Virtual screening using molecular simulations. Proteins 2011, 79, (6), 1940-1951.</w:t>
      </w:r>
    </w:p>
    <w:p w14:paraId="1D9BF6B2" w14:textId="77777777" w:rsidR="0016255C" w:rsidRPr="0016255C" w:rsidRDefault="0016255C" w:rsidP="0016255C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16255C">
        <w:rPr>
          <w:rFonts w:ascii="Times New Roman" w:hAnsi="Times New Roman" w:cs="Times New Roman"/>
          <w:noProof/>
        </w:rPr>
        <w:t>4.</w:t>
      </w:r>
      <w:r w:rsidRPr="0016255C">
        <w:rPr>
          <w:rFonts w:ascii="Times New Roman" w:hAnsi="Times New Roman" w:cs="Times New Roman"/>
          <w:noProof/>
        </w:rPr>
        <w:tab/>
        <w:t>Schutz, C. N.; Warshel, A., What are the dielectric “constants” of proteins and how to validate electrostatic models? Proteins: Structure, Function, and Bioinformatics 2001, 44, (4), 400-417.</w:t>
      </w:r>
    </w:p>
    <w:p w14:paraId="1D2A01C5" w14:textId="051F5211" w:rsidR="00853519" w:rsidRPr="00853519" w:rsidRDefault="00853519" w:rsidP="00853519">
      <w:pPr>
        <w:pStyle w:val="TAMainText"/>
        <w:ind w:firstLine="0"/>
        <w:outlineLvl w:val="0"/>
        <w:rPr>
          <w:rFonts w:ascii="Times New Roman" w:hAnsi="Times New Roman"/>
          <w:b/>
          <w:noProof/>
        </w:rPr>
      </w:pPr>
      <w:r w:rsidRPr="0016255C">
        <w:rPr>
          <w:rFonts w:ascii="Times New Roman" w:hAnsi="Times New Roman"/>
          <w:b/>
          <w:noProof/>
          <w:szCs w:val="24"/>
        </w:rPr>
        <w:fldChar w:fldCharType="end"/>
      </w:r>
      <w:bookmarkStart w:id="0" w:name="_GoBack"/>
      <w:bookmarkEnd w:id="0"/>
    </w:p>
    <w:sectPr w:rsidR="00853519" w:rsidRPr="00853519" w:rsidSect="00853519"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606CB" w14:textId="77777777" w:rsidR="001642F2" w:rsidRDefault="001642F2" w:rsidP="00214A96">
      <w:r>
        <w:separator/>
      </w:r>
    </w:p>
  </w:endnote>
  <w:endnote w:type="continuationSeparator" w:id="0">
    <w:p w14:paraId="1175DD24" w14:textId="77777777" w:rsidR="001642F2" w:rsidRDefault="001642F2" w:rsidP="00214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"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3449935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9F96BFA" w14:textId="77777777" w:rsidR="00723E52" w:rsidRDefault="00723E52" w:rsidP="0088714F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0B01655" w14:textId="77777777" w:rsidR="00723E52" w:rsidRDefault="00723E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3293745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678EE86" w14:textId="77777777" w:rsidR="00723E52" w:rsidRDefault="00723E52" w:rsidP="0088714F">
        <w:pPr>
          <w:pStyle w:val="Footer"/>
          <w:framePr w:wrap="none" w:vAnchor="text" w:hAnchor="margin" w:xAlign="center" w:y="1"/>
          <w:rPr>
            <w:rStyle w:val="PageNumber"/>
          </w:rPr>
        </w:pPr>
        <w:r w:rsidRPr="00214A96">
          <w:rPr>
            <w:rStyle w:val="PageNumber"/>
            <w:rFonts w:ascii="Times New Roman" w:hAnsi="Times New Roman" w:cs="Times New Roman"/>
          </w:rPr>
          <w:fldChar w:fldCharType="begin"/>
        </w:r>
        <w:r w:rsidRPr="00214A96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214A96">
          <w:rPr>
            <w:rStyle w:val="PageNumber"/>
            <w:rFonts w:ascii="Times New Roman" w:hAnsi="Times New Roman" w:cs="Times New Roman"/>
          </w:rPr>
          <w:fldChar w:fldCharType="separate"/>
        </w:r>
        <w:r>
          <w:rPr>
            <w:rStyle w:val="PageNumber"/>
            <w:rFonts w:ascii="Times New Roman" w:hAnsi="Times New Roman" w:cs="Times New Roman"/>
            <w:noProof/>
          </w:rPr>
          <w:t>6</w:t>
        </w:r>
        <w:r w:rsidRPr="00214A96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38634D5E" w14:textId="77777777" w:rsidR="00723E52" w:rsidRDefault="00723E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844544" w14:textId="77777777" w:rsidR="001642F2" w:rsidRDefault="001642F2" w:rsidP="00214A96">
      <w:r>
        <w:separator/>
      </w:r>
    </w:p>
  </w:footnote>
  <w:footnote w:type="continuationSeparator" w:id="0">
    <w:p w14:paraId="611BD67A" w14:textId="77777777" w:rsidR="001642F2" w:rsidRDefault="001642F2" w:rsidP="00214A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FA329A"/>
    <w:multiLevelType w:val="hybridMultilevel"/>
    <w:tmpl w:val="5D2AABC4"/>
    <w:lvl w:ilvl="0" w:tplc="A78669EE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Molecules_Templat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602376"/>
    <w:rsid w:val="000104B2"/>
    <w:rsid w:val="00011FE2"/>
    <w:rsid w:val="0001238C"/>
    <w:rsid w:val="00050A72"/>
    <w:rsid w:val="0007490F"/>
    <w:rsid w:val="00075AAF"/>
    <w:rsid w:val="00086175"/>
    <w:rsid w:val="000871FF"/>
    <w:rsid w:val="00091EC7"/>
    <w:rsid w:val="000A02F5"/>
    <w:rsid w:val="000A7F4F"/>
    <w:rsid w:val="000B1E6A"/>
    <w:rsid w:val="000B3427"/>
    <w:rsid w:val="000C0575"/>
    <w:rsid w:val="000C0823"/>
    <w:rsid w:val="000C598B"/>
    <w:rsid w:val="000D0AFD"/>
    <w:rsid w:val="000D17A1"/>
    <w:rsid w:val="000D3BAB"/>
    <w:rsid w:val="000D7CDF"/>
    <w:rsid w:val="000F4F7C"/>
    <w:rsid w:val="001115FE"/>
    <w:rsid w:val="001206F4"/>
    <w:rsid w:val="001221F9"/>
    <w:rsid w:val="00122AFB"/>
    <w:rsid w:val="00124DC0"/>
    <w:rsid w:val="0013390F"/>
    <w:rsid w:val="0013709B"/>
    <w:rsid w:val="00140D05"/>
    <w:rsid w:val="001503B9"/>
    <w:rsid w:val="001607CE"/>
    <w:rsid w:val="0016255C"/>
    <w:rsid w:val="0016341D"/>
    <w:rsid w:val="001642F2"/>
    <w:rsid w:val="00164C7C"/>
    <w:rsid w:val="001704AC"/>
    <w:rsid w:val="001711B0"/>
    <w:rsid w:val="00197C5B"/>
    <w:rsid w:val="001A3FA0"/>
    <w:rsid w:val="001B136A"/>
    <w:rsid w:val="001B177C"/>
    <w:rsid w:val="001B3533"/>
    <w:rsid w:val="001C2357"/>
    <w:rsid w:val="001E55D2"/>
    <w:rsid w:val="001E6C1D"/>
    <w:rsid w:val="001E6E09"/>
    <w:rsid w:val="002029CB"/>
    <w:rsid w:val="0020506D"/>
    <w:rsid w:val="00214A96"/>
    <w:rsid w:val="002231AD"/>
    <w:rsid w:val="00223DDA"/>
    <w:rsid w:val="00224E5D"/>
    <w:rsid w:val="00233B23"/>
    <w:rsid w:val="0025223A"/>
    <w:rsid w:val="00260381"/>
    <w:rsid w:val="00261AC9"/>
    <w:rsid w:val="00272FEE"/>
    <w:rsid w:val="0027687B"/>
    <w:rsid w:val="00276A76"/>
    <w:rsid w:val="002848A3"/>
    <w:rsid w:val="0029458A"/>
    <w:rsid w:val="002952F4"/>
    <w:rsid w:val="002977E5"/>
    <w:rsid w:val="002A33AF"/>
    <w:rsid w:val="002A3FA7"/>
    <w:rsid w:val="002A68AD"/>
    <w:rsid w:val="002C1825"/>
    <w:rsid w:val="002C4E02"/>
    <w:rsid w:val="002D0B38"/>
    <w:rsid w:val="002D2100"/>
    <w:rsid w:val="002D4BC8"/>
    <w:rsid w:val="002D65CA"/>
    <w:rsid w:val="002D6B51"/>
    <w:rsid w:val="002D745C"/>
    <w:rsid w:val="002E286F"/>
    <w:rsid w:val="002E36B4"/>
    <w:rsid w:val="002F54D6"/>
    <w:rsid w:val="00303B04"/>
    <w:rsid w:val="00307E91"/>
    <w:rsid w:val="00312DAF"/>
    <w:rsid w:val="00334D80"/>
    <w:rsid w:val="00340869"/>
    <w:rsid w:val="00345F55"/>
    <w:rsid w:val="003501CC"/>
    <w:rsid w:val="00354C64"/>
    <w:rsid w:val="003667E8"/>
    <w:rsid w:val="00390436"/>
    <w:rsid w:val="00393F6E"/>
    <w:rsid w:val="003A3297"/>
    <w:rsid w:val="003A40B0"/>
    <w:rsid w:val="003C0F27"/>
    <w:rsid w:val="003D5678"/>
    <w:rsid w:val="003E453F"/>
    <w:rsid w:val="003F591F"/>
    <w:rsid w:val="004021FB"/>
    <w:rsid w:val="004041F8"/>
    <w:rsid w:val="00423D34"/>
    <w:rsid w:val="004242CD"/>
    <w:rsid w:val="004270BD"/>
    <w:rsid w:val="00447006"/>
    <w:rsid w:val="00447143"/>
    <w:rsid w:val="004606E1"/>
    <w:rsid w:val="004721CE"/>
    <w:rsid w:val="0048179F"/>
    <w:rsid w:val="00497F14"/>
    <w:rsid w:val="004B092E"/>
    <w:rsid w:val="004B50EB"/>
    <w:rsid w:val="004C3034"/>
    <w:rsid w:val="004D0E9F"/>
    <w:rsid w:val="004D7209"/>
    <w:rsid w:val="004E2EED"/>
    <w:rsid w:val="004E6292"/>
    <w:rsid w:val="00501FA3"/>
    <w:rsid w:val="00505543"/>
    <w:rsid w:val="0051098C"/>
    <w:rsid w:val="00515ABA"/>
    <w:rsid w:val="00517BA0"/>
    <w:rsid w:val="00520A8D"/>
    <w:rsid w:val="00537CE8"/>
    <w:rsid w:val="005422EA"/>
    <w:rsid w:val="005458E6"/>
    <w:rsid w:val="00545EF8"/>
    <w:rsid w:val="00550943"/>
    <w:rsid w:val="00575025"/>
    <w:rsid w:val="00581722"/>
    <w:rsid w:val="005865C1"/>
    <w:rsid w:val="005A1B0B"/>
    <w:rsid w:val="005B0601"/>
    <w:rsid w:val="005D0F46"/>
    <w:rsid w:val="005D4168"/>
    <w:rsid w:val="005D76D8"/>
    <w:rsid w:val="005E24A2"/>
    <w:rsid w:val="005E2E4C"/>
    <w:rsid w:val="005F2260"/>
    <w:rsid w:val="00602376"/>
    <w:rsid w:val="006104C3"/>
    <w:rsid w:val="006105EF"/>
    <w:rsid w:val="0062491C"/>
    <w:rsid w:val="00634980"/>
    <w:rsid w:val="00634D64"/>
    <w:rsid w:val="006362F7"/>
    <w:rsid w:val="00642440"/>
    <w:rsid w:val="0065383B"/>
    <w:rsid w:val="00657A7E"/>
    <w:rsid w:val="00676214"/>
    <w:rsid w:val="00687B9F"/>
    <w:rsid w:val="00690244"/>
    <w:rsid w:val="006931D4"/>
    <w:rsid w:val="00696131"/>
    <w:rsid w:val="006962E7"/>
    <w:rsid w:val="00696E37"/>
    <w:rsid w:val="006A1164"/>
    <w:rsid w:val="006A3183"/>
    <w:rsid w:val="006A43A3"/>
    <w:rsid w:val="006B1208"/>
    <w:rsid w:val="006B695F"/>
    <w:rsid w:val="006D62F1"/>
    <w:rsid w:val="006E23E0"/>
    <w:rsid w:val="006F726D"/>
    <w:rsid w:val="00723E52"/>
    <w:rsid w:val="00724D53"/>
    <w:rsid w:val="00726981"/>
    <w:rsid w:val="007304EE"/>
    <w:rsid w:val="007331CD"/>
    <w:rsid w:val="0073741C"/>
    <w:rsid w:val="007403BF"/>
    <w:rsid w:val="007415DB"/>
    <w:rsid w:val="00756CF6"/>
    <w:rsid w:val="007605C9"/>
    <w:rsid w:val="007671E5"/>
    <w:rsid w:val="007833D5"/>
    <w:rsid w:val="0078604C"/>
    <w:rsid w:val="00792187"/>
    <w:rsid w:val="00794599"/>
    <w:rsid w:val="007A6F22"/>
    <w:rsid w:val="007A77B9"/>
    <w:rsid w:val="007C2A15"/>
    <w:rsid w:val="007C3D63"/>
    <w:rsid w:val="007E766D"/>
    <w:rsid w:val="007F7492"/>
    <w:rsid w:val="008009C6"/>
    <w:rsid w:val="00802628"/>
    <w:rsid w:val="00803F60"/>
    <w:rsid w:val="00816803"/>
    <w:rsid w:val="00816941"/>
    <w:rsid w:val="00821DCC"/>
    <w:rsid w:val="00823457"/>
    <w:rsid w:val="008327F1"/>
    <w:rsid w:val="008454E8"/>
    <w:rsid w:val="00850FEA"/>
    <w:rsid w:val="00853519"/>
    <w:rsid w:val="008601CE"/>
    <w:rsid w:val="00861C0D"/>
    <w:rsid w:val="008624B5"/>
    <w:rsid w:val="00880A52"/>
    <w:rsid w:val="00881BEE"/>
    <w:rsid w:val="00882451"/>
    <w:rsid w:val="0088714F"/>
    <w:rsid w:val="00891C55"/>
    <w:rsid w:val="00894494"/>
    <w:rsid w:val="00894BEB"/>
    <w:rsid w:val="008A43E0"/>
    <w:rsid w:val="008B5BC8"/>
    <w:rsid w:val="008C3C0E"/>
    <w:rsid w:val="008C5B74"/>
    <w:rsid w:val="008E095D"/>
    <w:rsid w:val="008E0FE8"/>
    <w:rsid w:val="008E5636"/>
    <w:rsid w:val="008E6A96"/>
    <w:rsid w:val="008F44DB"/>
    <w:rsid w:val="00900A25"/>
    <w:rsid w:val="009044CF"/>
    <w:rsid w:val="009047C8"/>
    <w:rsid w:val="00914D2F"/>
    <w:rsid w:val="0093015A"/>
    <w:rsid w:val="009331CF"/>
    <w:rsid w:val="00936FAD"/>
    <w:rsid w:val="009429CA"/>
    <w:rsid w:val="00944BBA"/>
    <w:rsid w:val="00951F0A"/>
    <w:rsid w:val="00952024"/>
    <w:rsid w:val="00955896"/>
    <w:rsid w:val="00980841"/>
    <w:rsid w:val="00992729"/>
    <w:rsid w:val="009935DD"/>
    <w:rsid w:val="00993E4F"/>
    <w:rsid w:val="009C0668"/>
    <w:rsid w:val="009C4BC6"/>
    <w:rsid w:val="009D3568"/>
    <w:rsid w:val="009E0449"/>
    <w:rsid w:val="00A04BE1"/>
    <w:rsid w:val="00A072EF"/>
    <w:rsid w:val="00A10386"/>
    <w:rsid w:val="00A40964"/>
    <w:rsid w:val="00A420F8"/>
    <w:rsid w:val="00A43F5C"/>
    <w:rsid w:val="00A51260"/>
    <w:rsid w:val="00A52AEB"/>
    <w:rsid w:val="00A650BB"/>
    <w:rsid w:val="00A6609A"/>
    <w:rsid w:val="00A75A0C"/>
    <w:rsid w:val="00A75A6A"/>
    <w:rsid w:val="00A76F76"/>
    <w:rsid w:val="00A77AA5"/>
    <w:rsid w:val="00A822C6"/>
    <w:rsid w:val="00AA3679"/>
    <w:rsid w:val="00AA497D"/>
    <w:rsid w:val="00AB246E"/>
    <w:rsid w:val="00AB4878"/>
    <w:rsid w:val="00AB7B33"/>
    <w:rsid w:val="00AC0E46"/>
    <w:rsid w:val="00AC34B9"/>
    <w:rsid w:val="00AC35B0"/>
    <w:rsid w:val="00AD08A8"/>
    <w:rsid w:val="00AE4F54"/>
    <w:rsid w:val="00AE551C"/>
    <w:rsid w:val="00AF51D0"/>
    <w:rsid w:val="00B010B2"/>
    <w:rsid w:val="00B14091"/>
    <w:rsid w:val="00B16AE0"/>
    <w:rsid w:val="00B316F7"/>
    <w:rsid w:val="00B3778E"/>
    <w:rsid w:val="00B6369F"/>
    <w:rsid w:val="00B63CED"/>
    <w:rsid w:val="00B6795B"/>
    <w:rsid w:val="00B759A6"/>
    <w:rsid w:val="00B8146A"/>
    <w:rsid w:val="00B935D5"/>
    <w:rsid w:val="00B944DD"/>
    <w:rsid w:val="00B95627"/>
    <w:rsid w:val="00B96146"/>
    <w:rsid w:val="00BA3796"/>
    <w:rsid w:val="00BD0E84"/>
    <w:rsid w:val="00BD14DF"/>
    <w:rsid w:val="00BE1BEE"/>
    <w:rsid w:val="00BF4ADE"/>
    <w:rsid w:val="00BF53FB"/>
    <w:rsid w:val="00C10AA7"/>
    <w:rsid w:val="00C12297"/>
    <w:rsid w:val="00C126E4"/>
    <w:rsid w:val="00C1322F"/>
    <w:rsid w:val="00C2049A"/>
    <w:rsid w:val="00C232C6"/>
    <w:rsid w:val="00C23C3F"/>
    <w:rsid w:val="00C26EB8"/>
    <w:rsid w:val="00C279E7"/>
    <w:rsid w:val="00C27E23"/>
    <w:rsid w:val="00C36626"/>
    <w:rsid w:val="00C50FAB"/>
    <w:rsid w:val="00C605F5"/>
    <w:rsid w:val="00C74F43"/>
    <w:rsid w:val="00C82B95"/>
    <w:rsid w:val="00CA537D"/>
    <w:rsid w:val="00CC38A6"/>
    <w:rsid w:val="00CC3936"/>
    <w:rsid w:val="00CD5A3E"/>
    <w:rsid w:val="00D00A61"/>
    <w:rsid w:val="00D06FD1"/>
    <w:rsid w:val="00D222F9"/>
    <w:rsid w:val="00D2614D"/>
    <w:rsid w:val="00D33CA2"/>
    <w:rsid w:val="00D34130"/>
    <w:rsid w:val="00D53A55"/>
    <w:rsid w:val="00D54840"/>
    <w:rsid w:val="00D77E77"/>
    <w:rsid w:val="00D81101"/>
    <w:rsid w:val="00D818C3"/>
    <w:rsid w:val="00D862E3"/>
    <w:rsid w:val="00DA3AD1"/>
    <w:rsid w:val="00DA5D35"/>
    <w:rsid w:val="00DB090F"/>
    <w:rsid w:val="00DB578B"/>
    <w:rsid w:val="00DC66D6"/>
    <w:rsid w:val="00DE0AC4"/>
    <w:rsid w:val="00DE4A16"/>
    <w:rsid w:val="00DE5C51"/>
    <w:rsid w:val="00DF176A"/>
    <w:rsid w:val="00DF6B91"/>
    <w:rsid w:val="00E0011C"/>
    <w:rsid w:val="00E034B8"/>
    <w:rsid w:val="00E16F28"/>
    <w:rsid w:val="00E179CE"/>
    <w:rsid w:val="00E2003A"/>
    <w:rsid w:val="00E312C5"/>
    <w:rsid w:val="00E33544"/>
    <w:rsid w:val="00E34E4D"/>
    <w:rsid w:val="00E37E09"/>
    <w:rsid w:val="00E64A5E"/>
    <w:rsid w:val="00E66747"/>
    <w:rsid w:val="00E7021C"/>
    <w:rsid w:val="00E72EAD"/>
    <w:rsid w:val="00E764CB"/>
    <w:rsid w:val="00E800C1"/>
    <w:rsid w:val="00E807FF"/>
    <w:rsid w:val="00EA0803"/>
    <w:rsid w:val="00EA1692"/>
    <w:rsid w:val="00EA5442"/>
    <w:rsid w:val="00EB2109"/>
    <w:rsid w:val="00EC321D"/>
    <w:rsid w:val="00EC4CAB"/>
    <w:rsid w:val="00EC6E62"/>
    <w:rsid w:val="00EC7DE8"/>
    <w:rsid w:val="00EE04C2"/>
    <w:rsid w:val="00EE4443"/>
    <w:rsid w:val="00EF1B73"/>
    <w:rsid w:val="00EF22A3"/>
    <w:rsid w:val="00EF7131"/>
    <w:rsid w:val="00F04947"/>
    <w:rsid w:val="00F07930"/>
    <w:rsid w:val="00F21510"/>
    <w:rsid w:val="00F25954"/>
    <w:rsid w:val="00F270A0"/>
    <w:rsid w:val="00F43366"/>
    <w:rsid w:val="00F64C96"/>
    <w:rsid w:val="00F73429"/>
    <w:rsid w:val="00FA0C6D"/>
    <w:rsid w:val="00FA5729"/>
    <w:rsid w:val="00FA76FD"/>
    <w:rsid w:val="00FB03A2"/>
    <w:rsid w:val="00FB68CB"/>
    <w:rsid w:val="00FC0B54"/>
    <w:rsid w:val="00FD7093"/>
    <w:rsid w:val="00FE0C0C"/>
    <w:rsid w:val="00FE332C"/>
    <w:rsid w:val="00FE61A1"/>
    <w:rsid w:val="00FE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E6ED55"/>
  <w15:docId w15:val="{D6870103-D1B3-CD4B-BF52-40C9E6B09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EastAsia" w:hAnsi="Times" w:cs="Times New Roman"/>
        <w:sz w:val="18"/>
        <w:szCs w:val="18"/>
        <w:lang w:val="en-SG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2376"/>
    <w:rPr>
      <w:rFonts w:asciiTheme="minorHAnsi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MainText">
    <w:name w:val="TA_Main_Text"/>
    <w:basedOn w:val="Normal"/>
    <w:link w:val="TAMainTextChar"/>
    <w:qFormat/>
    <w:rsid w:val="00602376"/>
    <w:pPr>
      <w:spacing w:line="480" w:lineRule="auto"/>
      <w:ind w:firstLine="202"/>
      <w:jc w:val="both"/>
    </w:pPr>
    <w:rPr>
      <w:rFonts w:ascii="Times" w:eastAsia="Times New Roman" w:hAnsi="Times" w:cs="Times New Roman"/>
      <w:color w:val="00000A"/>
      <w:szCs w:val="20"/>
      <w:lang w:val="en-US" w:eastAsia="en-US"/>
    </w:rPr>
  </w:style>
  <w:style w:type="paragraph" w:customStyle="1" w:styleId="TFReferencesSection">
    <w:name w:val="TF_References_Section"/>
    <w:basedOn w:val="Normal"/>
    <w:link w:val="TFReferencesSectionChar"/>
    <w:qFormat/>
    <w:rsid w:val="00602376"/>
    <w:pPr>
      <w:spacing w:after="200" w:line="480" w:lineRule="auto"/>
      <w:ind w:firstLine="187"/>
      <w:jc w:val="both"/>
    </w:pPr>
    <w:rPr>
      <w:rFonts w:ascii="Times" w:eastAsia="Times New Roman" w:hAnsi="Times" w:cs="Times New Roman"/>
      <w:color w:val="00000A"/>
      <w:szCs w:val="20"/>
      <w:lang w:val="en-US" w:eastAsia="en-US"/>
    </w:rPr>
  </w:style>
  <w:style w:type="character" w:customStyle="1" w:styleId="TFReferencesSectionChar">
    <w:name w:val="TF_References_Section Char"/>
    <w:basedOn w:val="DefaultParagraphFont"/>
    <w:link w:val="TFReferencesSection"/>
    <w:rsid w:val="00602376"/>
    <w:rPr>
      <w:rFonts w:eastAsia="Times New Roman"/>
      <w:color w:val="00000A"/>
      <w:sz w:val="24"/>
      <w:szCs w:val="20"/>
      <w:lang w:val="en-US" w:eastAsia="en-US"/>
    </w:rPr>
  </w:style>
  <w:style w:type="character" w:customStyle="1" w:styleId="TAMainTextChar">
    <w:name w:val="TA_Main_Text Char"/>
    <w:basedOn w:val="DefaultParagraphFont"/>
    <w:link w:val="TAMainText"/>
    <w:rsid w:val="00602376"/>
    <w:rPr>
      <w:rFonts w:eastAsia="Times New Roman"/>
      <w:color w:val="00000A"/>
      <w:sz w:val="24"/>
      <w:szCs w:val="20"/>
      <w:lang w:val="en-US" w:eastAsia="en-US"/>
    </w:rPr>
  </w:style>
  <w:style w:type="paragraph" w:customStyle="1" w:styleId="EndNoteBibliographyTitle">
    <w:name w:val="EndNote Bibliography Title"/>
    <w:basedOn w:val="Normal"/>
    <w:link w:val="EndNoteBibliographyTitleChar"/>
    <w:rsid w:val="008624B5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624B5"/>
    <w:rPr>
      <w:rFonts w:ascii="Calibri" w:hAnsi="Calibri" w:cs="Calibri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8624B5"/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8624B5"/>
    <w:rPr>
      <w:rFonts w:ascii="Calibri" w:hAnsi="Calibri" w:cs="Calibr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14A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4A96"/>
    <w:rPr>
      <w:rFonts w:asciiTheme="minorHAnsi" w:hAnsiTheme="minorHAnsi" w:cstheme="minorBidi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214A96"/>
  </w:style>
  <w:style w:type="paragraph" w:styleId="Header">
    <w:name w:val="header"/>
    <w:basedOn w:val="Normal"/>
    <w:link w:val="HeaderChar"/>
    <w:uiPriority w:val="99"/>
    <w:unhideWhenUsed/>
    <w:rsid w:val="00214A9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4A96"/>
    <w:rPr>
      <w:rFonts w:asciiTheme="minorHAnsi" w:hAnsiTheme="minorHAnsi" w:cstheme="minorBid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70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006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DefaultParagraphFont"/>
    <w:unhideWhenUsed/>
    <w:rsid w:val="00AA497D"/>
    <w:rPr>
      <w:color w:val="0563C1" w:themeColor="hyperlink"/>
      <w:u w:val="single"/>
    </w:rPr>
  </w:style>
  <w:style w:type="paragraph" w:customStyle="1" w:styleId="BBAuthorName">
    <w:name w:val="BB_Author_Name"/>
    <w:basedOn w:val="Normal"/>
    <w:qFormat/>
    <w:rsid w:val="00AA497D"/>
    <w:pPr>
      <w:spacing w:after="240" w:line="480" w:lineRule="auto"/>
      <w:jc w:val="center"/>
    </w:pPr>
    <w:rPr>
      <w:rFonts w:ascii="Times" w:eastAsia="Times New Roman" w:hAnsi="Times" w:cs="Times New Roman"/>
      <w:i/>
      <w:color w:val="00000A"/>
      <w:szCs w:val="20"/>
      <w:lang w:val="en-US" w:eastAsia="en-US"/>
    </w:rPr>
  </w:style>
  <w:style w:type="paragraph" w:customStyle="1" w:styleId="BCAuthorAddress">
    <w:name w:val="BC_Author_Address"/>
    <w:basedOn w:val="Normal"/>
    <w:qFormat/>
    <w:rsid w:val="00AA497D"/>
    <w:pPr>
      <w:spacing w:after="240" w:line="480" w:lineRule="auto"/>
      <w:jc w:val="center"/>
    </w:pPr>
    <w:rPr>
      <w:rFonts w:ascii="Times" w:eastAsia="Times New Roman" w:hAnsi="Times" w:cs="Times New Roman"/>
      <w:color w:val="00000A"/>
      <w:szCs w:val="20"/>
      <w:lang w:val="en-US" w:eastAsia="en-US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F64C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F64C96"/>
    <w:rPr>
      <w:rFonts w:asciiTheme="minorHAnsi" w:hAnsiTheme="minorHAnsi" w:cstheme="minorBid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F64C96"/>
    <w:rPr>
      <w:sz w:val="16"/>
      <w:szCs w:val="16"/>
    </w:rPr>
  </w:style>
  <w:style w:type="table" w:styleId="TableGrid">
    <w:name w:val="Table Grid"/>
    <w:basedOn w:val="TableNormal"/>
    <w:uiPriority w:val="39"/>
    <w:rsid w:val="00F64C96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304EE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0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0A0"/>
    <w:rPr>
      <w:rFonts w:asciiTheme="minorHAnsi" w:hAnsiTheme="minorHAnsi" w:cstheme="minorBidi"/>
      <w:b/>
      <w:bCs/>
      <w:sz w:val="20"/>
      <w:szCs w:val="20"/>
    </w:rPr>
  </w:style>
  <w:style w:type="paragraph" w:customStyle="1" w:styleId="BGKeywords">
    <w:name w:val="BG_Keywords"/>
    <w:basedOn w:val="Normal"/>
    <w:qFormat/>
    <w:rsid w:val="005D0F46"/>
    <w:pPr>
      <w:spacing w:after="200" w:line="480" w:lineRule="auto"/>
      <w:jc w:val="both"/>
    </w:pPr>
    <w:rPr>
      <w:rFonts w:ascii="Times" w:eastAsia="Times New Roman" w:hAnsi="Times" w:cs="Times New Roman"/>
      <w:color w:val="00000A"/>
      <w:szCs w:val="2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6931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31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muel_Gan@eddc.a-star.edu.sg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Hei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SimSun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ISO690Nmerical.XSL" StyleName="ISO 690 - Numerical Reference" Version="1987"/>
</file>

<file path=customXml/itemProps1.xml><?xml version="1.0" encoding="utf-8"?>
<ds:datastoreItem xmlns:ds="http://schemas.openxmlformats.org/officeDocument/2006/customXml" ds:itemID="{57183EE3-D25A-D540-A215-696DAA4CC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8</Pages>
  <Words>1350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#CHAN KWOK FONG#</dc:creator>
  <cp:keywords/>
  <dc:description/>
  <cp:lastModifiedBy>#CHAN KWOK FONG#</cp:lastModifiedBy>
  <cp:revision>20</cp:revision>
  <dcterms:created xsi:type="dcterms:W3CDTF">2020-04-24T07:25:00Z</dcterms:created>
  <dcterms:modified xsi:type="dcterms:W3CDTF">2020-12-12T09:38:00Z</dcterms:modified>
</cp:coreProperties>
</file>