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69F63" w14:textId="77777777" w:rsidR="00640E41" w:rsidRPr="00D80CF3" w:rsidRDefault="00640E41" w:rsidP="00640E41">
      <w:pPr>
        <w:pStyle w:val="MDPI11articletype"/>
        <w:rPr>
          <w:sz w:val="18"/>
          <w:szCs w:val="18"/>
        </w:rPr>
      </w:pPr>
      <w:r w:rsidRPr="00D80CF3">
        <w:rPr>
          <w:sz w:val="18"/>
          <w:szCs w:val="18"/>
        </w:rPr>
        <w:t>Article</w:t>
      </w:r>
    </w:p>
    <w:p w14:paraId="2BFD926D" w14:textId="77777777" w:rsidR="00640E41" w:rsidRPr="00D80CF3" w:rsidRDefault="00640E41" w:rsidP="005E72F1">
      <w:pPr>
        <w:pStyle w:val="MDPI12title"/>
      </w:pPr>
      <w:r w:rsidRPr="00D80CF3">
        <w:t>Cinnamic Derivatives as Antitubercular Agents: Charact</w:t>
      </w:r>
      <w:bookmarkStart w:id="0" w:name="_GoBack"/>
      <w:r w:rsidRPr="00D80CF3">
        <w:t>erizati</w:t>
      </w:r>
      <w:bookmarkEnd w:id="0"/>
      <w:r w:rsidRPr="00D80CF3">
        <w:t>on by Quantitative Structure-Activity Relationship Studies</w:t>
      </w:r>
    </w:p>
    <w:p w14:paraId="39E72402" w14:textId="4F8BF8A7" w:rsidR="00640E41" w:rsidRPr="00D80CF3" w:rsidRDefault="00640E41" w:rsidP="00640E41">
      <w:pPr>
        <w:pStyle w:val="MDPI13authornames"/>
        <w:rPr>
          <w:sz w:val="18"/>
          <w:szCs w:val="18"/>
        </w:rPr>
      </w:pPr>
      <w:proofErr w:type="spellStart"/>
      <w:r w:rsidRPr="00D80CF3">
        <w:rPr>
          <w:sz w:val="18"/>
          <w:szCs w:val="18"/>
        </w:rPr>
        <w:t>Cátia</w:t>
      </w:r>
      <w:proofErr w:type="spellEnd"/>
      <w:r w:rsidRPr="00D80CF3">
        <w:rPr>
          <w:sz w:val="18"/>
          <w:szCs w:val="18"/>
        </w:rPr>
        <w:t xml:space="preserve"> Teixeira </w:t>
      </w:r>
      <w:r w:rsidRPr="00D80CF3">
        <w:rPr>
          <w:sz w:val="18"/>
          <w:szCs w:val="18"/>
          <w:vertAlign w:val="superscript"/>
        </w:rPr>
        <w:t>1,</w:t>
      </w:r>
      <w:r w:rsidRPr="00D80CF3">
        <w:rPr>
          <w:sz w:val="18"/>
          <w:szCs w:val="18"/>
        </w:rPr>
        <w:t xml:space="preserve">*, Cristina Ventura </w:t>
      </w:r>
      <w:r w:rsidRPr="00D80CF3">
        <w:rPr>
          <w:sz w:val="18"/>
          <w:szCs w:val="18"/>
          <w:vertAlign w:val="superscript"/>
        </w:rPr>
        <w:t>2</w:t>
      </w:r>
      <w:r w:rsidRPr="00D80CF3">
        <w:rPr>
          <w:sz w:val="18"/>
          <w:szCs w:val="18"/>
        </w:rPr>
        <w:t xml:space="preserve">, José R. B. Gomes </w:t>
      </w:r>
      <w:r w:rsidRPr="00D80CF3">
        <w:rPr>
          <w:sz w:val="18"/>
          <w:szCs w:val="18"/>
          <w:vertAlign w:val="superscript"/>
        </w:rPr>
        <w:t>3</w:t>
      </w:r>
      <w:r w:rsidRPr="00D80CF3">
        <w:rPr>
          <w:sz w:val="18"/>
          <w:szCs w:val="18"/>
        </w:rPr>
        <w:t xml:space="preserve">, Paula Gomes </w:t>
      </w:r>
      <w:r w:rsidRPr="00D80CF3">
        <w:rPr>
          <w:sz w:val="18"/>
          <w:szCs w:val="18"/>
          <w:vertAlign w:val="superscript"/>
        </w:rPr>
        <w:t>1</w:t>
      </w:r>
      <w:r w:rsidRPr="00D80CF3">
        <w:rPr>
          <w:sz w:val="18"/>
          <w:szCs w:val="18"/>
        </w:rPr>
        <w:t xml:space="preserve"> and Filomena Martins</w:t>
      </w:r>
      <w:r w:rsidR="00D074AD" w:rsidRPr="00D80CF3">
        <w:rPr>
          <w:sz w:val="18"/>
          <w:szCs w:val="18"/>
        </w:rPr>
        <w:t xml:space="preserve"> </w:t>
      </w:r>
      <w:r w:rsidRPr="00D80CF3">
        <w:rPr>
          <w:sz w:val="18"/>
          <w:szCs w:val="18"/>
          <w:vertAlign w:val="superscript"/>
        </w:rPr>
        <w:t>4,</w:t>
      </w:r>
      <w:r w:rsidRPr="00D80CF3">
        <w:rPr>
          <w:sz w:val="18"/>
          <w:szCs w:val="18"/>
        </w:rPr>
        <w:t>*</w:t>
      </w:r>
    </w:p>
    <w:p w14:paraId="735D3458" w14:textId="77777777" w:rsidR="00640E41" w:rsidRPr="00D80CF3" w:rsidRDefault="00640E41" w:rsidP="00640E41">
      <w:pPr>
        <w:pStyle w:val="MDPI16affiliation"/>
      </w:pPr>
      <w:r w:rsidRPr="00D80CF3">
        <w:rPr>
          <w:vertAlign w:val="superscript"/>
        </w:rPr>
        <w:t>1</w:t>
      </w:r>
      <w:r w:rsidRPr="00D80CF3">
        <w:tab/>
        <w:t xml:space="preserve">LAQV-REQUIMTE, </w:t>
      </w:r>
      <w:proofErr w:type="spellStart"/>
      <w:r w:rsidRPr="00D80CF3">
        <w:t>Departamento</w:t>
      </w:r>
      <w:proofErr w:type="spellEnd"/>
      <w:r w:rsidRPr="00D80CF3">
        <w:t xml:space="preserve"> de </w:t>
      </w:r>
      <w:proofErr w:type="spellStart"/>
      <w:r w:rsidRPr="00D80CF3">
        <w:t>Química</w:t>
      </w:r>
      <w:proofErr w:type="spellEnd"/>
      <w:r w:rsidRPr="00D80CF3">
        <w:t xml:space="preserve"> e </w:t>
      </w:r>
      <w:proofErr w:type="spellStart"/>
      <w:r w:rsidRPr="00D80CF3">
        <w:t>Bioquímica</w:t>
      </w:r>
      <w:proofErr w:type="spellEnd"/>
      <w:r w:rsidRPr="00D80CF3">
        <w:t xml:space="preserve"> da </w:t>
      </w:r>
      <w:proofErr w:type="spellStart"/>
      <w:r w:rsidRPr="00D80CF3">
        <w:t>Faculdade</w:t>
      </w:r>
      <w:proofErr w:type="spellEnd"/>
      <w:r w:rsidRPr="00D80CF3">
        <w:t xml:space="preserve"> de </w:t>
      </w:r>
      <w:proofErr w:type="spellStart"/>
      <w:r w:rsidRPr="00D80CF3">
        <w:t>Ciências</w:t>
      </w:r>
      <w:proofErr w:type="spellEnd"/>
      <w:r w:rsidRPr="00D80CF3">
        <w:t xml:space="preserve"> da </w:t>
      </w:r>
      <w:proofErr w:type="spellStart"/>
      <w:r w:rsidRPr="00D80CF3">
        <w:t>Universidade</w:t>
      </w:r>
      <w:proofErr w:type="spellEnd"/>
      <w:r w:rsidRPr="00D80CF3">
        <w:t xml:space="preserve"> do Porto, P-4169-007 Porto, Portugal</w:t>
      </w:r>
    </w:p>
    <w:p w14:paraId="59AE0915" w14:textId="77777777" w:rsidR="00640E41" w:rsidRPr="00D80CF3" w:rsidRDefault="00640E41" w:rsidP="00640E41">
      <w:pPr>
        <w:pStyle w:val="MDPI16affiliation"/>
      </w:pPr>
      <w:r w:rsidRPr="00D80CF3">
        <w:rPr>
          <w:vertAlign w:val="superscript"/>
        </w:rPr>
        <w:t>2</w:t>
      </w:r>
      <w:r w:rsidRPr="00D80CF3">
        <w:tab/>
        <w:t xml:space="preserve">Instituto Superior de </w:t>
      </w:r>
      <w:proofErr w:type="spellStart"/>
      <w:r w:rsidRPr="00D80CF3">
        <w:t>Educação</w:t>
      </w:r>
      <w:proofErr w:type="spellEnd"/>
      <w:r w:rsidRPr="00D80CF3">
        <w:t xml:space="preserve"> e </w:t>
      </w:r>
      <w:proofErr w:type="spellStart"/>
      <w:r w:rsidRPr="00D80CF3">
        <w:t>Ciências</w:t>
      </w:r>
      <w:proofErr w:type="spellEnd"/>
      <w:r w:rsidRPr="00D80CF3">
        <w:t xml:space="preserve">, P-1750-142 </w:t>
      </w:r>
      <w:proofErr w:type="spellStart"/>
      <w:r w:rsidRPr="00D80CF3">
        <w:t>Lisboa</w:t>
      </w:r>
      <w:proofErr w:type="spellEnd"/>
      <w:r w:rsidRPr="00D80CF3">
        <w:t xml:space="preserve">, Portugal </w:t>
      </w:r>
    </w:p>
    <w:p w14:paraId="049F40E0" w14:textId="77777777" w:rsidR="00640E41" w:rsidRPr="00D80CF3" w:rsidRDefault="00640E41" w:rsidP="00640E41">
      <w:pPr>
        <w:pStyle w:val="MDPI16affiliation"/>
      </w:pPr>
      <w:r w:rsidRPr="00D80CF3">
        <w:rPr>
          <w:vertAlign w:val="superscript"/>
        </w:rPr>
        <w:t>3</w:t>
      </w:r>
      <w:r w:rsidRPr="00D80CF3">
        <w:tab/>
        <w:t xml:space="preserve">CICECO, </w:t>
      </w:r>
      <w:proofErr w:type="spellStart"/>
      <w:r w:rsidRPr="00D80CF3">
        <w:t>Departamento</w:t>
      </w:r>
      <w:proofErr w:type="spellEnd"/>
      <w:r w:rsidRPr="00D80CF3">
        <w:t xml:space="preserve"> de </w:t>
      </w:r>
      <w:proofErr w:type="spellStart"/>
      <w:r w:rsidRPr="00D80CF3">
        <w:t>Química</w:t>
      </w:r>
      <w:proofErr w:type="spellEnd"/>
      <w:r w:rsidRPr="00D80CF3">
        <w:t xml:space="preserve">, </w:t>
      </w:r>
      <w:proofErr w:type="spellStart"/>
      <w:r w:rsidRPr="00D80CF3">
        <w:t>Universidade</w:t>
      </w:r>
      <w:proofErr w:type="spellEnd"/>
      <w:r w:rsidRPr="00D80CF3">
        <w:t xml:space="preserve"> de Aveiro, P-3810-193 Aveiro, Portugal</w:t>
      </w:r>
    </w:p>
    <w:p w14:paraId="6C888779" w14:textId="77777777" w:rsidR="00640E41" w:rsidRPr="00D80CF3" w:rsidRDefault="00640E41" w:rsidP="00640E41">
      <w:pPr>
        <w:pStyle w:val="MDPI16affiliation"/>
      </w:pPr>
      <w:r w:rsidRPr="00D80CF3">
        <w:rPr>
          <w:vertAlign w:val="superscript"/>
        </w:rPr>
        <w:t>4</w:t>
      </w:r>
      <w:r w:rsidRPr="00D80CF3">
        <w:tab/>
        <w:t xml:space="preserve">Centro de </w:t>
      </w:r>
      <w:proofErr w:type="spellStart"/>
      <w:r w:rsidRPr="00D80CF3">
        <w:t>Química</w:t>
      </w:r>
      <w:proofErr w:type="spellEnd"/>
      <w:r w:rsidRPr="00D80CF3">
        <w:t xml:space="preserve"> e </w:t>
      </w:r>
      <w:proofErr w:type="spellStart"/>
      <w:r w:rsidRPr="00D80CF3">
        <w:t>Bioquímica</w:t>
      </w:r>
      <w:proofErr w:type="spellEnd"/>
      <w:r w:rsidRPr="00D80CF3">
        <w:t xml:space="preserve"> (CQB), Centro de </w:t>
      </w:r>
      <w:proofErr w:type="spellStart"/>
      <w:r w:rsidRPr="00D80CF3">
        <w:t>Química</w:t>
      </w:r>
      <w:proofErr w:type="spellEnd"/>
      <w:r w:rsidRPr="00D80CF3">
        <w:t xml:space="preserve"> </w:t>
      </w:r>
      <w:proofErr w:type="spellStart"/>
      <w:r w:rsidRPr="00D80CF3">
        <w:t>Estrutural</w:t>
      </w:r>
      <w:proofErr w:type="spellEnd"/>
      <w:r w:rsidRPr="00D80CF3">
        <w:t xml:space="preserve"> (CQE), </w:t>
      </w:r>
      <w:proofErr w:type="spellStart"/>
      <w:r w:rsidRPr="00D80CF3">
        <w:t>Faculdade</w:t>
      </w:r>
      <w:proofErr w:type="spellEnd"/>
      <w:r w:rsidRPr="00D80CF3">
        <w:t xml:space="preserve"> de </w:t>
      </w:r>
      <w:proofErr w:type="spellStart"/>
      <w:r w:rsidRPr="00D80CF3">
        <w:t>Ciências</w:t>
      </w:r>
      <w:proofErr w:type="spellEnd"/>
      <w:r w:rsidRPr="00D80CF3">
        <w:t xml:space="preserve"> da </w:t>
      </w:r>
      <w:proofErr w:type="spellStart"/>
      <w:r w:rsidRPr="00D80CF3">
        <w:t>Universidade</w:t>
      </w:r>
      <w:proofErr w:type="spellEnd"/>
      <w:r w:rsidRPr="00D80CF3">
        <w:t xml:space="preserve"> de </w:t>
      </w:r>
      <w:proofErr w:type="spellStart"/>
      <w:r w:rsidRPr="00D80CF3">
        <w:t>Lisboa</w:t>
      </w:r>
      <w:proofErr w:type="spellEnd"/>
      <w:r w:rsidRPr="00D80CF3">
        <w:t xml:space="preserve">, P-1749-016 </w:t>
      </w:r>
      <w:proofErr w:type="spellStart"/>
      <w:r w:rsidRPr="00D80CF3">
        <w:t>Lisboa</w:t>
      </w:r>
      <w:proofErr w:type="spellEnd"/>
      <w:r w:rsidRPr="00D80CF3">
        <w:t xml:space="preserve">, Portugal </w:t>
      </w:r>
    </w:p>
    <w:p w14:paraId="4CC20C57" w14:textId="5F2349DE" w:rsidR="00640E41" w:rsidRPr="00D80CF3" w:rsidRDefault="00640E41" w:rsidP="00640E41">
      <w:pPr>
        <w:pStyle w:val="MDPI16affiliation"/>
      </w:pPr>
      <w:r w:rsidRPr="00D80CF3">
        <w:rPr>
          <w:b/>
        </w:rPr>
        <w:t>*</w:t>
      </w:r>
      <w:r w:rsidRPr="00D80CF3">
        <w:tab/>
        <w:t>Correspondence: catia.teixeira@fc.up.pt; feleitao@fc.ul.pt</w:t>
      </w:r>
    </w:p>
    <w:p w14:paraId="4B604849" w14:textId="77777777" w:rsidR="00640E41" w:rsidRPr="00D80CF3" w:rsidRDefault="00640E41" w:rsidP="00640E41">
      <w:pPr>
        <w:pStyle w:val="MDPI41tablecaption"/>
        <w:jc w:val="center"/>
        <w:rPr>
          <w:b/>
          <w:szCs w:val="18"/>
        </w:rPr>
      </w:pPr>
    </w:p>
    <w:p w14:paraId="47C1FAD3" w14:textId="2D1A49D7" w:rsidR="00640E41" w:rsidRPr="00D80CF3" w:rsidRDefault="00640E41" w:rsidP="00640E41">
      <w:pPr>
        <w:pStyle w:val="MDPI41tablecaption"/>
        <w:jc w:val="center"/>
        <w:rPr>
          <w:b/>
          <w:szCs w:val="18"/>
        </w:rPr>
      </w:pPr>
      <w:r w:rsidRPr="00D80CF3">
        <w:rPr>
          <w:b/>
          <w:szCs w:val="18"/>
        </w:rPr>
        <w:t xml:space="preserve">Table </w:t>
      </w:r>
      <w:r w:rsidR="003A6BFC" w:rsidRPr="00D80CF3">
        <w:rPr>
          <w:b/>
          <w:szCs w:val="18"/>
        </w:rPr>
        <w:t>S</w:t>
      </w:r>
      <w:r w:rsidRPr="00D80CF3">
        <w:rPr>
          <w:b/>
          <w:szCs w:val="18"/>
        </w:rPr>
        <w:t xml:space="preserve">1. </w:t>
      </w:r>
      <w:r w:rsidRPr="00D80CF3">
        <w:rPr>
          <w:szCs w:val="18"/>
        </w:rPr>
        <w:t>Range of variability of descriptors for the training and test sets.</w:t>
      </w:r>
    </w:p>
    <w:tbl>
      <w:tblPr>
        <w:tblW w:w="92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2905"/>
        <w:gridCol w:w="635"/>
        <w:gridCol w:w="725"/>
        <w:gridCol w:w="725"/>
        <w:gridCol w:w="1621"/>
        <w:gridCol w:w="2231"/>
      </w:tblGrid>
      <w:tr w:rsidR="00640E41" w:rsidRPr="00D80CF3" w14:paraId="54DB0DA1" w14:textId="77777777" w:rsidTr="00640E41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C0567A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b/>
                <w:sz w:val="18"/>
                <w:szCs w:val="18"/>
                <w:lang w:val="en-US" w:eastAsia="pt-PT"/>
              </w:rPr>
              <w:t>Sets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12" w:space="0" w:color="auto"/>
            </w:tcBorders>
            <w:shd w:val="clear" w:color="000000" w:fill="auto"/>
            <w:noWrap/>
            <w:vAlign w:val="center"/>
            <w:hideMark/>
          </w:tcPr>
          <w:p w14:paraId="28C280C1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b/>
                <w:bCs/>
                <w:sz w:val="18"/>
                <w:szCs w:val="18"/>
                <w:lang w:val="en-US" w:eastAsia="pt-PT"/>
              </w:rPr>
              <w:t xml:space="preserve">Max or min values for descriptors </w:t>
            </w:r>
          </w:p>
          <w:p w14:paraId="48D23E76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b/>
                <w:bCs/>
                <w:sz w:val="18"/>
                <w:szCs w:val="18"/>
                <w:lang w:val="en-US" w:eastAsia="pt-PT"/>
              </w:rPr>
              <w:t>in set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12" w:space="0" w:color="auto"/>
            </w:tcBorders>
            <w:shd w:val="clear" w:color="000000" w:fill="auto"/>
            <w:noWrap/>
            <w:vAlign w:val="center"/>
            <w:hideMark/>
          </w:tcPr>
          <w:p w14:paraId="44B3003F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US" w:eastAsia="pt-PT"/>
              </w:rPr>
            </w:pPr>
            <w:proofErr w:type="spellStart"/>
            <w:r w:rsidRPr="00D80CF3">
              <w:rPr>
                <w:rFonts w:ascii="Palatino Linotype" w:hAnsi="Palatino Linotype"/>
                <w:b/>
                <w:bCs/>
                <w:sz w:val="18"/>
                <w:szCs w:val="18"/>
                <w:lang w:val="en-US" w:eastAsia="pt-PT"/>
              </w:rPr>
              <w:t>pMIC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bottom w:val="single" w:sz="12" w:space="0" w:color="auto"/>
            </w:tcBorders>
            <w:shd w:val="clear" w:color="000000" w:fill="auto"/>
            <w:noWrap/>
            <w:vAlign w:val="center"/>
            <w:hideMark/>
          </w:tcPr>
          <w:p w14:paraId="221D4063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b/>
                <w:bCs/>
                <w:i/>
                <w:sz w:val="18"/>
                <w:szCs w:val="18"/>
                <w:lang w:val="en-US" w:eastAsia="pt-PT"/>
              </w:rPr>
              <w:t>a3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12" w:space="0" w:color="auto"/>
            </w:tcBorders>
            <w:shd w:val="clear" w:color="000000" w:fill="auto"/>
            <w:noWrap/>
            <w:vAlign w:val="center"/>
            <w:hideMark/>
          </w:tcPr>
          <w:p w14:paraId="573BE517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b/>
                <w:bCs/>
                <w:i/>
                <w:sz w:val="18"/>
                <w:szCs w:val="18"/>
                <w:lang w:val="en-US" w:eastAsia="pt-PT"/>
              </w:rPr>
              <w:t>a1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12" w:space="0" w:color="auto"/>
            </w:tcBorders>
            <w:shd w:val="clear" w:color="000000" w:fill="auto"/>
            <w:noWrap/>
            <w:vAlign w:val="center"/>
            <w:hideMark/>
          </w:tcPr>
          <w:p w14:paraId="2FD07601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i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b/>
                <w:bCs/>
                <w:i/>
                <w:sz w:val="18"/>
                <w:szCs w:val="18"/>
                <w:lang w:val="en-US" w:eastAsia="pt-PT"/>
              </w:rPr>
              <w:t>Polar Surface area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12" w:space="0" w:color="auto"/>
            </w:tcBorders>
            <w:shd w:val="clear" w:color="000000" w:fill="auto"/>
            <w:noWrap/>
            <w:vAlign w:val="center"/>
            <w:hideMark/>
          </w:tcPr>
          <w:p w14:paraId="6B4BC540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i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b/>
                <w:bCs/>
                <w:i/>
                <w:sz w:val="18"/>
                <w:szCs w:val="18"/>
                <w:lang w:val="en-US" w:eastAsia="pt-PT"/>
              </w:rPr>
              <w:t>Hanse Polarity parameter</w:t>
            </w:r>
          </w:p>
        </w:tc>
      </w:tr>
      <w:tr w:rsidR="00640E41" w:rsidRPr="00D80CF3" w14:paraId="6EA911D3" w14:textId="77777777" w:rsidTr="00640E41"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2A6AA2F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b/>
                <w:sz w:val="18"/>
                <w:szCs w:val="18"/>
                <w:lang w:val="en-US" w:eastAsia="pt-PT"/>
              </w:rPr>
              <w:t>Training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BBEF6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sz w:val="18"/>
                <w:szCs w:val="18"/>
                <w:lang w:val="en-US" w:eastAsia="pt-PT"/>
              </w:rPr>
              <w:t>max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39E72A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sz w:val="18"/>
                <w:szCs w:val="18"/>
                <w:lang w:val="en-US" w:eastAsia="pt-PT"/>
              </w:rPr>
              <w:t>6.5849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662393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sz w:val="18"/>
                <w:szCs w:val="18"/>
                <w:lang w:val="en-US" w:eastAsia="pt-PT"/>
              </w:rPr>
              <w:t>121.721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6FBF22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sz w:val="18"/>
                <w:szCs w:val="18"/>
                <w:lang w:val="en-US" w:eastAsia="pt-PT"/>
              </w:rPr>
              <w:t>120.818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04313A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sz w:val="18"/>
                <w:szCs w:val="18"/>
                <w:lang w:val="en-US" w:eastAsia="pt-PT"/>
              </w:rPr>
              <w:t>86.64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E1488D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sz w:val="18"/>
                <w:szCs w:val="18"/>
                <w:lang w:val="en-US" w:eastAsia="pt-PT"/>
              </w:rPr>
              <w:t>7.7686</w:t>
            </w:r>
          </w:p>
        </w:tc>
      </w:tr>
      <w:tr w:rsidR="00640E41" w:rsidRPr="00D80CF3" w14:paraId="62E75E81" w14:textId="77777777" w:rsidTr="00640E41">
        <w:trPr>
          <w:jc w:val="center"/>
        </w:trPr>
        <w:tc>
          <w:tcPr>
            <w:tcW w:w="0" w:type="auto"/>
            <w:vMerge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</w:tcPr>
          <w:p w14:paraId="671DCC3A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 w:eastAsia="pt-PT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30C195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sz w:val="18"/>
                <w:szCs w:val="18"/>
                <w:lang w:val="en-US" w:eastAsia="pt-PT"/>
              </w:rPr>
              <w:t>min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7F5C47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sz w:val="18"/>
                <w:szCs w:val="18"/>
                <w:lang w:val="en-US" w:eastAsia="pt-PT"/>
              </w:rPr>
              <w:t>2.8067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03E00A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sz w:val="18"/>
                <w:szCs w:val="18"/>
                <w:lang w:val="en-US" w:eastAsia="pt-PT"/>
              </w:rPr>
              <w:t>109.802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B6CE13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sz w:val="18"/>
                <w:szCs w:val="18"/>
                <w:lang w:val="en-US" w:eastAsia="pt-PT"/>
              </w:rPr>
              <w:t>112.361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0CA537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sz w:val="18"/>
                <w:szCs w:val="18"/>
                <w:lang w:val="en-US" w:eastAsia="pt-PT"/>
              </w:rPr>
              <w:t>40.46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2B018D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sz w:val="18"/>
                <w:szCs w:val="18"/>
                <w:lang w:val="en-US" w:eastAsia="pt-PT"/>
              </w:rPr>
              <w:t>2.9472</w:t>
            </w:r>
          </w:p>
        </w:tc>
      </w:tr>
      <w:tr w:rsidR="00640E41" w:rsidRPr="00D80CF3" w14:paraId="13E8294E" w14:textId="77777777" w:rsidTr="00640E41">
        <w:trPr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121645C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b/>
                <w:sz w:val="18"/>
                <w:szCs w:val="18"/>
                <w:lang w:val="en-US" w:eastAsia="pt-PT"/>
              </w:rPr>
              <w:t>Test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141408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sz w:val="18"/>
                <w:szCs w:val="18"/>
                <w:lang w:val="en-US" w:eastAsia="pt-PT"/>
              </w:rPr>
              <w:t>max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516559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sz w:val="18"/>
                <w:szCs w:val="18"/>
                <w:lang w:val="en-US" w:eastAsia="pt-PT"/>
              </w:rPr>
              <w:t>6.5229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9FD7F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sz w:val="18"/>
                <w:szCs w:val="18"/>
                <w:lang w:val="en-US" w:eastAsia="pt-PT"/>
              </w:rPr>
              <w:t>121.721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6EB5D9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sz w:val="18"/>
                <w:szCs w:val="18"/>
                <w:lang w:val="en-US" w:eastAsia="pt-PT"/>
              </w:rPr>
              <w:t>120.760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430EF7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sz w:val="18"/>
                <w:szCs w:val="18"/>
                <w:lang w:val="en-US" w:eastAsia="pt-PT"/>
              </w:rPr>
              <w:t>91.18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A1D800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sz w:val="18"/>
                <w:szCs w:val="18"/>
                <w:lang w:val="en-US" w:eastAsia="pt-PT"/>
              </w:rPr>
              <w:t>8.1976</w:t>
            </w:r>
          </w:p>
        </w:tc>
      </w:tr>
      <w:tr w:rsidR="00640E41" w:rsidRPr="00D80CF3" w14:paraId="78A10403" w14:textId="77777777" w:rsidTr="00640E41">
        <w:trPr>
          <w:jc w:val="center"/>
        </w:trPr>
        <w:tc>
          <w:tcPr>
            <w:tcW w:w="0" w:type="auto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C855CBE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sz w:val="18"/>
                <w:szCs w:val="18"/>
                <w:lang w:val="en-US" w:eastAsia="pt-PT"/>
              </w:rPr>
            </w:pP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343C2D6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sz w:val="18"/>
                <w:szCs w:val="18"/>
                <w:lang w:val="en-US" w:eastAsia="pt-PT"/>
              </w:rPr>
              <w:t>min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9964F1A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sz w:val="18"/>
                <w:szCs w:val="18"/>
                <w:lang w:val="en-US" w:eastAsia="pt-PT"/>
              </w:rPr>
              <w:t>3.0223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6657D9A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sz w:val="18"/>
                <w:szCs w:val="18"/>
                <w:lang w:val="en-US" w:eastAsia="pt-PT"/>
              </w:rPr>
              <w:t>107.325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E9038AA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sz w:val="18"/>
                <w:szCs w:val="18"/>
                <w:lang w:val="en-US" w:eastAsia="pt-PT"/>
              </w:rPr>
              <w:t>112.127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DDAA2AF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sz w:val="18"/>
                <w:szCs w:val="18"/>
                <w:lang w:val="en-US" w:eastAsia="pt-PT"/>
              </w:rPr>
              <w:t>54.38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79FCDA4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18"/>
                <w:szCs w:val="18"/>
                <w:lang w:val="en-US" w:eastAsia="pt-PT"/>
              </w:rPr>
            </w:pPr>
            <w:r w:rsidRPr="00D80CF3">
              <w:rPr>
                <w:rFonts w:ascii="Palatino Linotype" w:hAnsi="Palatino Linotype"/>
                <w:sz w:val="18"/>
                <w:szCs w:val="18"/>
                <w:lang w:val="en-US" w:eastAsia="pt-PT"/>
              </w:rPr>
              <w:t>3.0740</w:t>
            </w:r>
          </w:p>
        </w:tc>
      </w:tr>
    </w:tbl>
    <w:p w14:paraId="5423D575" w14:textId="050FBE81" w:rsidR="00640E41" w:rsidRPr="00D80CF3" w:rsidRDefault="00640E41" w:rsidP="00640E41">
      <w:pPr>
        <w:pStyle w:val="MDPI41tablecaption"/>
        <w:jc w:val="center"/>
        <w:rPr>
          <w:szCs w:val="18"/>
        </w:rPr>
      </w:pPr>
      <w:r w:rsidRPr="00D80CF3">
        <w:rPr>
          <w:b/>
          <w:szCs w:val="18"/>
        </w:rPr>
        <w:t xml:space="preserve">Table </w:t>
      </w:r>
      <w:r w:rsidR="003A6BFC" w:rsidRPr="00D80CF3">
        <w:rPr>
          <w:b/>
          <w:szCs w:val="18"/>
        </w:rPr>
        <w:t>S</w:t>
      </w:r>
      <w:r w:rsidRPr="00D80CF3">
        <w:rPr>
          <w:b/>
          <w:szCs w:val="18"/>
        </w:rPr>
        <w:t xml:space="preserve">2. </w:t>
      </w:r>
      <w:r w:rsidRPr="00D80CF3">
        <w:rPr>
          <w:szCs w:val="18"/>
        </w:rPr>
        <w:t>Results of the Y-randomization (30 shuffles) and the QUIK rule for the best model.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456"/>
        <w:gridCol w:w="661"/>
        <w:gridCol w:w="660"/>
        <w:gridCol w:w="660"/>
      </w:tblGrid>
      <w:tr w:rsidR="00640E41" w:rsidRPr="00D80CF3" w14:paraId="17FCCD14" w14:textId="77777777" w:rsidTr="00640E41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DC0D8C5" w14:textId="77777777" w:rsidR="00640E41" w:rsidRPr="00D80CF3" w:rsidRDefault="00640E41" w:rsidP="00640E41">
            <w:pPr>
              <w:pStyle w:val="TableHead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A48F3A7" w14:textId="17D5C8C9" w:rsidR="00640E41" w:rsidRPr="00D80CF3" w:rsidRDefault="005B4970" w:rsidP="00640E41">
            <w:pPr>
              <w:pStyle w:val="TableHead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i w:val="0"/>
                <w:sz w:val="18"/>
                <w:szCs w:val="1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Palatino Linotype" w:hAnsi="Palatino Linotype"/>
                        <w:sz w:val="18"/>
                        <w:szCs w:val="18"/>
                        <w:lang w:val="en-US"/>
                      </w:rPr>
                    </m:ctrlPr>
                  </m:sSupPr>
                  <m:e>
                    <m:r>
                      <w:rPr>
                        <w:rFonts w:ascii="Palatino Linotype" w:hAnsi="Palatino Linotype"/>
                        <w:sz w:val="18"/>
                        <w:szCs w:val="18"/>
                        <w:lang w:val="en-US"/>
                      </w:rPr>
                      <m:t>R</m:t>
                    </m:r>
                  </m:e>
                  <m:sup>
                    <m:r>
                      <w:rPr>
                        <w:rFonts w:ascii="Palatino Linotype" w:hAnsi="Palatino Linotype"/>
                        <w:sz w:val="18"/>
                        <w:szCs w:val="18"/>
                        <w:lang w:val="en-US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0" w:type="auto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BB831B3" w14:textId="217400DE" w:rsidR="00640E41" w:rsidRPr="00D80CF3" w:rsidRDefault="005B4970" w:rsidP="00640E41">
            <w:pPr>
              <w:pStyle w:val="TableHead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m:oMathPara>
              <m:oMath>
                <m:sSubSup>
                  <m:sSubSupPr>
                    <m:ctrlPr>
                      <w:rPr>
                        <w:rFonts w:ascii="Palatino Linotype" w:hAnsi="Palatino Linotype" w:cs="Arial"/>
                        <w:sz w:val="18"/>
                        <w:szCs w:val="18"/>
                        <w:vertAlign w:val="superscript"/>
                        <w:lang w:val="en-US" w:eastAsia="ja-JP"/>
                      </w:rPr>
                    </m:ctrlPr>
                  </m:sSubSupPr>
                  <m:e>
                    <m:r>
                      <w:rPr>
                        <w:rFonts w:ascii="Palatino Linotype" w:hAnsi="Palatino Linotype" w:cs="Arial"/>
                        <w:sz w:val="18"/>
                        <w:szCs w:val="18"/>
                        <w:vertAlign w:val="superscript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Palatino Linotype" w:hAnsi="Palatino Linotype" w:cs="Arial"/>
                        <w:sz w:val="18"/>
                        <w:szCs w:val="18"/>
                        <w:vertAlign w:val="superscript"/>
                        <w:lang w:val="en-US"/>
                      </w:rPr>
                      <m:t>r</m:t>
                    </m:r>
                  </m:sub>
                  <m:sup>
                    <m:r>
                      <w:rPr>
                        <w:rFonts w:ascii="Palatino Linotype" w:hAnsi="Palatino Linotype" w:cs="Arial"/>
                        <w:sz w:val="18"/>
                        <w:szCs w:val="18"/>
                        <w:vertAlign w:val="superscript"/>
                        <w:lang w:val="en-US"/>
                      </w:rPr>
                      <m:t>2</m:t>
                    </m:r>
                  </m:sup>
                </m:sSubSup>
                <m:r>
                  <w:rPr>
                    <w:rFonts w:ascii="Palatino Linotype" w:hAnsi="Palatino Linotype" w:cs="Arial"/>
                    <w:sz w:val="18"/>
                    <w:szCs w:val="18"/>
                    <w:vertAlign w:val="superscript"/>
                    <w:lang w:val="en-US"/>
                  </w:rPr>
                  <m:t xml:space="preserve"> </m:t>
                </m:r>
              </m:oMath>
            </m:oMathPara>
          </w:p>
        </w:tc>
        <w:tc>
          <w:tcPr>
            <w:tcW w:w="0" w:type="auto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576650" w14:textId="44728EE1" w:rsidR="00640E41" w:rsidRPr="00D80CF3" w:rsidRDefault="00BC6D75" w:rsidP="00640E41">
            <w:pPr>
              <w:pStyle w:val="TableHead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m:oMathPara>
              <m:oMath>
                <m:r>
                  <w:rPr>
                    <w:rFonts w:ascii="Palatino Linotype" w:hAnsi="Palatino Linotype"/>
                    <w:sz w:val="18"/>
                    <w:szCs w:val="18"/>
                    <w:lang w:val="en-US"/>
                  </w:rPr>
                  <m:t>c</m:t>
                </m:r>
                <m:sSubSup>
                  <m:sSubSupPr>
                    <m:ctrlPr>
                      <w:rPr>
                        <w:rFonts w:ascii="Palatino Linotype" w:hAnsi="Palatino Linotype"/>
                        <w:sz w:val="18"/>
                        <w:szCs w:val="18"/>
                        <w:lang w:val="en-US" w:eastAsia="ja-JP"/>
                      </w:rPr>
                    </m:ctrlPr>
                  </m:sSubSupPr>
                  <m:e>
                    <m:r>
                      <w:rPr>
                        <w:rFonts w:ascii="Palatino Linotype" w:hAnsi="Palatino Linotype"/>
                        <w:sz w:val="18"/>
                        <w:szCs w:val="1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Palatino Linotype" w:hAnsi="Palatino Linotype"/>
                        <w:sz w:val="18"/>
                        <w:szCs w:val="18"/>
                        <w:lang w:val="en-US"/>
                      </w:rPr>
                      <m:t>p</m:t>
                    </m:r>
                  </m:sub>
                  <m:sup>
                    <m:r>
                      <w:rPr>
                        <w:rFonts w:ascii="Palatino Linotype" w:hAnsi="Palatino Linotype"/>
                        <w:sz w:val="18"/>
                        <w:szCs w:val="18"/>
                        <w:lang w:val="en-US"/>
                      </w:rPr>
                      <m:t>2</m:t>
                    </m:r>
                  </m:sup>
                </m:sSubSup>
                <m:r>
                  <w:rPr>
                    <w:rFonts w:ascii="Palatino Linotype" w:hAnsi="Palatino Linotype"/>
                    <w:sz w:val="18"/>
                    <w:szCs w:val="18"/>
                    <w:lang w:val="en-US"/>
                  </w:rPr>
                  <m:t xml:space="preserve"> </m:t>
                </m:r>
              </m:oMath>
            </m:oMathPara>
          </w:p>
        </w:tc>
      </w:tr>
      <w:tr w:rsidR="00640E41" w:rsidRPr="00D80CF3" w14:paraId="1790669D" w14:textId="77777777" w:rsidTr="00640E41">
        <w:trPr>
          <w:jc w:val="center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8542CB7" w14:textId="77777777" w:rsidR="00640E41" w:rsidRPr="00D80CF3" w:rsidRDefault="00640E41" w:rsidP="00640E41">
            <w:pPr>
              <w:pStyle w:val="TableBody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80CF3">
              <w:rPr>
                <w:rFonts w:ascii="Palatino Linotype" w:hAnsi="Palatino Linotype"/>
                <w:sz w:val="18"/>
                <w:szCs w:val="18"/>
                <w:lang w:val="en-US"/>
              </w:rPr>
              <w:t>Y-randomization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0444804" w14:textId="77777777" w:rsidR="00640E41" w:rsidRPr="00D80CF3" w:rsidRDefault="00640E41" w:rsidP="00640E41">
            <w:pPr>
              <w:pStyle w:val="TableBody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80CF3">
              <w:rPr>
                <w:rFonts w:ascii="Palatino Linotype" w:hAnsi="Palatino Linotype"/>
                <w:sz w:val="18"/>
                <w:szCs w:val="18"/>
                <w:lang w:val="en-US"/>
              </w:rPr>
              <w:t>0.909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68B8BA2" w14:textId="77777777" w:rsidR="00640E41" w:rsidRPr="00D80CF3" w:rsidRDefault="00640E41" w:rsidP="00640E41">
            <w:pPr>
              <w:pStyle w:val="TableBody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80CF3">
              <w:rPr>
                <w:rFonts w:ascii="Palatino Linotype" w:hAnsi="Palatino Linotype"/>
                <w:sz w:val="18"/>
                <w:szCs w:val="18"/>
                <w:lang w:val="en-US"/>
              </w:rPr>
              <w:t>0.139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27898F2" w14:textId="77777777" w:rsidR="00640E41" w:rsidRPr="00D80CF3" w:rsidRDefault="00640E41" w:rsidP="00640E41">
            <w:pPr>
              <w:pStyle w:val="TableBody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80CF3">
              <w:rPr>
                <w:rFonts w:ascii="Palatino Linotype" w:hAnsi="Palatino Linotype"/>
                <w:sz w:val="18"/>
                <w:szCs w:val="18"/>
                <w:lang w:val="en-US"/>
              </w:rPr>
              <w:t>0.837</w:t>
            </w:r>
          </w:p>
        </w:tc>
      </w:tr>
      <w:tr w:rsidR="00640E41" w:rsidRPr="00D80CF3" w14:paraId="2F232DFE" w14:textId="77777777" w:rsidTr="00640E41">
        <w:trPr>
          <w:jc w:val="center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BD61B1" w14:textId="77777777" w:rsidR="00640E41" w:rsidRPr="00D80CF3" w:rsidRDefault="00640E41" w:rsidP="00640E41">
            <w:pPr>
              <w:pStyle w:val="TableBody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D80CF3">
              <w:rPr>
                <w:rFonts w:ascii="Palatino Linotype" w:hAnsi="Palatino Linotype"/>
                <w:sz w:val="18"/>
                <w:szCs w:val="18"/>
                <w:lang w:val="en-US"/>
              </w:rPr>
              <w:t>QUIK rule</w:t>
            </w:r>
          </w:p>
        </w:tc>
        <w:tc>
          <w:tcPr>
            <w:tcW w:w="0" w:type="auto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596FD0" w14:textId="77777777" w:rsidR="00640E41" w:rsidRPr="00D80CF3" w:rsidRDefault="00640E41" w:rsidP="00640E41">
            <w:pPr>
              <w:pStyle w:val="TableBody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i w:val="0"/>
                <w:sz w:val="18"/>
                <w:szCs w:val="18"/>
                <w:lang w:val="en-US"/>
              </w:rPr>
            </w:pPr>
            <w:proofErr w:type="spellStart"/>
            <w:r w:rsidRPr="00D80CF3">
              <w:rPr>
                <w:rFonts w:ascii="Palatino Linotype" w:hAnsi="Palatino Linotype"/>
                <w:sz w:val="18"/>
                <w:szCs w:val="18"/>
                <w:lang w:val="en-US"/>
              </w:rPr>
              <w:t>K</w:t>
            </w:r>
            <w:r w:rsidRPr="00D80CF3">
              <w:rPr>
                <w:rFonts w:ascii="Palatino Linotype" w:hAnsi="Palatino Linotype"/>
                <w:i w:val="0"/>
                <w:sz w:val="18"/>
                <w:szCs w:val="18"/>
                <w:vertAlign w:val="subscript"/>
                <w:lang w:val="en-US"/>
              </w:rPr>
              <w:t>xy</w:t>
            </w:r>
            <w:proofErr w:type="spellEnd"/>
            <w:r w:rsidRPr="00D80CF3">
              <w:rPr>
                <w:rFonts w:ascii="Palatino Linotype" w:hAnsi="Palatino Linotype"/>
                <w:i w:val="0"/>
                <w:sz w:val="18"/>
                <w:szCs w:val="18"/>
                <w:lang w:val="en-US"/>
              </w:rPr>
              <w:t xml:space="preserve"> = 35.17 &gt; </w:t>
            </w:r>
            <w:proofErr w:type="spellStart"/>
            <w:r w:rsidRPr="00D80CF3">
              <w:rPr>
                <w:rFonts w:ascii="Palatino Linotype" w:hAnsi="Palatino Linotype"/>
                <w:sz w:val="18"/>
                <w:szCs w:val="18"/>
                <w:lang w:val="en-US"/>
              </w:rPr>
              <w:t>K</w:t>
            </w:r>
            <w:r w:rsidRPr="00D80CF3">
              <w:rPr>
                <w:rFonts w:ascii="Palatino Linotype" w:hAnsi="Palatino Linotype"/>
                <w:i w:val="0"/>
                <w:sz w:val="18"/>
                <w:szCs w:val="18"/>
                <w:vertAlign w:val="subscript"/>
                <w:lang w:val="en-US"/>
              </w:rPr>
              <w:t>x</w:t>
            </w:r>
            <w:proofErr w:type="spellEnd"/>
            <w:r w:rsidRPr="00D80CF3">
              <w:rPr>
                <w:rFonts w:ascii="Palatino Linotype" w:hAnsi="Palatino Linotype"/>
                <w:i w:val="0"/>
                <w:sz w:val="18"/>
                <w:szCs w:val="18"/>
                <w:lang w:val="en-US"/>
              </w:rPr>
              <w:t xml:space="preserve"> = 30.26</w:t>
            </w:r>
          </w:p>
        </w:tc>
      </w:tr>
    </w:tbl>
    <w:p w14:paraId="73A84249" w14:textId="45A3BD66" w:rsidR="00640E41" w:rsidRPr="00D80CF3" w:rsidRDefault="00640E41" w:rsidP="00640E41">
      <w:pPr>
        <w:pStyle w:val="MDPI41tablecaption"/>
        <w:rPr>
          <w:color w:val="auto"/>
          <w:szCs w:val="18"/>
        </w:rPr>
      </w:pPr>
      <w:r w:rsidRPr="00D80CF3">
        <w:rPr>
          <w:b/>
          <w:szCs w:val="18"/>
        </w:rPr>
        <w:t xml:space="preserve">Table </w:t>
      </w:r>
      <w:r w:rsidR="003A6BFC" w:rsidRPr="00D80CF3">
        <w:rPr>
          <w:b/>
          <w:szCs w:val="18"/>
        </w:rPr>
        <w:t>S</w:t>
      </w:r>
      <w:r w:rsidRPr="00D80CF3">
        <w:rPr>
          <w:b/>
          <w:szCs w:val="18"/>
        </w:rPr>
        <w:t xml:space="preserve">3. </w:t>
      </w:r>
      <w:r w:rsidRPr="00D80CF3">
        <w:rPr>
          <w:szCs w:val="18"/>
        </w:rPr>
        <w:t xml:space="preserve">Intercorrelation matrix between any two descriptors and between one descriptor and a linear combination of all other descriptors. The outliers were not considered to compute these matrix </w:t>
      </w:r>
      <w:r w:rsidRPr="00D80CF3">
        <w:rPr>
          <w:color w:val="auto"/>
          <w:szCs w:val="18"/>
        </w:rPr>
        <w:t>values.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361"/>
        <w:gridCol w:w="621"/>
        <w:gridCol w:w="621"/>
        <w:gridCol w:w="897"/>
        <w:gridCol w:w="3957"/>
      </w:tblGrid>
      <w:tr w:rsidR="00640E41" w:rsidRPr="00D80CF3" w14:paraId="05AD768A" w14:textId="77777777" w:rsidTr="00640E41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903E2A2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</w:pPr>
            <w:bookmarkStart w:id="1" w:name="_Hlk30151637"/>
            <w:r w:rsidRPr="00D80CF3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Descriptors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51A1AEC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</w:pPr>
            <w:r w:rsidRPr="00D80CF3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a</w:t>
            </w:r>
            <w:r w:rsidRPr="00D80CF3">
              <w:rPr>
                <w:rFonts w:ascii="Palatino Linotype" w:hAnsi="Palatino Linotype"/>
                <w:bCs/>
                <w:sz w:val="18"/>
                <w:szCs w:val="18"/>
                <w:vertAlign w:val="subscript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587A0CF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</w:pPr>
            <w:r w:rsidRPr="00D80CF3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a</w:t>
            </w:r>
            <w:r w:rsidRPr="00D80CF3">
              <w:rPr>
                <w:rFonts w:ascii="Palatino Linotype" w:hAnsi="Palatino Linotype"/>
                <w:bCs/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F30ED35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</w:pPr>
            <w:r w:rsidRPr="00D80CF3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PSA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308D315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</w:pPr>
            <w:proofErr w:type="spellStart"/>
            <w:r w:rsidRPr="00D80CF3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HansPol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496BBBF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</w:pPr>
            <w:r w:rsidRPr="00D80CF3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Linear combination with all other 3 descriptors</w:t>
            </w:r>
          </w:p>
        </w:tc>
      </w:tr>
      <w:tr w:rsidR="00640E41" w:rsidRPr="00D80CF3" w14:paraId="42C46CFA" w14:textId="77777777" w:rsidTr="00640E41">
        <w:trPr>
          <w:jc w:val="center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AA9520A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</w:pPr>
            <w:r w:rsidRPr="00D80CF3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a3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CBD3587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1BB6B77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</w:pPr>
            <w:r w:rsidRPr="00D80CF3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0.350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E166B9B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</w:pPr>
            <w:r w:rsidRPr="00D80CF3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0.035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D2AD5B5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</w:pPr>
            <w:r w:rsidRPr="00D80CF3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0.363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F55344E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</w:pPr>
            <w:r w:rsidRPr="00D80CF3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0.363</w:t>
            </w:r>
          </w:p>
        </w:tc>
      </w:tr>
      <w:tr w:rsidR="00640E41" w:rsidRPr="00D80CF3" w14:paraId="0C924B55" w14:textId="77777777" w:rsidTr="00640E4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4958818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</w:pPr>
            <w:r w:rsidRPr="00D80CF3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a1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92A8F4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068873C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518E688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</w:pPr>
            <w:r w:rsidRPr="00D80CF3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0.022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50D22A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</w:pPr>
            <w:r w:rsidRPr="00D80CF3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0.004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9B582C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</w:pPr>
            <w:r w:rsidRPr="00D80CF3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0.353</w:t>
            </w:r>
          </w:p>
        </w:tc>
      </w:tr>
      <w:tr w:rsidR="00640E41" w:rsidRPr="00D80CF3" w14:paraId="6F2F0D29" w14:textId="77777777" w:rsidTr="00640E4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360A9F5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</w:pPr>
            <w:r w:rsidRPr="00D80CF3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PSA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65110C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64BA232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E9A31C8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C74826C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</w:pPr>
            <w:r w:rsidRPr="00D80CF3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0.065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BC4EFD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</w:pPr>
            <w:r w:rsidRPr="00D80CF3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0.109</w:t>
            </w:r>
          </w:p>
        </w:tc>
      </w:tr>
      <w:tr w:rsidR="00640E41" w:rsidRPr="00D80CF3" w14:paraId="7A357C32" w14:textId="77777777" w:rsidTr="00640E41">
        <w:trPr>
          <w:jc w:val="center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18C225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</w:pPr>
            <w:proofErr w:type="spellStart"/>
            <w:r w:rsidRPr="00D80CF3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HansPol</w:t>
            </w:r>
            <w:proofErr w:type="spellEnd"/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DD0724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67DA1A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26F22E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25CDA4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4EDB07" w14:textId="77777777" w:rsidR="00640E41" w:rsidRPr="00D80CF3" w:rsidRDefault="00640E41" w:rsidP="00640E41">
            <w:pPr>
              <w:suppressAutoHyphens w:val="0"/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</w:pPr>
            <w:r w:rsidRPr="00D80CF3">
              <w:rPr>
                <w:rFonts w:ascii="Palatino Linotype" w:hAnsi="Palatino Linotype"/>
                <w:bCs/>
                <w:sz w:val="18"/>
                <w:szCs w:val="18"/>
                <w:lang w:val="en-US"/>
              </w:rPr>
              <w:t>0.080</w:t>
            </w:r>
          </w:p>
        </w:tc>
      </w:tr>
    </w:tbl>
    <w:p w14:paraId="117E3B1C" w14:textId="77777777" w:rsidR="00605BAA" w:rsidRPr="00D80CF3" w:rsidRDefault="00605BAA" w:rsidP="00640E41">
      <w:pPr>
        <w:adjustRightInd w:val="0"/>
        <w:snapToGrid w:val="0"/>
        <w:rPr>
          <w:rFonts w:ascii="Palatino Linotype" w:eastAsia="SimSun" w:hAnsi="Palatino Linotype"/>
          <w:sz w:val="18"/>
          <w:szCs w:val="18"/>
          <w:lang w:val="en-US"/>
        </w:rPr>
      </w:pPr>
      <w:bookmarkStart w:id="2" w:name="noRef"/>
      <w:bookmarkEnd w:id="1"/>
      <w:bookmarkEnd w:id="2"/>
    </w:p>
    <w:sectPr w:rsidR="00605BAA" w:rsidRPr="00D80CF3" w:rsidSect="00640E41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BAB4B9" w14:textId="77777777" w:rsidR="005B4970" w:rsidRDefault="005B4970">
      <w:r>
        <w:separator/>
      </w:r>
    </w:p>
  </w:endnote>
  <w:endnote w:type="continuationSeparator" w:id="0">
    <w:p w14:paraId="081A3296" w14:textId="77777777" w:rsidR="005B4970" w:rsidRDefault="005B4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269D9" w14:textId="77777777" w:rsidR="007D0675" w:rsidRPr="00994E2E" w:rsidRDefault="007D0675" w:rsidP="007D0675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1C70D" w14:textId="77777777" w:rsidR="007D0675" w:rsidRPr="008B308E" w:rsidRDefault="007D0675" w:rsidP="007D0675">
    <w:pPr>
      <w:pStyle w:val="MDPIfooterfirstpage"/>
      <w:spacing w:line="240" w:lineRule="auto"/>
      <w:jc w:val="both"/>
      <w:rPr>
        <w:lang w:val="fr-CH"/>
      </w:rPr>
    </w:pPr>
    <w:proofErr w:type="spellStart"/>
    <w:r>
      <w:rPr>
        <w:i/>
        <w:iCs/>
        <w:lang w:val="fr-CH"/>
      </w:rPr>
      <w:t>Molecules</w:t>
    </w:r>
    <w:proofErr w:type="spellEnd"/>
    <w:r w:rsidRPr="00176A50">
      <w:rPr>
        <w:i/>
        <w:lang w:val="fr-CH"/>
      </w:rPr>
      <w:t xml:space="preserve"> </w:t>
    </w:r>
    <w:r w:rsidR="00103C88" w:rsidRPr="00103C88">
      <w:rPr>
        <w:b/>
        <w:iCs/>
        <w:lang w:val="fr-CH"/>
      </w:rPr>
      <w:t>2019</w:t>
    </w:r>
    <w:r w:rsidR="00103C88" w:rsidRPr="00103C88">
      <w:rPr>
        <w:iCs/>
        <w:lang w:val="fr-CH"/>
      </w:rPr>
      <w:t xml:space="preserve">, </w:t>
    </w:r>
    <w:r w:rsidR="00103C88" w:rsidRPr="00103C88">
      <w:rPr>
        <w:i/>
        <w:iCs/>
        <w:lang w:val="fr-CH"/>
      </w:rPr>
      <w:t>24</w:t>
    </w:r>
    <w:r w:rsidR="00103C88" w:rsidRPr="00103C88">
      <w:rPr>
        <w:iCs/>
        <w:lang w:val="fr-CH"/>
      </w:rPr>
      <w:t xml:space="preserve">, </w:t>
    </w:r>
    <w:proofErr w:type="gramStart"/>
    <w:r w:rsidR="00131CEC">
      <w:rPr>
        <w:iCs/>
        <w:lang w:val="fr-CH"/>
      </w:rPr>
      <w:t>x;</w:t>
    </w:r>
    <w:proofErr w:type="gramEnd"/>
    <w:r w:rsidR="00131CEC">
      <w:rPr>
        <w:iCs/>
        <w:lang w:val="fr-CH"/>
      </w:rPr>
      <w:t xml:space="preserve"> </w:t>
    </w:r>
    <w:proofErr w:type="spellStart"/>
    <w:r w:rsidR="00131CEC">
      <w:rPr>
        <w:iCs/>
        <w:lang w:val="fr-CH"/>
      </w:rPr>
      <w:t>doi</w:t>
    </w:r>
    <w:proofErr w:type="spellEnd"/>
    <w:r w:rsidR="00131CEC">
      <w:rPr>
        <w:iCs/>
        <w:lang w:val="fr-CH"/>
      </w:rPr>
      <w:t>: FOR PEER REVIEW</w:t>
    </w:r>
    <w:r w:rsidR="00BE6B2C" w:rsidRPr="008B308E">
      <w:rPr>
        <w:lang w:val="fr-CH"/>
      </w:rPr>
      <w:tab/>
    </w:r>
    <w:r w:rsidRPr="008B308E">
      <w:rPr>
        <w:lang w:val="fr-CH"/>
      </w:rPr>
      <w:t>www.mdpi.com/journal/</w:t>
    </w:r>
    <w:r w:rsidRPr="00F95CB5">
      <w:rPr>
        <w:iCs/>
        <w:lang w:val="fr-CH"/>
      </w:rPr>
      <w:t>molecules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819D09" w14:textId="77777777" w:rsidR="005B4970" w:rsidRDefault="005B4970">
      <w:r>
        <w:separator/>
      </w:r>
    </w:p>
  </w:footnote>
  <w:footnote w:type="continuationSeparator" w:id="0">
    <w:p w14:paraId="739EB0B1" w14:textId="77777777" w:rsidR="005B4970" w:rsidRDefault="005B4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58F561" w14:textId="77777777" w:rsidR="007D0675" w:rsidRDefault="007D0675" w:rsidP="007D0675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0AFB1" w14:textId="77777777" w:rsidR="007D0675" w:rsidRPr="004C36F8" w:rsidRDefault="007D0675" w:rsidP="00635422">
    <w:pPr>
      <w:tabs>
        <w:tab w:val="right" w:pos="8844"/>
      </w:tabs>
      <w:adjustRightInd w:val="0"/>
      <w:snapToGrid w:val="0"/>
      <w:spacing w:after="240"/>
      <w:rPr>
        <w:rFonts w:ascii="Palatino Linotype" w:hAnsi="Palatino Linotype"/>
        <w:sz w:val="16"/>
      </w:rPr>
    </w:pPr>
    <w:proofErr w:type="spellStart"/>
    <w:r>
      <w:rPr>
        <w:rFonts w:ascii="Palatino Linotype" w:hAnsi="Palatino Linotype"/>
        <w:i/>
        <w:sz w:val="16"/>
      </w:rPr>
      <w:t>Molecules</w:t>
    </w:r>
    <w:proofErr w:type="spellEnd"/>
    <w:r>
      <w:rPr>
        <w:rFonts w:ascii="Palatino Linotype" w:hAnsi="Palatino Linotype"/>
        <w:i/>
        <w:sz w:val="16"/>
      </w:rPr>
      <w:t xml:space="preserve"> </w:t>
    </w:r>
    <w:r w:rsidR="00103C88" w:rsidRPr="00103C88">
      <w:rPr>
        <w:rFonts w:ascii="Palatino Linotype" w:hAnsi="Palatino Linotype"/>
        <w:b/>
        <w:sz w:val="16"/>
      </w:rPr>
      <w:t>2019</w:t>
    </w:r>
    <w:r w:rsidR="00103C88" w:rsidRPr="00103C88">
      <w:rPr>
        <w:rFonts w:ascii="Palatino Linotype" w:hAnsi="Palatino Linotype"/>
        <w:sz w:val="16"/>
      </w:rPr>
      <w:t xml:space="preserve">, </w:t>
    </w:r>
    <w:r w:rsidR="00103C88" w:rsidRPr="00103C88">
      <w:rPr>
        <w:rFonts w:ascii="Palatino Linotype" w:hAnsi="Palatino Linotype"/>
        <w:i/>
        <w:sz w:val="16"/>
      </w:rPr>
      <w:t>24</w:t>
    </w:r>
    <w:r w:rsidR="00131CEC">
      <w:rPr>
        <w:rFonts w:ascii="Palatino Linotype" w:hAnsi="Palatino Linotype"/>
        <w:sz w:val="16"/>
      </w:rPr>
      <w:t>, x FOR PEER REVIEW</w:t>
    </w:r>
    <w:r w:rsidR="00BE6B2C">
      <w:rPr>
        <w:rFonts w:ascii="Palatino Linotype" w:hAnsi="Palatino Linotype"/>
        <w:sz w:val="16"/>
      </w:rPr>
      <w:tab/>
    </w:r>
    <w:r w:rsidR="00131CEC">
      <w:rPr>
        <w:rFonts w:ascii="Palatino Linotype" w:hAnsi="Palatino Linotype"/>
        <w:sz w:val="16"/>
      </w:rPr>
      <w:fldChar w:fldCharType="begin"/>
    </w:r>
    <w:r w:rsidR="00131CEC">
      <w:rPr>
        <w:rFonts w:ascii="Palatino Linotype" w:hAnsi="Palatino Linotype"/>
        <w:sz w:val="16"/>
      </w:rPr>
      <w:instrText xml:space="preserve"> PAGE   \* MERGEFORMAT </w:instrText>
    </w:r>
    <w:r w:rsidR="00131CEC">
      <w:rPr>
        <w:rFonts w:ascii="Palatino Linotype" w:hAnsi="Palatino Linotype"/>
        <w:sz w:val="16"/>
      </w:rPr>
      <w:fldChar w:fldCharType="separate"/>
    </w:r>
    <w:r w:rsidR="00131CEC">
      <w:rPr>
        <w:rFonts w:ascii="Palatino Linotype" w:hAnsi="Palatino Linotype"/>
        <w:noProof/>
        <w:sz w:val="16"/>
      </w:rPr>
      <w:t>2</w:t>
    </w:r>
    <w:r w:rsidR="00131CEC">
      <w:rPr>
        <w:rFonts w:ascii="Palatino Linotype" w:hAnsi="Palatino Linotype"/>
        <w:sz w:val="16"/>
      </w:rPr>
      <w:fldChar w:fldCharType="end"/>
    </w:r>
    <w:r w:rsidR="00131CEC">
      <w:rPr>
        <w:rFonts w:ascii="Palatino Linotype" w:hAnsi="Palatino Linotype"/>
        <w:sz w:val="16"/>
      </w:rPr>
      <w:t xml:space="preserve"> of </w:t>
    </w:r>
    <w:r w:rsidR="00131CEC">
      <w:rPr>
        <w:rFonts w:ascii="Palatino Linotype" w:hAnsi="Palatino Linotype"/>
        <w:sz w:val="16"/>
      </w:rPr>
      <w:fldChar w:fldCharType="begin"/>
    </w:r>
    <w:r w:rsidR="00131CEC">
      <w:rPr>
        <w:rFonts w:ascii="Palatino Linotype" w:hAnsi="Palatino Linotype"/>
        <w:sz w:val="16"/>
      </w:rPr>
      <w:instrText xml:space="preserve"> NUMPAGES   \* MERGEFORMAT </w:instrText>
    </w:r>
    <w:r w:rsidR="00131CEC">
      <w:rPr>
        <w:rFonts w:ascii="Palatino Linotype" w:hAnsi="Palatino Linotype"/>
        <w:sz w:val="16"/>
      </w:rPr>
      <w:fldChar w:fldCharType="separate"/>
    </w:r>
    <w:r w:rsidR="00131CEC">
      <w:rPr>
        <w:rFonts w:ascii="Palatino Linotype" w:hAnsi="Palatino Linotype"/>
        <w:noProof/>
        <w:sz w:val="16"/>
      </w:rPr>
      <w:t>3</w:t>
    </w:r>
    <w:r w:rsidR="00131CEC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A5DC5" w14:textId="278F358F" w:rsidR="007D0675" w:rsidRDefault="00BC6D75" w:rsidP="007D0675">
    <w:pPr>
      <w:pStyle w:val="MDPIheaderjournallogo"/>
    </w:pPr>
    <w:r w:rsidRPr="00233EF1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3129D297" wp14:editId="5D12713E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744471" w14:textId="25C196DD" w:rsidR="007D0675" w:rsidRDefault="00BC6D75" w:rsidP="007D0675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605BAA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43E2BA5C" wp14:editId="0E67234A">
                                <wp:extent cx="539115" cy="357505"/>
                                <wp:effectExtent l="0" t="0" r="0" b="0"/>
                                <wp:docPr id="4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115" cy="3575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29D2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61744471" w14:textId="25C196DD" w:rsidR="007D0675" w:rsidRDefault="00BC6D75" w:rsidP="007D0675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605BAA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43E2BA5C" wp14:editId="0E67234A">
                          <wp:extent cx="539115" cy="357505"/>
                          <wp:effectExtent l="0" t="0" r="0" b="0"/>
                          <wp:docPr id="4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115" cy="3575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 wp14:anchorId="2C80BA35" wp14:editId="200DB29E">
          <wp:extent cx="1805305" cy="427990"/>
          <wp:effectExtent l="0" t="0" r="0" b="0"/>
          <wp:docPr id="5" name="Picture 5" descr="C:\Users\home\Desktop\logos\molecule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molecules-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530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E41"/>
    <w:rsid w:val="000012F2"/>
    <w:rsid w:val="000368A4"/>
    <w:rsid w:val="00036FB7"/>
    <w:rsid w:val="00097E91"/>
    <w:rsid w:val="000B658D"/>
    <w:rsid w:val="000C73A7"/>
    <w:rsid w:val="00103C88"/>
    <w:rsid w:val="00131CEC"/>
    <w:rsid w:val="00141821"/>
    <w:rsid w:val="00145E28"/>
    <w:rsid w:val="00177DD2"/>
    <w:rsid w:val="001E2AEB"/>
    <w:rsid w:val="002136A6"/>
    <w:rsid w:val="00226A72"/>
    <w:rsid w:val="00260559"/>
    <w:rsid w:val="002A2B46"/>
    <w:rsid w:val="002B20F2"/>
    <w:rsid w:val="002D1B58"/>
    <w:rsid w:val="00315288"/>
    <w:rsid w:val="00326141"/>
    <w:rsid w:val="00364200"/>
    <w:rsid w:val="003A6BFC"/>
    <w:rsid w:val="003F52B8"/>
    <w:rsid w:val="00401D30"/>
    <w:rsid w:val="004142BD"/>
    <w:rsid w:val="00420FE7"/>
    <w:rsid w:val="00467560"/>
    <w:rsid w:val="004A5983"/>
    <w:rsid w:val="004C32BF"/>
    <w:rsid w:val="004D349E"/>
    <w:rsid w:val="004D4D9F"/>
    <w:rsid w:val="004D5213"/>
    <w:rsid w:val="004E7DF2"/>
    <w:rsid w:val="004F264C"/>
    <w:rsid w:val="00520649"/>
    <w:rsid w:val="00544265"/>
    <w:rsid w:val="00567497"/>
    <w:rsid w:val="00584C50"/>
    <w:rsid w:val="005B22A9"/>
    <w:rsid w:val="005B4970"/>
    <w:rsid w:val="005E72F1"/>
    <w:rsid w:val="00605BAA"/>
    <w:rsid w:val="0061526F"/>
    <w:rsid w:val="00635422"/>
    <w:rsid w:val="00640E41"/>
    <w:rsid w:val="00685414"/>
    <w:rsid w:val="00692393"/>
    <w:rsid w:val="006D1BD0"/>
    <w:rsid w:val="006F3720"/>
    <w:rsid w:val="006F6D13"/>
    <w:rsid w:val="0071438D"/>
    <w:rsid w:val="007476A3"/>
    <w:rsid w:val="0078191D"/>
    <w:rsid w:val="007D0675"/>
    <w:rsid w:val="007E082D"/>
    <w:rsid w:val="00817180"/>
    <w:rsid w:val="00831D9C"/>
    <w:rsid w:val="00837DBE"/>
    <w:rsid w:val="00881A6D"/>
    <w:rsid w:val="00883C53"/>
    <w:rsid w:val="008E34FF"/>
    <w:rsid w:val="00986B25"/>
    <w:rsid w:val="009926FC"/>
    <w:rsid w:val="009F70E6"/>
    <w:rsid w:val="00A10E28"/>
    <w:rsid w:val="00A273D6"/>
    <w:rsid w:val="00A57CD3"/>
    <w:rsid w:val="00A71348"/>
    <w:rsid w:val="00AA38BE"/>
    <w:rsid w:val="00B233AC"/>
    <w:rsid w:val="00B53D3C"/>
    <w:rsid w:val="00B610E1"/>
    <w:rsid w:val="00BC6D75"/>
    <w:rsid w:val="00BD2410"/>
    <w:rsid w:val="00BE6B2C"/>
    <w:rsid w:val="00D05A90"/>
    <w:rsid w:val="00D074AD"/>
    <w:rsid w:val="00D21971"/>
    <w:rsid w:val="00D25A36"/>
    <w:rsid w:val="00D6434F"/>
    <w:rsid w:val="00D80CF3"/>
    <w:rsid w:val="00D951F9"/>
    <w:rsid w:val="00E55545"/>
    <w:rsid w:val="00E817B4"/>
    <w:rsid w:val="00E9271D"/>
    <w:rsid w:val="00EC1E94"/>
    <w:rsid w:val="00EF7A0C"/>
    <w:rsid w:val="00F54B92"/>
    <w:rsid w:val="00F60ADB"/>
    <w:rsid w:val="00F644C5"/>
    <w:rsid w:val="00F849D3"/>
    <w:rsid w:val="00FF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5AA7E0"/>
  <w15:chartTrackingRefBased/>
  <w15:docId w15:val="{8C3116CD-87B3-4B6E-97D4-3EC4460C2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E41"/>
    <w:pPr>
      <w:suppressAutoHyphens/>
      <w:jc w:val="both"/>
    </w:pPr>
    <w:rPr>
      <w:rFonts w:ascii="Times New Roman" w:eastAsia="Times New Roman" w:hAnsi="Times New Roman"/>
      <w:sz w:val="24"/>
      <w:szCs w:val="24"/>
      <w:lang w:val="fr-FR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MDPI12title"/>
    <w:qFormat/>
    <w:rsid w:val="00640E41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640E41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640E41"/>
    <w:pPr>
      <w:adjustRightInd w:val="0"/>
      <w:snapToGrid w:val="0"/>
      <w:spacing w:after="12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Normal"/>
    <w:qFormat/>
    <w:rsid w:val="00640E41"/>
    <w:pPr>
      <w:ind w:left="113"/>
      <w:jc w:val="left"/>
    </w:pPr>
    <w:rPr>
      <w:snapToGrid/>
    </w:rPr>
  </w:style>
  <w:style w:type="paragraph" w:customStyle="1" w:styleId="MDPI16affiliation">
    <w:name w:val="MDPI_1.6_affiliation"/>
    <w:qFormat/>
    <w:rsid w:val="00640E41"/>
    <w:pPr>
      <w:adjustRightInd w:val="0"/>
      <w:snapToGrid w:val="0"/>
      <w:spacing w:line="260" w:lineRule="atLeast"/>
      <w:ind w:left="311" w:hanging="198"/>
    </w:pPr>
    <w:rPr>
      <w:rFonts w:ascii="Palatino Linotype" w:eastAsia="Times New Roman" w:hAnsi="Palatino Linotype"/>
      <w:color w:val="000000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640E41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640E41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19line">
    <w:name w:val="MDPI_1.9_line"/>
    <w:qFormat/>
    <w:rsid w:val="00640E41"/>
    <w:pPr>
      <w:pBdr>
        <w:bottom w:val="single" w:sz="6" w:space="1" w:color="auto"/>
      </w:pBdr>
      <w:spacing w:line="260" w:lineRule="atLeast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605BAA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rsid w:val="00605BA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605BAA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605BAA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605B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605BAA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640E41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qFormat/>
    <w:rsid w:val="00640E41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640E41"/>
    <w:pPr>
      <w:spacing w:after="24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640E41"/>
    <w:pPr>
      <w:spacing w:before="24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640E41"/>
    <w:pPr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640E41"/>
    <w:pPr>
      <w:spacing w:before="120"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640E41"/>
    <w:pPr>
      <w:numPr>
        <w:numId w:val="5"/>
      </w:numPr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640E41"/>
    <w:pPr>
      <w:numPr>
        <w:numId w:val="6"/>
      </w:num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640E41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640E41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62Acknowledgments">
    <w:name w:val="MDPI_6.2_Acknowledgments"/>
    <w:qFormat/>
    <w:rsid w:val="00640E41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qFormat/>
    <w:rsid w:val="00640E41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036FB7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640E41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640E41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640E41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61Supplementary">
    <w:name w:val="MDPI_6.1_Supplementary"/>
    <w:qFormat/>
    <w:rsid w:val="00640E41"/>
    <w:pPr>
      <w:spacing w:before="240"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bidi="en-US"/>
    </w:rPr>
  </w:style>
  <w:style w:type="paragraph" w:customStyle="1" w:styleId="MDPI63AuthorContributions">
    <w:name w:val="MDPI_6.3_AuthorContributions"/>
    <w:qFormat/>
    <w:rsid w:val="00640E41"/>
    <w:pPr>
      <w:spacing w:line="260" w:lineRule="atLeast"/>
      <w:jc w:val="both"/>
    </w:pPr>
    <w:rPr>
      <w:rFonts w:ascii="Palatino Linotype" w:hAnsi="Palatino Linotype"/>
      <w:snapToGrid w:val="0"/>
      <w:sz w:val="18"/>
      <w:lang w:bidi="en-US"/>
    </w:rPr>
  </w:style>
  <w:style w:type="paragraph" w:customStyle="1" w:styleId="MDPI64CoI">
    <w:name w:val="MDPI_6.4_CoI"/>
    <w:qFormat/>
    <w:rsid w:val="00640E41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81theorem">
    <w:name w:val="MDPI_8.1_theorem"/>
    <w:qFormat/>
    <w:rsid w:val="00640E41"/>
    <w:pPr>
      <w:spacing w:line="260" w:lineRule="atLeast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640E41"/>
    <w:pPr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firstpage">
    <w:name w:val="MDPI_footer_firstpage"/>
    <w:qFormat/>
    <w:rsid w:val="00640E41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31text">
    <w:name w:val="MDPI_3.1_text"/>
    <w:qFormat/>
    <w:rsid w:val="00640E41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qFormat/>
    <w:rsid w:val="00640E41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640E41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640E41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640E41"/>
    <w:pPr>
      <w:numPr>
        <w:numId w:val="7"/>
      </w:numPr>
      <w:spacing w:line="26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BAA"/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05BAA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605BAA"/>
  </w:style>
  <w:style w:type="table" w:customStyle="1" w:styleId="MDPI41threelinetable">
    <w:name w:val="MDPI_4.1_three_line_table"/>
    <w:basedOn w:val="TableNormal"/>
    <w:uiPriority w:val="99"/>
    <w:rsid w:val="00640E41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097E91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A10E28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103C8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511onefigurecaption">
    <w:name w:val="MDPI_5.1.1_one_figure_caption"/>
    <w:qFormat/>
    <w:rsid w:val="00640E41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TableHead">
    <w:name w:val="TableHead"/>
    <w:basedOn w:val="Normal"/>
    <w:rsid w:val="00640E41"/>
    <w:pPr>
      <w:pBdr>
        <w:top w:val="single" w:sz="4" w:space="4" w:color="FFFFFF"/>
        <w:left w:val="single" w:sz="4" w:space="4" w:color="FFFFFF"/>
        <w:bottom w:val="single" w:sz="4" w:space="4" w:color="FFFFFF"/>
        <w:right w:val="single" w:sz="4" w:space="4" w:color="FFFFFF"/>
      </w:pBdr>
      <w:suppressAutoHyphens w:val="0"/>
      <w:spacing w:line="180" w:lineRule="exact"/>
    </w:pPr>
    <w:rPr>
      <w:rFonts w:ascii="Arial" w:eastAsia="MS Mincho" w:hAnsi="Arial"/>
      <w:i/>
      <w:iCs/>
      <w:sz w:val="14"/>
      <w:szCs w:val="14"/>
      <w:lang w:val="en-GB" w:eastAsia="en-US"/>
    </w:rPr>
  </w:style>
  <w:style w:type="paragraph" w:customStyle="1" w:styleId="TableBody">
    <w:name w:val="TableBody"/>
    <w:basedOn w:val="TableHead"/>
    <w:rsid w:val="00640E41"/>
  </w:style>
  <w:style w:type="paragraph" w:customStyle="1" w:styleId="MDPI15academiceditor">
    <w:name w:val="MDPI_1.5_academic_editor"/>
    <w:qFormat/>
    <w:rsid w:val="00640E41"/>
    <w:pPr>
      <w:adjustRightInd w:val="0"/>
      <w:snapToGrid w:val="0"/>
      <w:spacing w:line="260" w:lineRule="atLeast"/>
      <w:ind w:left="113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9classification">
    <w:name w:val="MDPI_1.9_classification"/>
    <w:qFormat/>
    <w:rsid w:val="00640E41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640E41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72Copyright">
    <w:name w:val="MDPI_7.2_Copyright"/>
    <w:qFormat/>
    <w:rsid w:val="00640E41"/>
    <w:pPr>
      <w:adjustRightInd w:val="0"/>
      <w:snapToGrid w:val="0"/>
      <w:spacing w:before="400" w:line="260" w:lineRule="atLeast"/>
      <w:jc w:val="both"/>
    </w:pPr>
    <w:rPr>
      <w:rFonts w:ascii="Palatino Linotype" w:eastAsia="Times New Roman" w:hAnsi="Palatino Linotype"/>
      <w:noProof/>
      <w:snapToGrid w:val="0"/>
      <w:color w:val="00000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640E41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640E41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640E41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640E41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640E41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640E41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paragraph" w:customStyle="1" w:styleId="MDPItext">
    <w:name w:val="MDPI_text"/>
    <w:qFormat/>
    <w:rsid w:val="00640E41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640E41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40E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0E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0E41"/>
    <w:rPr>
      <w:rFonts w:ascii="Times New Roman" w:eastAsia="Times New Roman" w:hAnsi="Times New Roman"/>
      <w:lang w:val="fr-FR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0E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0E41"/>
    <w:rPr>
      <w:rFonts w:ascii="Times New Roman" w:eastAsia="Times New Roman" w:hAnsi="Times New Roman"/>
      <w:b/>
      <w:bCs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I\Desktop\molecule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molecules-template</Template>
  <TotalTime>11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1668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MDPI</dc:creator>
  <cp:keywords/>
  <dc:description/>
  <cp:lastModifiedBy>MDPI-66</cp:lastModifiedBy>
  <cp:revision>5</cp:revision>
  <dcterms:created xsi:type="dcterms:W3CDTF">2020-01-17T10:19:00Z</dcterms:created>
  <dcterms:modified xsi:type="dcterms:W3CDTF">2020-01-17T14:49:00Z</dcterms:modified>
</cp:coreProperties>
</file>