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174FB" w14:textId="77777777" w:rsidR="0029178E" w:rsidRDefault="0029178E" w:rsidP="0029178E">
      <w:pPr>
        <w:rPr>
          <w:rFonts w:ascii="Palatino Linotype" w:hAnsi="Palatino Linotype"/>
          <w:sz w:val="20"/>
        </w:rPr>
      </w:pPr>
    </w:p>
    <w:p w14:paraId="299186F2" w14:textId="77777777" w:rsidR="0029178E" w:rsidRDefault="0029178E" w:rsidP="0029178E">
      <w:pPr>
        <w:rPr>
          <w:rFonts w:ascii="Palatino Linotype" w:hAnsi="Palatino Linotype"/>
          <w:sz w:val="20"/>
        </w:rPr>
      </w:pPr>
      <w:r>
        <w:rPr>
          <w:rFonts w:ascii="Palatino Linotype" w:hAnsi="Palatino Linotype"/>
          <w:sz w:val="20"/>
        </w:rPr>
        <w:t xml:space="preserve">Table S2 : Sensory description of the four honey wines based on hedonistic scale (HS – average of the score based on the 9 points hedonic scale), acceptance factor (AF - %) and ranking (RK, sum of ranks) for overall impression and odor impression. B: blossom honey; BC: blossom honey and black currant; H: honeydew honey; HC: honeydew honey and black currant.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80"/>
        <w:gridCol w:w="1375"/>
        <w:gridCol w:w="1375"/>
        <w:gridCol w:w="1375"/>
        <w:gridCol w:w="1376"/>
        <w:gridCol w:w="1376"/>
        <w:gridCol w:w="1376"/>
      </w:tblGrid>
      <w:tr w:rsidR="0029178E" w14:paraId="2A79AF89" w14:textId="77777777" w:rsidTr="0029178E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A983" w14:textId="77777777" w:rsidR="0029178E" w:rsidRDefault="0029178E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D7E3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FC61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AF (%)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1D1B5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RK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D6A2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HS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EDF1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AF (%)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8F3B2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RK</w:t>
            </w:r>
          </w:p>
        </w:tc>
      </w:tr>
      <w:tr w:rsidR="0029178E" w14:paraId="6D4B032A" w14:textId="77777777" w:rsidTr="0029178E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DEC5" w14:textId="77777777" w:rsidR="0029178E" w:rsidRDefault="0029178E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EC0B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overall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343B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overall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8F8B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overall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08A08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odor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3A22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odor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137B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odor</w:t>
            </w:r>
          </w:p>
        </w:tc>
      </w:tr>
      <w:tr w:rsidR="0029178E" w14:paraId="41BF1299" w14:textId="77777777" w:rsidTr="0029178E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45E9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7EBF6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6.11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42100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AE4D" w14:textId="77777777" w:rsidR="0029178E" w:rsidRDefault="0029178E">
            <w:pPr>
              <w:jc w:val="center"/>
            </w:pPr>
            <w:r>
              <w:t>97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5ADBF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6.52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72FD5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72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E81A" w14:textId="77777777" w:rsidR="0029178E" w:rsidRDefault="0029178E">
            <w:pPr>
              <w:jc w:val="center"/>
            </w:pPr>
            <w:r>
              <w:t>97</w:t>
            </w:r>
          </w:p>
        </w:tc>
      </w:tr>
      <w:tr w:rsidR="0029178E" w14:paraId="21C6E6B3" w14:textId="77777777" w:rsidTr="0029178E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59A9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BC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19FAE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5.82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7B6A5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6A903" w14:textId="77777777" w:rsidR="0029178E" w:rsidRDefault="0029178E">
            <w:pPr>
              <w:jc w:val="center"/>
            </w:pPr>
            <w:r>
              <w:t>111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C676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6.05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065C5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2CA7" w14:textId="77777777" w:rsidR="0029178E" w:rsidRDefault="0029178E">
            <w:pPr>
              <w:jc w:val="center"/>
            </w:pPr>
            <w:r>
              <w:t>98</w:t>
            </w:r>
          </w:p>
        </w:tc>
      </w:tr>
      <w:tr w:rsidR="0029178E" w14:paraId="520186E4" w14:textId="77777777" w:rsidTr="0029178E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274F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9EA13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5.75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5B5B6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90D04" w14:textId="77777777" w:rsidR="0029178E" w:rsidRDefault="0029178E">
            <w:pPr>
              <w:jc w:val="center"/>
            </w:pPr>
            <w:r>
              <w:t>116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51CB6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5.86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B25D2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A980" w14:textId="77777777" w:rsidR="0029178E" w:rsidRDefault="0029178E">
            <w:pPr>
              <w:jc w:val="center"/>
            </w:pPr>
            <w:r>
              <w:t>124</w:t>
            </w:r>
          </w:p>
        </w:tc>
      </w:tr>
      <w:tr w:rsidR="0029178E" w14:paraId="3BCFE091" w14:textId="77777777" w:rsidTr="0029178E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A82E" w14:textId="77777777" w:rsidR="0029178E" w:rsidRDefault="00291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HC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0ADE5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6.02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C2B72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74A0" w14:textId="77777777" w:rsidR="0029178E" w:rsidRDefault="0029178E">
            <w:pPr>
              <w:jc w:val="center"/>
            </w:pPr>
            <w:r>
              <w:t>116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61184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6.07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AC44D" w14:textId="77777777" w:rsidR="0029178E" w:rsidRDefault="0029178E">
            <w:pPr>
              <w:jc w:val="center"/>
            </w:pPr>
            <w:r>
              <w:rPr>
                <w:rFonts w:ascii="Calibri" w:hAnsi="Calibri" w:cs="Calibri"/>
              </w:rPr>
              <w:t>67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A587" w14:textId="77777777" w:rsidR="0029178E" w:rsidRDefault="0029178E">
            <w:pPr>
              <w:jc w:val="center"/>
            </w:pPr>
            <w:r>
              <w:t>121</w:t>
            </w:r>
          </w:p>
        </w:tc>
      </w:tr>
    </w:tbl>
    <w:p w14:paraId="30E7012E" w14:textId="77777777" w:rsidR="0029178E" w:rsidRDefault="0029178E" w:rsidP="0029178E">
      <w:pPr>
        <w:rPr>
          <w:sz w:val="18"/>
          <w:szCs w:val="18"/>
        </w:rPr>
      </w:pPr>
      <w:r>
        <w:rPr>
          <w:sz w:val="18"/>
          <w:szCs w:val="18"/>
        </w:rPr>
        <w:t>For details on the different methods please look at the specific paragraph of section 4 in the main manuscript.</w:t>
      </w:r>
    </w:p>
    <w:p w14:paraId="698089A0" w14:textId="0BF137D4" w:rsidR="0036131C" w:rsidRPr="0029178E" w:rsidRDefault="0036131C" w:rsidP="0029178E">
      <w:pPr>
        <w:spacing w:line="240" w:lineRule="auto"/>
        <w:jc w:val="left"/>
        <w:rPr>
          <w:szCs w:val="22"/>
          <w:lang w:bidi="en-US"/>
        </w:rPr>
      </w:pPr>
      <w:bookmarkStart w:id="0" w:name="_GoBack"/>
      <w:bookmarkEnd w:id="0"/>
    </w:p>
    <w:sectPr w:rsidR="0036131C" w:rsidRPr="002917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B7"/>
    <w:rsid w:val="0029178E"/>
    <w:rsid w:val="0036131C"/>
    <w:rsid w:val="003A1DC1"/>
    <w:rsid w:val="003F2456"/>
    <w:rsid w:val="005C4672"/>
    <w:rsid w:val="005E5DCC"/>
    <w:rsid w:val="007610B7"/>
    <w:rsid w:val="00766434"/>
    <w:rsid w:val="00DA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E352"/>
  <w15:chartTrackingRefBased/>
  <w15:docId w15:val="{5D4AD776-41D9-493D-8141-459B8D50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178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6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aviBibliographyEntryCarattere">
    <w:name w:val="Citavi Bibliography Entry Carattere"/>
    <w:basedOn w:val="Carpredefinitoparagrafo"/>
    <w:link w:val="CitaviBibliographyEntry"/>
    <w:locked/>
    <w:rsid w:val="0029178E"/>
    <w:rPr>
      <w:rFonts w:ascii="Times New Roman" w:eastAsia="Times New Roman" w:hAnsi="Times New Roman" w:cs="Times New Roman"/>
      <w:color w:val="000000"/>
      <w:sz w:val="24"/>
      <w:lang w:val="en-US" w:eastAsia="de-DE" w:bidi="en-US"/>
    </w:rPr>
  </w:style>
  <w:style w:type="paragraph" w:customStyle="1" w:styleId="CitaviBibliographyEntry">
    <w:name w:val="Citavi Bibliography Entry"/>
    <w:basedOn w:val="Normale"/>
    <w:link w:val="CitaviBibliographyEntryCarattere"/>
    <w:rsid w:val="0029178E"/>
    <w:pPr>
      <w:spacing w:after="120"/>
      <w:jc w:val="left"/>
    </w:pPr>
    <w:rPr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Conterno</dc:creator>
  <cp:keywords/>
  <dc:description/>
  <cp:lastModifiedBy>Lorenza Conterno</cp:lastModifiedBy>
  <cp:revision>6</cp:revision>
  <dcterms:created xsi:type="dcterms:W3CDTF">2020-03-26T09:53:00Z</dcterms:created>
  <dcterms:modified xsi:type="dcterms:W3CDTF">2020-03-27T17:50:00Z</dcterms:modified>
</cp:coreProperties>
</file>