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857" w:rsidRPr="001C75A2" w:rsidRDefault="00E93857" w:rsidP="00E93857">
      <w:pPr>
        <w:rPr>
          <w:rFonts w:ascii="Palatino Linotype" w:hAnsi="Palatino Linotype"/>
          <w:sz w:val="18"/>
          <w:szCs w:val="18"/>
        </w:rPr>
      </w:pPr>
      <w:r w:rsidRPr="001C75A2">
        <w:rPr>
          <w:rFonts w:ascii="Palatino Linotype" w:hAnsi="Palatino Linotype"/>
          <w:b/>
          <w:sz w:val="18"/>
          <w:szCs w:val="18"/>
        </w:rPr>
        <w:t>Table S1.</w:t>
      </w:r>
      <w:r w:rsidRPr="001C75A2">
        <w:rPr>
          <w:rFonts w:ascii="Palatino Linotype" w:hAnsi="Palatino Linotype"/>
          <w:sz w:val="18"/>
          <w:szCs w:val="18"/>
        </w:rPr>
        <w:t xml:space="preserve"> Summary of </w:t>
      </w:r>
      <w:proofErr w:type="spellStart"/>
      <w:r w:rsidRPr="001C75A2">
        <w:rPr>
          <w:rFonts w:ascii="Palatino Linotype" w:hAnsi="Palatino Linotype"/>
          <w:sz w:val="18"/>
          <w:szCs w:val="18"/>
        </w:rPr>
        <w:t>Illumina</w:t>
      </w:r>
      <w:proofErr w:type="spellEnd"/>
      <w:r w:rsidRPr="001C75A2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C75A2">
        <w:rPr>
          <w:rFonts w:ascii="Palatino Linotype" w:hAnsi="Palatino Linotype"/>
          <w:sz w:val="18"/>
          <w:szCs w:val="18"/>
        </w:rPr>
        <w:t>transcriptome</w:t>
      </w:r>
      <w:proofErr w:type="spellEnd"/>
      <w:r w:rsidRPr="001C75A2">
        <w:rPr>
          <w:rFonts w:ascii="Palatino Linotype" w:hAnsi="Palatino Linotype"/>
          <w:sz w:val="18"/>
          <w:szCs w:val="18"/>
        </w:rPr>
        <w:t xml:space="preserve"> sequencing from 30-d-old leaves of </w:t>
      </w:r>
      <w:r w:rsidRPr="001C75A2">
        <w:rPr>
          <w:rFonts w:ascii="Palatino Linotype" w:hAnsi="Palatino Linotype"/>
          <w:i/>
          <w:sz w:val="18"/>
          <w:szCs w:val="18"/>
        </w:rPr>
        <w:t>Arabidopsis thaliana</w:t>
      </w:r>
      <w:r w:rsidRPr="001C75A2">
        <w:rPr>
          <w:rFonts w:ascii="Palatino Linotype" w:hAnsi="Palatino Linotype"/>
          <w:sz w:val="18"/>
          <w:szCs w:val="18"/>
        </w:rPr>
        <w:t xml:space="preserve"> plants.  All reads were mapped to the Arabidopsis reference genome (TAIR 10 version).  Total number of RNA–</w:t>
      </w:r>
      <w:proofErr w:type="spellStart"/>
      <w:r w:rsidRPr="001C75A2">
        <w:rPr>
          <w:rFonts w:ascii="Palatino Linotype" w:hAnsi="Palatino Linotype"/>
          <w:sz w:val="18"/>
          <w:szCs w:val="18"/>
        </w:rPr>
        <w:t>Seq</w:t>
      </w:r>
      <w:proofErr w:type="spellEnd"/>
      <w:r w:rsidRPr="001C75A2">
        <w:rPr>
          <w:rFonts w:ascii="Palatino Linotype" w:hAnsi="Palatino Linotype"/>
          <w:sz w:val="18"/>
          <w:szCs w:val="18"/>
        </w:rPr>
        <w:t xml:space="preserve"> reads from each sample and their mapping statistics are shown below.</w:t>
      </w:r>
    </w:p>
    <w:tbl>
      <w:tblPr>
        <w:tblW w:w="927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260"/>
        <w:gridCol w:w="1440"/>
        <w:gridCol w:w="1080"/>
        <w:gridCol w:w="1260"/>
        <w:gridCol w:w="1440"/>
        <w:gridCol w:w="1080"/>
      </w:tblGrid>
      <w:tr w:rsidR="00E93857" w:rsidRPr="001C75A2" w:rsidTr="00B0337F">
        <w:trPr>
          <w:jc w:val="center"/>
        </w:trPr>
        <w:tc>
          <w:tcPr>
            <w:tcW w:w="171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Total Reads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Reads mapped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Precent</w:t>
            </w:r>
            <w:proofErr w:type="spellEnd"/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 xml:space="preserve"> Mapped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Uniquely Mapped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Percent Uniquely Mapped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Mutiple</w:t>
            </w:r>
            <w:proofErr w:type="spellEnd"/>
            <w:r w:rsidRPr="001C75A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 xml:space="preserve"> Hits</w:t>
            </w:r>
          </w:p>
        </w:tc>
      </w:tr>
      <w:tr w:rsidR="00E93857" w:rsidRPr="001C75A2" w:rsidTr="00B0337F">
        <w:trPr>
          <w:jc w:val="center"/>
        </w:trPr>
        <w:tc>
          <w:tcPr>
            <w:tcW w:w="171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WTVOZ_R1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39972118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37634802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94.2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34068915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90.5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3565887</w:t>
            </w:r>
          </w:p>
        </w:tc>
      </w:tr>
      <w:tr w:rsidR="00E93857" w:rsidRPr="001C75A2" w:rsidTr="00B0337F">
        <w:trPr>
          <w:jc w:val="center"/>
        </w:trPr>
        <w:tc>
          <w:tcPr>
            <w:tcW w:w="171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WTVOZ_R2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37729617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35609366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94.4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32274896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90.6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3334470</w:t>
            </w:r>
          </w:p>
        </w:tc>
      </w:tr>
      <w:tr w:rsidR="00E93857" w:rsidRPr="001C75A2" w:rsidTr="00B0337F">
        <w:trPr>
          <w:jc w:val="center"/>
        </w:trPr>
        <w:tc>
          <w:tcPr>
            <w:tcW w:w="171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DKOVOZ_R1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75238276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70326172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93.5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63253484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7072688</w:t>
            </w:r>
          </w:p>
        </w:tc>
      </w:tr>
      <w:tr w:rsidR="00E93857" w:rsidRPr="001C75A2" w:rsidTr="00B0337F">
        <w:trPr>
          <w:jc w:val="center"/>
        </w:trPr>
        <w:tc>
          <w:tcPr>
            <w:tcW w:w="171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DKOVOZ_R2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67085386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63456835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94.6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56841219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89.6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6615616</w:t>
            </w:r>
          </w:p>
        </w:tc>
      </w:tr>
      <w:tr w:rsidR="00E93857" w:rsidRPr="001C75A2" w:rsidTr="00B0337F">
        <w:trPr>
          <w:jc w:val="center"/>
        </w:trPr>
        <w:tc>
          <w:tcPr>
            <w:tcW w:w="171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VOZ COMP_R1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39923082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37493531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93.9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34093479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90.9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3400052</w:t>
            </w:r>
          </w:p>
        </w:tc>
      </w:tr>
      <w:tr w:rsidR="00E93857" w:rsidRPr="001C75A2" w:rsidTr="00B0337F">
        <w:trPr>
          <w:jc w:val="center"/>
        </w:trPr>
        <w:tc>
          <w:tcPr>
            <w:tcW w:w="171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VOZCOMP_R2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41985763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39553773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94.2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35834801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90.6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E93857" w:rsidRPr="001C75A2" w:rsidRDefault="00E93857" w:rsidP="00B0337F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1C75A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3718972</w:t>
            </w:r>
          </w:p>
        </w:tc>
      </w:tr>
    </w:tbl>
    <w:p w:rsidR="00E93857" w:rsidRPr="002C334F" w:rsidRDefault="00E93857" w:rsidP="00E93857">
      <w:pPr>
        <w:adjustRightInd w:val="0"/>
        <w:snapToGrid w:val="0"/>
        <w:spacing w:before="240" w:after="120" w:line="260" w:lineRule="atLeast"/>
        <w:jc w:val="center"/>
        <w:rPr>
          <w:rFonts w:ascii="Palatino Linotype" w:hAnsi="Palatino Linotype"/>
          <w:sz w:val="18"/>
          <w:szCs w:val="18"/>
        </w:rPr>
      </w:pPr>
      <w:r w:rsidRPr="002C334F">
        <w:rPr>
          <w:rFonts w:ascii="Palatino Linotype" w:hAnsi="Palatino Linotype"/>
          <w:b/>
          <w:sz w:val="18"/>
          <w:szCs w:val="18"/>
        </w:rPr>
        <w:t>Table S2.</w:t>
      </w:r>
      <w:r w:rsidRPr="002C334F">
        <w:rPr>
          <w:rFonts w:ascii="Palatino Linotype" w:hAnsi="Palatino Linotype"/>
          <w:sz w:val="18"/>
          <w:szCs w:val="18"/>
        </w:rPr>
        <w:t xml:space="preserve"> List of DE genes with different VOZ binding sites in -500bp upstream of TSS.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294"/>
        <w:gridCol w:w="1120"/>
        <w:gridCol w:w="1263"/>
        <w:gridCol w:w="1295"/>
        <w:gridCol w:w="1295"/>
        <w:gridCol w:w="1295"/>
      </w:tblGrid>
      <w:tr w:rsidR="00E93857" w:rsidRPr="00C63325" w:rsidTr="00B0337F">
        <w:trPr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C63325">
              <w:rPr>
                <w:rFonts w:ascii="Palatino Linotype" w:hAnsi="Palatino Linotype"/>
                <w:sz w:val="18"/>
                <w:szCs w:val="18"/>
              </w:rPr>
              <w:t>S.No</w:t>
            </w:r>
            <w:proofErr w:type="spellEnd"/>
            <w:r w:rsidRPr="00C63325">
              <w:rPr>
                <w:rFonts w:ascii="Palatino Linotype" w:hAnsi="Palatino Linotype"/>
                <w:sz w:val="18"/>
                <w:szCs w:val="18"/>
              </w:rPr>
              <w:t>.</w:t>
            </w:r>
          </w:p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 xml:space="preserve">Gene ID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CGT(GA)</w:t>
            </w:r>
          </w:p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sites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Gene ID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ACGTG</w:t>
            </w:r>
          </w:p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sites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Gene ID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ACGT</w:t>
            </w:r>
          </w:p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C63325">
              <w:rPr>
                <w:rFonts w:ascii="Palatino Linotype" w:hAnsi="Palatino Linotype"/>
                <w:sz w:val="18"/>
                <w:szCs w:val="18"/>
              </w:rPr>
              <w:t>sites</w:t>
            </w:r>
          </w:p>
        </w:tc>
      </w:tr>
      <w:tr w:rsidR="00E93857" w:rsidRPr="00C63325" w:rsidTr="00B0337F">
        <w:trPr>
          <w:jc w:val="center"/>
        </w:trPr>
        <w:tc>
          <w:tcPr>
            <w:tcW w:w="1294" w:type="dxa"/>
            <w:shd w:val="clear" w:color="auto" w:fill="auto"/>
            <w:vAlign w:val="center"/>
          </w:tcPr>
          <w:tbl>
            <w:tblPr>
              <w:tblW w:w="130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</w:tblGrid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lastRenderedPageBreak/>
                    <w:t>17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69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79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89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99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101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tbl>
            <w:tblPr>
              <w:tblW w:w="130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</w:tblGrid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AT2G22470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AT1G16850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AT1G23150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AT1G65510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AT3G27210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AT1G61800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AT1G67870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AT1G52040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AT1G73325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AT1G52890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AT2G17840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AT2G29350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AT3G02480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AT5G59820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AT1G13340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AT1G02470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AT1G10585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AT1G73260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AT1G76790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AT2G41480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AT4G11910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AT5G24780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AT1G74010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AT2G14620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AT2G37760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AT3G08860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AT1G67865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AT2G22860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AT2G39030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AT3G04000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AT4G23600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AT4G33420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AT4G39670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AT1G67860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AT1G75250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AT2G29460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AT3G44300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AT1G09500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AT1G47395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AT1G47400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AT1G65500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AT2G14247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AT2G26020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AT2G39330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AT3G03640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AT3G28210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AT3G29250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AT4G00780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AT4G18280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AT4G23680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AT4G36010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AT4G39190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AT5G13170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AT5G44420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AT5G49480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AT5G64120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AT5G66170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AT1G23130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AT1G30700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AT1G54575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AT1G64360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AT1G75270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AT2G26010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AT3G56980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AT5G02260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AT1G61120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AT2G34810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AT3G05400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AT3G44320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AT3G49580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AT4G12735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AT4G15210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AT4G16260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AT4G17470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AT5G16360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AT5G44430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AT5G59310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AT3G61210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AT4G08555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AT5G18270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AT5G23660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AT5G24770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AT1G68795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AT2G18328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AT3G09270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AT5G47060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AT3G04720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AT4G11320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AT4G16000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AT4G37990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AT5G17860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AT2G43510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AT2G43620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AT4G33550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AT5G10340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AT5G13490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AT5G22860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AT5G63130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AT1G02850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AT2G32870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AT3G26830</w:t>
                  </w:r>
                </w:p>
              </w:tc>
            </w:tr>
          </w:tbl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tbl>
            <w:tblPr>
              <w:tblW w:w="1040" w:type="dxa"/>
              <w:tblLayout w:type="fixed"/>
              <w:tblLook w:val="04A0" w:firstRow="1" w:lastRow="0" w:firstColumn="1" w:lastColumn="0" w:noHBand="0" w:noVBand="1"/>
            </w:tblPr>
            <w:tblGrid>
              <w:gridCol w:w="1040"/>
            </w:tblGrid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11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</w:tbl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tbl>
            <w:tblPr>
              <w:tblW w:w="130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</w:tblGrid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lastRenderedPageBreak/>
                    <w:t>AT3G02480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AT1G52040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AT2G22470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AT1G16850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AT3G27210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AT3G44320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AT1G52890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AT1G67870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AT1G73260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AT4G11910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AT4G36010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AT5G24780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AT5G66170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AT1G09500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AT1G10585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AT1G23150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lastRenderedPageBreak/>
                    <w:t>AT1G65500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AT1G67865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AT1G73325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AT2G22860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AT2G39330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AT3G03640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AT3G04000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AT4G00780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AT4G12735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AT4G15210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AT4G16000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AT4G23600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AT4G39670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AT5G17860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AT5G59310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AT5G59820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AT1G02470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AT1G47395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AT1G47400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AT1G61800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AT1G65510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AT1G76790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AT2G14247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AT2G17840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AT2G26020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AT2G29350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AT2G39030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AT2G41480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AT3G04720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AT3G05400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AT3G28210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AT3G29250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AT3G49580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AT4G11320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AT4G16260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AT4G17470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AT4G18280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AT4G23680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AT4G33420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AT4G37990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AT4G39190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AT5G13170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AT5G16360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AT5G44420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AT5G44430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AT5G49480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AT5G64120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AT4G39320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AT5G40730</w:t>
                  </w:r>
                </w:p>
              </w:tc>
            </w:tr>
          </w:tbl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tbl>
            <w:tblPr>
              <w:tblW w:w="130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</w:tblGrid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lastRenderedPageBreak/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lastRenderedPageBreak/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color w:val="000000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</w:tbl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tbl>
            <w:tblPr>
              <w:tblW w:w="130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</w:tblGrid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AT3G02480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AT1G16850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AT1G52040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AT1G10585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AT1G61800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AT1G65510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AT1G73260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AT3G27210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AT4G23680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AT5G59820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AT2G22470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AT2G39030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AT2G41480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AT3G03640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AT4G11910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AT4G23600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AT4G36010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AT4G37990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AT4G39670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AT5G66170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AT3G61210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AT1G09500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AT1G23150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AT1G47395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AT1G47400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AT1G52890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AT1G67865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AT1G67870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AT1G73325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AT2G17840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AT2G22860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AT2G29350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AT2G39330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AT3G04000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AT3G04720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AT3G29250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AT3G44320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AT4G00780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AT4G12735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AT4G16260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AT4G17470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AT4G18280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AT4G39190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AT5G16360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AT5G24780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AT5G44420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AT5G44430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AT5G59310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AT1G64360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AT2G14620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AT2G43620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AT3G56980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AT4G08555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AT5G23660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AT4G39320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AT5G16980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AT1G02470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AT1G65500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AT1G76790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AT2G14247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AT2G26020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AT3G05400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AT3G28210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AT3G49580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AT4G11320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AT4G15210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AT4G16000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AT4G33420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AT5G17860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AT5G49480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AT5G64120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AT1G13340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AT1G23130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AT1G30700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AT1G54575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AT1G67860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AT1G74010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AT1G75250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AT1G75270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AT2G26010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AT2G37760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AT2G43510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AT3G08860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AT4G33550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AT5G02260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AT5G10340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AT5G13490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AT5G18270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AT5G22860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AT5G24770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AT3G43270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AT5G13170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AT5G63130</w:t>
                  </w:r>
                </w:p>
              </w:tc>
            </w:tr>
            <w:tr w:rsidR="00E93857" w:rsidRPr="00C63325" w:rsidTr="00B0337F">
              <w:trPr>
                <w:trHeight w:val="31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AT5G40730</w:t>
                  </w:r>
                </w:p>
              </w:tc>
            </w:tr>
          </w:tbl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tbl>
            <w:tblPr>
              <w:tblW w:w="130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</w:tblGrid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12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lastRenderedPageBreak/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  <w:tr w:rsidR="00E93857" w:rsidRPr="00C63325" w:rsidTr="00B0337F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93857" w:rsidRPr="00C63325" w:rsidRDefault="00E93857" w:rsidP="00B0337F">
                  <w:pPr>
                    <w:autoSpaceDE w:val="0"/>
                    <w:autoSpaceDN w:val="0"/>
                    <w:adjustRightInd w:val="0"/>
                    <w:snapToGrid w:val="0"/>
                    <w:spacing w:after="0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</w:pPr>
                  <w:r w:rsidRPr="00C63325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</w:tr>
          </w:tbl>
          <w:p w:rsidR="00E93857" w:rsidRPr="00C63325" w:rsidRDefault="00E93857" w:rsidP="00B033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E93857" w:rsidRPr="002C334F" w:rsidRDefault="00E93857" w:rsidP="00E93857">
      <w:pPr>
        <w:adjustRightInd w:val="0"/>
        <w:snapToGrid w:val="0"/>
        <w:spacing w:after="240" w:line="260" w:lineRule="atLeast"/>
        <w:ind w:left="425" w:right="425"/>
        <w:jc w:val="both"/>
        <w:rPr>
          <w:rFonts w:ascii="Palatino Linotype" w:hAnsi="Palatino Linotype"/>
          <w:sz w:val="18"/>
          <w:szCs w:val="18"/>
        </w:rPr>
      </w:pPr>
      <w:r w:rsidRPr="002C334F">
        <w:rPr>
          <w:rFonts w:ascii="Palatino Linotype" w:hAnsi="Palatino Linotype"/>
          <w:sz w:val="18"/>
          <w:szCs w:val="18"/>
        </w:rPr>
        <w:lastRenderedPageBreak/>
        <w:t xml:space="preserve">The number and type of binding sites were identified by </w:t>
      </w:r>
      <w:proofErr w:type="spellStart"/>
      <w:r w:rsidRPr="002C334F">
        <w:rPr>
          <w:rFonts w:ascii="Palatino Linotype" w:hAnsi="Palatino Linotype"/>
          <w:sz w:val="18"/>
          <w:szCs w:val="18"/>
        </w:rPr>
        <w:t>Patmatch</w:t>
      </w:r>
      <w:proofErr w:type="spellEnd"/>
      <w:r w:rsidRPr="002C334F">
        <w:rPr>
          <w:rFonts w:ascii="Palatino Linotype" w:hAnsi="Palatino Linotype"/>
          <w:sz w:val="18"/>
          <w:szCs w:val="18"/>
        </w:rPr>
        <w:t xml:space="preserve"> tool available on       arabidopsis.org website using the default settings. Both up- and down-regulated DE genes were used for scoring the type and number of VOZ binding motifs.</w:t>
      </w:r>
    </w:p>
    <w:p w:rsidR="00E93857" w:rsidRDefault="00E93857" w:rsidP="00230A91">
      <w:pPr>
        <w:rPr>
          <w:rFonts w:ascii="Palatino Linotype" w:hAnsi="Palatino Linotype"/>
          <w:b/>
          <w:sz w:val="18"/>
          <w:szCs w:val="18"/>
        </w:rPr>
      </w:pPr>
    </w:p>
    <w:p w:rsidR="00230A91" w:rsidRPr="003E1987" w:rsidRDefault="003E1987" w:rsidP="00230A91">
      <w:pPr>
        <w:rPr>
          <w:rFonts w:ascii="Palatino Linotype" w:hAnsi="Palatino Linotype"/>
          <w:sz w:val="18"/>
          <w:szCs w:val="18"/>
        </w:rPr>
      </w:pPr>
      <w:r w:rsidRPr="003E1987">
        <w:rPr>
          <w:rFonts w:ascii="Palatino Linotype" w:hAnsi="Palatino Linotype"/>
          <w:b/>
          <w:sz w:val="18"/>
          <w:szCs w:val="18"/>
        </w:rPr>
        <w:t>Table S3A.</w:t>
      </w:r>
      <w:r w:rsidRPr="003E1987">
        <w:rPr>
          <w:rFonts w:ascii="Palatino Linotype" w:hAnsi="Palatino Linotype"/>
          <w:sz w:val="18"/>
          <w:szCs w:val="18"/>
        </w:rPr>
        <w:t xml:space="preserve"> Expression level and VOZ-binding sites in the promoter (-500 </w:t>
      </w:r>
      <w:proofErr w:type="spellStart"/>
      <w:r w:rsidRPr="003E1987">
        <w:rPr>
          <w:rFonts w:ascii="Palatino Linotype" w:hAnsi="Palatino Linotype"/>
          <w:sz w:val="18"/>
          <w:szCs w:val="18"/>
        </w:rPr>
        <w:t>bp</w:t>
      </w:r>
      <w:proofErr w:type="spellEnd"/>
      <w:r w:rsidRPr="003E1987">
        <w:rPr>
          <w:rFonts w:ascii="Palatino Linotype" w:hAnsi="Palatino Linotype"/>
          <w:sz w:val="18"/>
          <w:szCs w:val="18"/>
        </w:rPr>
        <w:t>) region of 18 salt-responsive genes obtained by comparing the DE gene list with the salt stress genes in the stress responsive TF database (http://caps.ncbs.res.in/cgi-bin/mini/databases/stifdb/stress_matrix.cgi?se=</w:t>
      </w:r>
      <w:proofErr w:type="gramStart"/>
      <w:r w:rsidRPr="003E1987">
        <w:rPr>
          <w:rFonts w:ascii="Palatino Linotype" w:hAnsi="Palatino Linotype"/>
          <w:sz w:val="18"/>
          <w:szCs w:val="18"/>
        </w:rPr>
        <w:t>NACL(</w:t>
      </w:r>
      <w:proofErr w:type="gramEnd"/>
      <w:r w:rsidRPr="003E1987">
        <w:rPr>
          <w:rFonts w:ascii="Palatino Linotype" w:hAnsi="Palatino Linotype"/>
          <w:sz w:val="18"/>
          <w:szCs w:val="18"/>
        </w:rPr>
        <w:t>http://caps.ncbs.res.in/stifdb/browse.html#se).</w:t>
      </w:r>
    </w:p>
    <w:tbl>
      <w:tblPr>
        <w:tblW w:w="1350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975"/>
        <w:gridCol w:w="860"/>
        <w:gridCol w:w="720"/>
        <w:gridCol w:w="720"/>
        <w:gridCol w:w="1170"/>
        <w:gridCol w:w="810"/>
        <w:gridCol w:w="1620"/>
        <w:gridCol w:w="810"/>
        <w:gridCol w:w="975"/>
        <w:gridCol w:w="4140"/>
      </w:tblGrid>
      <w:tr w:rsidR="003E1987" w:rsidRPr="003E1987" w:rsidTr="00093085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proofErr w:type="spellStart"/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S.No</w:t>
            </w:r>
            <w:proofErr w:type="spellEnd"/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Gene ID 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 # CGT[GA]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# ACGTG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#ACGT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345CAA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Expression in </w:t>
            </w:r>
            <w:r w:rsidR="00230A91"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DKO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P value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345CAA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Expression in </w:t>
            </w:r>
            <w:r w:rsidR="00230A91"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COMP2-4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P value 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Symbol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Brief description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AT1G02850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3.56375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-0.833054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0.17465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BGLU11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 xml:space="preserve">beta </w:t>
            </w:r>
            <w:proofErr w:type="spellStart"/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glucosidase</w:t>
            </w:r>
            <w:proofErr w:type="spellEnd"/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 xml:space="preserve"> 11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AT1G09500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3.91397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-1.44907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0.02025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AT1G09500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 xml:space="preserve">NAD(P)-binding </w:t>
            </w:r>
            <w:proofErr w:type="spellStart"/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Rossmann</w:t>
            </w:r>
            <w:proofErr w:type="spellEnd"/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-fold superfamily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AT1G10585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45CAA" w:rsidRPr="003E1987" w:rsidRDefault="00345CAA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3.65006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-3.41861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AT1G10585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basic helix-loop-helix (</w:t>
            </w:r>
            <w:proofErr w:type="spellStart"/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bHLH</w:t>
            </w:r>
            <w:proofErr w:type="spellEnd"/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) DNA-binding superfamily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AT1G16850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2.74173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0.0002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-2.01864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0.00225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AT1G16850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transmembrane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AT2G17840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2.55471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-1.22842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0.04685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ERD7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Senescence/dehydration-associated protein-like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AT2G29460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2.44266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0.00025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-1.42806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0.01715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GSTU4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glutathione S-transferase tau 4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AT2G37760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2.89887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-1.4199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0.0222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AKR4C8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NAD(P)-linked oxidoreductase superfamily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AT2G43510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3.23833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-2.67732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TI1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trypsin inhibitor protein 1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AT2G43620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4.56162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-2.41282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0.00065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AT2G43620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Chitinase 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AT3G02480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2.95628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0.00025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-1.48103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0.0322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AT3G02480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Late embryogenesis abundant protein (LEA) 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AT3G04000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2.63846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0.00015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-1.73229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0.01215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AT3G04000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 xml:space="preserve">NAD(P)-binding </w:t>
            </w:r>
            <w:proofErr w:type="spellStart"/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Rossmann</w:t>
            </w:r>
            <w:proofErr w:type="spellEnd"/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-fold superfamily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AT3G44300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4.25</w:t>
            </w:r>
            <w:bookmarkStart w:id="0" w:name="_GoBack"/>
            <w:bookmarkEnd w:id="0"/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694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-1.91283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0.0105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NIT2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nitrilase</w:t>
            </w:r>
            <w:proofErr w:type="spellEnd"/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 xml:space="preserve"> 2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AT4G18280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2.54088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0.00025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-2.06299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0.00335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AT4G18280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glycine-rich cell wall protein-like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AT4G23600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3.52639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-0.748581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0.33575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CORI3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Tyrosine transaminase 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AT4G37990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5.11591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-4.21711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ELI3-2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cinnamyl alcohol dehydrogenase 8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AT4G39670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2.84463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-1.5238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0.01325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AT4G39670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Glycolipid transfer protein (GLTP) 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AT5G22860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2.0846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0.00025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-0.676525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0.2651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AT5G22860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Serine carboxypeptidase S28 family protein</w:t>
            </w:r>
          </w:p>
        </w:tc>
      </w:tr>
      <w:tr w:rsidR="003E1987" w:rsidRPr="003E1987" w:rsidTr="003E1987">
        <w:trPr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AT5G24770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4.5009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-0.481175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0.51695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VSP2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30A91" w:rsidRPr="003E1987" w:rsidRDefault="00230A91" w:rsidP="003E1987">
            <w:pPr>
              <w:tabs>
                <w:tab w:val="left" w:pos="4320"/>
              </w:tabs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3E1987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eastAsia="en-US"/>
              </w:rPr>
              <w:t>vegetative storage protein 2</w:t>
            </w:r>
          </w:p>
        </w:tc>
      </w:tr>
    </w:tbl>
    <w:p w:rsidR="00230A91" w:rsidRPr="003E1987" w:rsidRDefault="00230A91" w:rsidP="00093085">
      <w:pPr>
        <w:tabs>
          <w:tab w:val="left" w:pos="4320"/>
        </w:tabs>
        <w:adjustRightInd w:val="0"/>
        <w:snapToGrid w:val="0"/>
        <w:spacing w:before="240" w:after="120" w:line="260" w:lineRule="atLeast"/>
        <w:rPr>
          <w:rFonts w:ascii="Palatino Linotype" w:hAnsi="Palatino Linotype"/>
          <w:sz w:val="18"/>
          <w:szCs w:val="18"/>
        </w:rPr>
      </w:pPr>
      <w:r w:rsidRPr="003E1987">
        <w:rPr>
          <w:rFonts w:ascii="Palatino Linotype" w:hAnsi="Palatino Linotype"/>
          <w:b/>
          <w:sz w:val="18"/>
          <w:szCs w:val="18"/>
        </w:rPr>
        <w:t xml:space="preserve">Table </w:t>
      </w:r>
      <w:r w:rsidR="008560C5" w:rsidRPr="003E1987">
        <w:rPr>
          <w:rFonts w:ascii="Palatino Linotype" w:hAnsi="Palatino Linotype"/>
          <w:b/>
          <w:sz w:val="18"/>
          <w:szCs w:val="18"/>
        </w:rPr>
        <w:t>S</w:t>
      </w:r>
      <w:r w:rsidR="004B4267" w:rsidRPr="003E1987">
        <w:rPr>
          <w:rFonts w:ascii="Palatino Linotype" w:hAnsi="Palatino Linotype"/>
          <w:b/>
          <w:sz w:val="18"/>
          <w:szCs w:val="18"/>
        </w:rPr>
        <w:t>3B</w:t>
      </w:r>
      <w:r w:rsidR="003E1987" w:rsidRPr="003E1987">
        <w:rPr>
          <w:rFonts w:ascii="Palatino Linotype" w:hAnsi="Palatino Linotype"/>
          <w:b/>
          <w:sz w:val="18"/>
          <w:szCs w:val="18"/>
        </w:rPr>
        <w:t>.</w:t>
      </w:r>
      <w:r w:rsidR="004B4267" w:rsidRPr="003E1987">
        <w:rPr>
          <w:rFonts w:ascii="Palatino Linotype" w:hAnsi="Palatino Linotype"/>
          <w:sz w:val="18"/>
          <w:szCs w:val="18"/>
        </w:rPr>
        <w:t xml:space="preserve"> Expression level and VOZ-</w:t>
      </w:r>
      <w:r w:rsidRPr="003E1987">
        <w:rPr>
          <w:rFonts w:ascii="Palatino Linotype" w:hAnsi="Palatino Linotype"/>
          <w:sz w:val="18"/>
          <w:szCs w:val="18"/>
        </w:rPr>
        <w:t xml:space="preserve">binding site in the promoter (-500 </w:t>
      </w:r>
      <w:proofErr w:type="spellStart"/>
      <w:r w:rsidRPr="003E1987">
        <w:rPr>
          <w:rFonts w:ascii="Palatino Linotype" w:hAnsi="Palatino Linotype"/>
          <w:sz w:val="18"/>
          <w:szCs w:val="18"/>
        </w:rPr>
        <w:t>bp</w:t>
      </w:r>
      <w:proofErr w:type="spellEnd"/>
      <w:r w:rsidRPr="003E1987">
        <w:rPr>
          <w:rFonts w:ascii="Palatino Linotype" w:hAnsi="Palatino Linotype"/>
          <w:sz w:val="18"/>
          <w:szCs w:val="18"/>
        </w:rPr>
        <w:t xml:space="preserve">) region of </w:t>
      </w:r>
      <w:r w:rsidR="003E3766" w:rsidRPr="003E1987">
        <w:rPr>
          <w:rFonts w:ascii="Palatino Linotype" w:hAnsi="Palatino Linotype"/>
          <w:sz w:val="18"/>
          <w:szCs w:val="18"/>
        </w:rPr>
        <w:t xml:space="preserve">10 </w:t>
      </w:r>
      <w:r w:rsidR="002D5AFD" w:rsidRPr="003E1987">
        <w:rPr>
          <w:rFonts w:ascii="Palatino Linotype" w:hAnsi="Palatino Linotype"/>
          <w:sz w:val="18"/>
          <w:szCs w:val="18"/>
        </w:rPr>
        <w:t>salt-</w:t>
      </w:r>
      <w:r w:rsidRPr="003E1987">
        <w:rPr>
          <w:rFonts w:ascii="Palatino Linotype" w:hAnsi="Palatino Linotype"/>
          <w:sz w:val="18"/>
          <w:szCs w:val="18"/>
        </w:rPr>
        <w:t>responsive genes</w:t>
      </w:r>
      <w:r w:rsidR="004B4267" w:rsidRPr="003E1987">
        <w:rPr>
          <w:rFonts w:ascii="Palatino Linotype" w:hAnsi="Palatino Linotype"/>
          <w:sz w:val="18"/>
          <w:szCs w:val="18"/>
        </w:rPr>
        <w:t xml:space="preserve"> obtained in GO term enrichment analysis. </w:t>
      </w:r>
      <w:r w:rsidR="003E1987" w:rsidRPr="003E1987">
        <w:rPr>
          <w:rFonts w:ascii="Palatino Linotype" w:hAnsi="Palatino Linotype"/>
          <w:sz w:val="18"/>
          <w:szCs w:val="18"/>
        </w:rPr>
        <w:t>.</w:t>
      </w:r>
    </w:p>
    <w:tbl>
      <w:tblPr>
        <w:tblW w:w="1315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077"/>
        <w:gridCol w:w="810"/>
        <w:gridCol w:w="720"/>
        <w:gridCol w:w="720"/>
        <w:gridCol w:w="720"/>
        <w:gridCol w:w="1440"/>
        <w:gridCol w:w="810"/>
        <w:gridCol w:w="1170"/>
        <w:gridCol w:w="810"/>
        <w:gridCol w:w="990"/>
        <w:gridCol w:w="3240"/>
      </w:tblGrid>
      <w:tr w:rsidR="00FB7C84" w:rsidRPr="00FB7C84" w:rsidTr="00FB7C84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proofErr w:type="spellStart"/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S.No</w:t>
            </w:r>
            <w:proofErr w:type="spellEnd"/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Gene ID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 # CGT[GA]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# ACGTG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#ACGT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Expression in  DKO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P value 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Expression in  COMP2-4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P value 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 xml:space="preserve">Symbol 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US"/>
              </w:rPr>
              <w:t>Brief description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AT1G16850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2.74173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0.0002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-2.01864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0.00225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AT1G16850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transmembrane protein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At1g73260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3.04043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-3.0642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KTI1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kunitz</w:t>
            </w:r>
            <w:proofErr w:type="spellEnd"/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 xml:space="preserve"> trypsin inhibitor 1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AT2G17840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2.55471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-1.22842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0.04685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ERD7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Senescence/dehydration-associated protein-like protein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AT2G37760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2.89887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-1.4199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0.0222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AKR4C8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NAD(P)-linked oxidoreductase superfamily protein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At3g04720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2.52442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0.0002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-1.75782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0.0122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PR4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pathogenesis-related 4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At4g16260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4.38504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-2.08327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0.00185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AT4G16260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Glycosyl hydrolase superfamily protein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AT4G23600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3.52639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-0.748581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0.33575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CORI3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Tyrosine transaminase family protein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AT5G24770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4.5009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-0.481175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0.51695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VSP2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vegetative storage protein 2</w:t>
            </w:r>
          </w:p>
        </w:tc>
      </w:tr>
      <w:tr w:rsidR="003E1987" w:rsidRPr="00FB7C84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At5g59310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6.43833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-1.68103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0.0687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LTP4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lipid transfer protein 4</w:t>
            </w:r>
          </w:p>
        </w:tc>
      </w:tr>
      <w:tr w:rsidR="003E1987" w:rsidRPr="003E1987" w:rsidTr="003E1987">
        <w:trPr>
          <w:jc w:val="center"/>
        </w:trPr>
        <w:tc>
          <w:tcPr>
            <w:tcW w:w="648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At5g59820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20" w:type="dxa"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2.95402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-3.22902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sz w:val="16"/>
                <w:szCs w:val="16"/>
                <w:lang w:eastAsia="en-US"/>
              </w:rPr>
              <w:t>5.00E-05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3E1987" w:rsidRPr="00FB7C84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RHL41</w:t>
            </w:r>
          </w:p>
        </w:tc>
        <w:tc>
          <w:tcPr>
            <w:tcW w:w="3240" w:type="dxa"/>
            <w:shd w:val="clear" w:color="auto" w:fill="auto"/>
            <w:noWrap/>
            <w:vAlign w:val="center"/>
          </w:tcPr>
          <w:p w:rsidR="003E1987" w:rsidRPr="003E1987" w:rsidRDefault="003E1987" w:rsidP="003E1987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</w:pPr>
            <w:r w:rsidRPr="00FB7C8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US"/>
              </w:rPr>
              <w:t>C2H2-type zinc finger family protein</w:t>
            </w:r>
          </w:p>
        </w:tc>
      </w:tr>
    </w:tbl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p w:rsidR="00293CD4" w:rsidRDefault="00293CD4"/>
    <w:sectPr w:rsidR="00293CD4" w:rsidSect="007B6B1C">
      <w:pgSz w:w="15840" w:h="12240" w:orient="landscape"/>
      <w:pgMar w:top="1296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D4"/>
    <w:rsid w:val="00032A2E"/>
    <w:rsid w:val="00093085"/>
    <w:rsid w:val="00230A91"/>
    <w:rsid w:val="00293CD4"/>
    <w:rsid w:val="002D5AFD"/>
    <w:rsid w:val="00345CAA"/>
    <w:rsid w:val="003E1987"/>
    <w:rsid w:val="003E3766"/>
    <w:rsid w:val="004B4267"/>
    <w:rsid w:val="0066725E"/>
    <w:rsid w:val="006B7A5B"/>
    <w:rsid w:val="007B6B1C"/>
    <w:rsid w:val="008560C5"/>
    <w:rsid w:val="008862EC"/>
    <w:rsid w:val="00AA44B1"/>
    <w:rsid w:val="00B418B0"/>
    <w:rsid w:val="00B6442C"/>
    <w:rsid w:val="00B66F9E"/>
    <w:rsid w:val="00B910B7"/>
    <w:rsid w:val="00C35C74"/>
    <w:rsid w:val="00C50430"/>
    <w:rsid w:val="00E01F27"/>
    <w:rsid w:val="00E153D3"/>
    <w:rsid w:val="00E66601"/>
    <w:rsid w:val="00E73E36"/>
    <w:rsid w:val="00E93857"/>
    <w:rsid w:val="00FB7C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07C5A7-2D90-4E02-91DE-47166B80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CD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3CD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CD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B6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82E930-A064-4C74-870E-79CA86F4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1330</Words>
  <Characters>7343</Characters>
  <Application>Microsoft Office Word</Application>
  <DocSecurity>0</DocSecurity>
  <Lines>103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UNIVERSITY</Company>
  <LinksUpToDate>false</LinksUpToDate>
  <CharactersWithSpaces>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KASAVAJHALA PRASAD</dc:creator>
  <cp:keywords/>
  <dc:description/>
  <cp:lastModifiedBy>MDPI</cp:lastModifiedBy>
  <cp:revision>2</cp:revision>
  <dcterms:created xsi:type="dcterms:W3CDTF">2018-11-20T10:06:00Z</dcterms:created>
  <dcterms:modified xsi:type="dcterms:W3CDTF">2018-11-20T10:06:00Z</dcterms:modified>
</cp:coreProperties>
</file>