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2A0EA" w14:textId="1F6AFC4A" w:rsidR="003C3409" w:rsidRDefault="00C26DC1" w:rsidP="00C26DC1">
      <w:pPr>
        <w:pBdr>
          <w:bottom w:val="single" w:sz="4" w:space="1" w:color="auto"/>
        </w:pBdr>
        <w:jc w:val="center"/>
        <w:rPr>
          <w:rFonts w:ascii="Palatino Linotype" w:hAnsi="Palatino Linotype"/>
          <w:b/>
          <w:sz w:val="28"/>
        </w:rPr>
      </w:pPr>
      <w:r w:rsidRPr="00140EBD">
        <w:rPr>
          <w:rFonts w:ascii="Palatino Linotype" w:hAnsi="Palatino Linotype"/>
          <w:b/>
          <w:sz w:val="28"/>
        </w:rPr>
        <w:t>User’s Guide of “Macro Template”</w:t>
      </w:r>
    </w:p>
    <w:p w14:paraId="29E8126D" w14:textId="77777777" w:rsidR="004C51AA" w:rsidRDefault="00140EBD" w:rsidP="00C26DC1">
      <w:pPr>
        <w:pBdr>
          <w:bottom w:val="single" w:sz="4" w:space="1" w:color="auto"/>
        </w:pBdr>
        <w:jc w:val="center"/>
        <w:rPr>
          <w:rFonts w:ascii="Palatino Linotype" w:hAnsi="Palatino Linotype"/>
        </w:rPr>
      </w:pPr>
      <w:r w:rsidRPr="00140EBD">
        <w:rPr>
          <w:rFonts w:ascii="Palatino Linotype" w:hAnsi="Palatino Linotype"/>
        </w:rPr>
        <w:t xml:space="preserve">Yaogeng </w:t>
      </w:r>
      <w:r>
        <w:rPr>
          <w:rFonts w:ascii="Palatino Linotype" w:hAnsi="Palatino Linotype"/>
        </w:rPr>
        <w:t>Lei</w:t>
      </w:r>
    </w:p>
    <w:p w14:paraId="665D6737" w14:textId="137FD3AB" w:rsidR="00140EBD" w:rsidRPr="00140EBD" w:rsidRDefault="00140EBD" w:rsidP="00C26DC1">
      <w:pPr>
        <w:pBdr>
          <w:bottom w:val="single" w:sz="4" w:space="1" w:color="auto"/>
        </w:pBdr>
        <w:jc w:val="center"/>
        <w:rPr>
          <w:rFonts w:ascii="Palatino Linotype" w:hAnsi="Palatino Linotype"/>
        </w:rPr>
      </w:pPr>
      <w:r>
        <w:rPr>
          <w:rFonts w:ascii="Palatino Linotype" w:hAnsi="Palatino Linotype"/>
        </w:rPr>
        <w:t>Department of Animal and Poultry Science, University of Saskatchewan</w:t>
      </w:r>
    </w:p>
    <w:p w14:paraId="55FF32D1" w14:textId="710A8FB1" w:rsidR="00E37CAF" w:rsidRPr="00E37CAF" w:rsidRDefault="00E37CAF" w:rsidP="00E37CAF">
      <w:pPr>
        <w:pStyle w:val="ListParagraph"/>
        <w:ind w:left="360"/>
        <w:rPr>
          <w:rFonts w:ascii="Palatino Linotype" w:hAnsi="Palatino Linotype"/>
          <w:b/>
          <w:sz w:val="24"/>
        </w:rPr>
      </w:pPr>
      <w:r w:rsidRPr="00E37CAF">
        <w:rPr>
          <w:rFonts w:ascii="Palatino Linotype" w:hAnsi="Palatino Linotype"/>
          <w:b/>
          <w:sz w:val="24"/>
        </w:rPr>
        <w:t>Use Procedure</w:t>
      </w:r>
      <w:bookmarkStart w:id="0" w:name="_GoBack"/>
      <w:bookmarkEnd w:id="0"/>
    </w:p>
    <w:p w14:paraId="2AA1B62A" w14:textId="2CDDD9F4" w:rsidR="00C26DC1" w:rsidRPr="00C26DC1" w:rsidRDefault="00C26DC1" w:rsidP="00C26DC1">
      <w:pPr>
        <w:pStyle w:val="ListParagraph"/>
        <w:numPr>
          <w:ilvl w:val="0"/>
          <w:numId w:val="1"/>
        </w:numPr>
        <w:rPr>
          <w:rFonts w:ascii="Palatino Linotype" w:hAnsi="Palatino Linotype"/>
          <w:sz w:val="24"/>
        </w:rPr>
      </w:pPr>
      <w:r w:rsidRPr="00C26DC1">
        <w:rPr>
          <w:rFonts w:ascii="Palatino Linotype" w:hAnsi="Palatino Linotype"/>
          <w:sz w:val="24"/>
        </w:rPr>
        <w:t xml:space="preserve">In general, original spectra were stored in one folder (“Spectra Source”) with all five spectra of each sample storing in an individual subfolder. The subfolders of each sample were named with its sample name (i.e. W1 for one replicate of WT). </w:t>
      </w:r>
    </w:p>
    <w:p w14:paraId="6EBF08EA" w14:textId="743ECFD1" w:rsidR="00C26DC1" w:rsidRPr="00C26DC1" w:rsidRDefault="00C26DC1" w:rsidP="00C26DC1">
      <w:pPr>
        <w:pStyle w:val="ListParagraph"/>
        <w:numPr>
          <w:ilvl w:val="0"/>
          <w:numId w:val="1"/>
        </w:numPr>
        <w:rPr>
          <w:rFonts w:ascii="Palatino Linotype" w:hAnsi="Palatino Linotype"/>
          <w:sz w:val="24"/>
        </w:rPr>
      </w:pPr>
      <w:r w:rsidRPr="00C26DC1">
        <w:rPr>
          <w:rFonts w:ascii="Palatino Linotype" w:hAnsi="Palatino Linotype"/>
          <w:sz w:val="24"/>
        </w:rPr>
        <w:t xml:space="preserve">To use the template, user opens the Excel template, then clicks the command button (“Auto Input &amp; Cal”) in “Sheet2”. Then, in the pop-up window, selects the folder where the original spectra are stored (the “Spectra Source” folder in this case). After that, then select the folder where the results files will be stored (“Spectra Results” folder in this case). </w:t>
      </w:r>
    </w:p>
    <w:p w14:paraId="66F15324" w14:textId="501683D1" w:rsidR="00C26DC1" w:rsidRPr="00C26DC1" w:rsidRDefault="00C26DC1" w:rsidP="00C26DC1">
      <w:pPr>
        <w:pStyle w:val="ListParagraph"/>
        <w:numPr>
          <w:ilvl w:val="0"/>
          <w:numId w:val="1"/>
        </w:numPr>
        <w:rPr>
          <w:rFonts w:ascii="Palatino Linotype" w:hAnsi="Palatino Linotype"/>
        </w:rPr>
      </w:pPr>
      <w:r w:rsidRPr="00C26DC1">
        <w:rPr>
          <w:rFonts w:ascii="Palatino Linotype" w:hAnsi="Palatino Linotype"/>
          <w:sz w:val="24"/>
        </w:rPr>
        <w:t>Then, the results of each sample (five replicates) will output to “Sheet2” after spectral calculation. The results include peak heights, peak areas and peak regions (where the peak centers or where the baseline starts or ends). After calculation, the excel file will be saved in the result folder (“Spectra Results”). There will be one Excel file for each sample with the same name as the individual source folder (i.e. W1.xlsm for W1 subfolder).</w:t>
      </w:r>
    </w:p>
    <w:p w14:paraId="0ACBBBE0" w14:textId="77777777" w:rsidR="00C26DC1" w:rsidRPr="00C26DC1" w:rsidRDefault="00C26DC1" w:rsidP="00E37CAF">
      <w:pPr>
        <w:pStyle w:val="ListParagraph"/>
        <w:pBdr>
          <w:bottom w:val="single" w:sz="4" w:space="1" w:color="auto"/>
        </w:pBdr>
        <w:ind w:left="0"/>
        <w:rPr>
          <w:rFonts w:ascii="Palatino Linotype" w:hAnsi="Palatino Linotype"/>
        </w:rPr>
      </w:pPr>
    </w:p>
    <w:p w14:paraId="68F09373" w14:textId="1BB158FA" w:rsidR="00C26DC1" w:rsidRDefault="00E37CAF" w:rsidP="00E37CAF">
      <w:pPr>
        <w:pStyle w:val="ListParagraph"/>
        <w:ind w:left="360"/>
        <w:rPr>
          <w:rFonts w:ascii="Palatino Linotype" w:hAnsi="Palatino Linotype"/>
        </w:rPr>
      </w:pPr>
      <w:r>
        <w:rPr>
          <w:rFonts w:ascii="Palatino Linotype" w:hAnsi="Palatino Linotype"/>
          <w:b/>
        </w:rPr>
        <w:t>H</w:t>
      </w:r>
      <w:r w:rsidR="00C26DC1" w:rsidRPr="00C26DC1">
        <w:rPr>
          <w:rFonts w:ascii="Palatino Linotype" w:hAnsi="Palatino Linotype"/>
          <w:b/>
        </w:rPr>
        <w:t>ow the template works</w:t>
      </w:r>
    </w:p>
    <w:p w14:paraId="1E596649" w14:textId="725C04C0" w:rsidR="00530CEA" w:rsidRDefault="00530CEA" w:rsidP="00E37CAF">
      <w:pPr>
        <w:pStyle w:val="ListParagraph"/>
        <w:numPr>
          <w:ilvl w:val="0"/>
          <w:numId w:val="2"/>
        </w:numPr>
        <w:rPr>
          <w:rFonts w:ascii="Palatino Linotype" w:hAnsi="Palatino Linotype"/>
        </w:rPr>
      </w:pPr>
      <w:r>
        <w:rPr>
          <w:rFonts w:ascii="Palatino Linotype" w:hAnsi="Palatino Linotype"/>
        </w:rPr>
        <w:t xml:space="preserve">When the macro runs, it will initially input all </w:t>
      </w:r>
      <w:r w:rsidR="00DC73A6">
        <w:rPr>
          <w:rFonts w:ascii="Palatino Linotype" w:hAnsi="Palatino Linotype"/>
        </w:rPr>
        <w:t>five spectra and derivatives of each sample into “Sheet1”.</w:t>
      </w:r>
    </w:p>
    <w:p w14:paraId="4F2F3382" w14:textId="7D6D2655" w:rsidR="00DC73A6" w:rsidRDefault="00DC73A6" w:rsidP="00E37CAF">
      <w:pPr>
        <w:pStyle w:val="ListParagraph"/>
        <w:numPr>
          <w:ilvl w:val="0"/>
          <w:numId w:val="2"/>
        </w:numPr>
        <w:rPr>
          <w:rFonts w:ascii="Palatino Linotype" w:hAnsi="Palatino Linotype"/>
        </w:rPr>
      </w:pPr>
      <w:r>
        <w:rPr>
          <w:rFonts w:ascii="Palatino Linotype" w:hAnsi="Palatino Linotype"/>
        </w:rPr>
        <w:t xml:space="preserve">Then, the macro will use the experiential data in “Sheet3” to find the peak point and baseline of each peak. </w:t>
      </w:r>
    </w:p>
    <w:p w14:paraId="5F647A39" w14:textId="249C0252" w:rsidR="005C41D0" w:rsidRPr="00530CEA" w:rsidRDefault="005C41D0" w:rsidP="00E37CAF">
      <w:pPr>
        <w:pStyle w:val="ListParagraph"/>
        <w:numPr>
          <w:ilvl w:val="0"/>
          <w:numId w:val="2"/>
        </w:numPr>
        <w:rPr>
          <w:rFonts w:ascii="Palatino Linotype" w:hAnsi="Palatino Linotype"/>
        </w:rPr>
      </w:pPr>
      <w:r>
        <w:rPr>
          <w:rFonts w:ascii="Palatino Linotype" w:hAnsi="Palatino Linotype"/>
        </w:rPr>
        <w:t xml:space="preserve">Then, the macro writes spectral heights, areas, and wavenumbers </w:t>
      </w:r>
      <w:r w:rsidR="00E37CAF">
        <w:rPr>
          <w:rFonts w:ascii="Palatino Linotype" w:hAnsi="Palatino Linotype"/>
        </w:rPr>
        <w:t xml:space="preserve">of peaks and baselines </w:t>
      </w:r>
      <w:r>
        <w:rPr>
          <w:rFonts w:ascii="Palatino Linotype" w:hAnsi="Palatino Linotype"/>
        </w:rPr>
        <w:t>to “Sheet2”.</w:t>
      </w:r>
    </w:p>
    <w:p w14:paraId="52CC4B90" w14:textId="1E44D7A9" w:rsidR="00530CEA" w:rsidRPr="00C26DC1" w:rsidRDefault="00530CEA" w:rsidP="00E37CAF">
      <w:pPr>
        <w:pStyle w:val="ListParagraph"/>
        <w:pBdr>
          <w:bottom w:val="single" w:sz="4" w:space="1" w:color="auto"/>
        </w:pBdr>
        <w:ind w:left="0"/>
        <w:rPr>
          <w:rFonts w:ascii="Palatino Linotype" w:hAnsi="Palatino Linotype"/>
          <w:b/>
        </w:rPr>
      </w:pPr>
    </w:p>
    <w:p w14:paraId="4323CCA2" w14:textId="7D8ED839" w:rsidR="00E37CAF" w:rsidRDefault="00E37CAF" w:rsidP="00E37CAF">
      <w:pPr>
        <w:ind w:left="360"/>
        <w:rPr>
          <w:rFonts w:ascii="Palatino Linotype" w:hAnsi="Palatino Linotype"/>
          <w:b/>
        </w:rPr>
      </w:pPr>
      <w:r w:rsidRPr="00E37CAF">
        <w:rPr>
          <w:rFonts w:ascii="Palatino Linotype" w:hAnsi="Palatino Linotype"/>
          <w:b/>
        </w:rPr>
        <w:t>Worksheet Info</w:t>
      </w:r>
    </w:p>
    <w:p w14:paraId="6C09FC77" w14:textId="7E38DF9B" w:rsidR="00E37CAF" w:rsidRDefault="00E37CAF" w:rsidP="00E37CAF">
      <w:pPr>
        <w:pStyle w:val="ListParagraph"/>
        <w:numPr>
          <w:ilvl w:val="0"/>
          <w:numId w:val="3"/>
        </w:numPr>
        <w:rPr>
          <w:rFonts w:ascii="Palatino Linotype" w:hAnsi="Palatino Linotype"/>
        </w:rPr>
      </w:pPr>
      <w:r w:rsidRPr="00BC272B">
        <w:rPr>
          <w:rFonts w:ascii="Palatino Linotype" w:hAnsi="Palatino Linotype"/>
          <w:b/>
        </w:rPr>
        <w:t>“Sheet1”</w:t>
      </w:r>
      <w:r w:rsidR="00716DEC">
        <w:rPr>
          <w:rFonts w:ascii="Palatino Linotype" w:hAnsi="Palatino Linotype"/>
        </w:rPr>
        <w:tab/>
      </w:r>
      <w:r w:rsidR="00BC272B">
        <w:rPr>
          <w:rFonts w:ascii="Palatino Linotype" w:hAnsi="Palatino Linotype"/>
        </w:rPr>
        <w:t>S</w:t>
      </w:r>
      <w:r>
        <w:rPr>
          <w:rFonts w:ascii="Palatino Linotype" w:hAnsi="Palatino Linotype"/>
        </w:rPr>
        <w:t xml:space="preserve">tores spectra and secondary derivatives. </w:t>
      </w:r>
    </w:p>
    <w:p w14:paraId="78B06058" w14:textId="43ECED5F" w:rsidR="00E37CAF" w:rsidRPr="00E37CAF" w:rsidRDefault="00E37CAF" w:rsidP="00E37CAF">
      <w:pPr>
        <w:pStyle w:val="ListParagraph"/>
        <w:numPr>
          <w:ilvl w:val="0"/>
          <w:numId w:val="3"/>
        </w:numPr>
        <w:rPr>
          <w:rFonts w:ascii="Palatino Linotype" w:hAnsi="Palatino Linotype"/>
        </w:rPr>
      </w:pPr>
      <w:r w:rsidRPr="00BC272B">
        <w:rPr>
          <w:rFonts w:ascii="Palatino Linotype" w:hAnsi="Palatino Linotype"/>
          <w:b/>
        </w:rPr>
        <w:t>“Sheet2”</w:t>
      </w:r>
      <w:r w:rsidR="00716DEC">
        <w:rPr>
          <w:rFonts w:ascii="Palatino Linotype" w:hAnsi="Palatino Linotype"/>
        </w:rPr>
        <w:tab/>
      </w:r>
      <w:r w:rsidR="00BC272B">
        <w:rPr>
          <w:rFonts w:ascii="Palatino Linotype" w:hAnsi="Palatino Linotype"/>
        </w:rPr>
        <w:t>S</w:t>
      </w:r>
      <w:r>
        <w:rPr>
          <w:rFonts w:ascii="Palatino Linotype" w:hAnsi="Palatino Linotype"/>
        </w:rPr>
        <w:t>tores output of peak heights, area, and wavenumbers of peaks and baselines.</w:t>
      </w:r>
    </w:p>
    <w:p w14:paraId="201A7160" w14:textId="77777777" w:rsidR="00716DEC" w:rsidRDefault="00C26DC1" w:rsidP="00E37CAF">
      <w:pPr>
        <w:pStyle w:val="ListParagraph"/>
        <w:numPr>
          <w:ilvl w:val="0"/>
          <w:numId w:val="2"/>
        </w:numPr>
        <w:rPr>
          <w:rFonts w:ascii="Palatino Linotype" w:hAnsi="Palatino Linotype"/>
        </w:rPr>
      </w:pPr>
      <w:r>
        <w:rPr>
          <w:rFonts w:ascii="Palatino Linotype" w:hAnsi="Palatino Linotype"/>
        </w:rPr>
        <w:t xml:space="preserve"> “</w:t>
      </w:r>
      <w:r w:rsidRPr="00BC272B">
        <w:rPr>
          <w:rFonts w:ascii="Palatino Linotype" w:hAnsi="Palatino Linotype"/>
          <w:b/>
        </w:rPr>
        <w:t>Sheet3”</w:t>
      </w:r>
      <w:r w:rsidR="00716DEC">
        <w:rPr>
          <w:rFonts w:ascii="Palatino Linotype" w:hAnsi="Palatino Linotype"/>
        </w:rPr>
        <w:tab/>
      </w:r>
    </w:p>
    <w:p w14:paraId="3EB081BA" w14:textId="2112F493" w:rsidR="00716DEC" w:rsidRPr="00C26DC1" w:rsidRDefault="00716DEC" w:rsidP="00716DEC">
      <w:pPr>
        <w:pStyle w:val="ListParagraph"/>
        <w:numPr>
          <w:ilvl w:val="1"/>
          <w:numId w:val="2"/>
        </w:numPr>
        <w:rPr>
          <w:rFonts w:ascii="Palatino Linotype" w:hAnsi="Palatino Linotype"/>
        </w:rPr>
      </w:pPr>
      <w:r>
        <w:rPr>
          <w:rFonts w:ascii="Palatino Linotype" w:hAnsi="Palatino Linotype"/>
        </w:rPr>
        <w:t xml:space="preserve">Column “A” in “Sheet3” show the path where the spectra and its corresponding secondary derivatives </w:t>
      </w:r>
      <w:r>
        <w:rPr>
          <w:rFonts w:ascii="Palatino Linotype" w:hAnsi="Palatino Linotype"/>
        </w:rPr>
        <w:t>are</w:t>
      </w:r>
      <w:r>
        <w:rPr>
          <w:rFonts w:ascii="Palatino Linotype" w:hAnsi="Palatino Linotype"/>
        </w:rPr>
        <w:t xml:space="preserve"> found.</w:t>
      </w:r>
    </w:p>
    <w:p w14:paraId="2260D55C" w14:textId="77777777" w:rsidR="002771AB" w:rsidRDefault="00716DEC" w:rsidP="00716DEC">
      <w:pPr>
        <w:pStyle w:val="ListParagraph"/>
        <w:numPr>
          <w:ilvl w:val="1"/>
          <w:numId w:val="2"/>
        </w:numPr>
        <w:rPr>
          <w:rFonts w:ascii="Palatino Linotype" w:hAnsi="Palatino Linotype"/>
        </w:rPr>
      </w:pPr>
      <w:r>
        <w:rPr>
          <w:rFonts w:ascii="Palatino Linotype" w:hAnsi="Palatino Linotype"/>
        </w:rPr>
        <w:t>C</w:t>
      </w:r>
      <w:r w:rsidR="00C26DC1">
        <w:rPr>
          <w:rFonts w:ascii="Palatino Linotype" w:hAnsi="Palatino Linotype"/>
        </w:rPr>
        <w:t>olumn “C” to “</w:t>
      </w:r>
      <w:r w:rsidR="00530CEA">
        <w:rPr>
          <w:rFonts w:ascii="Palatino Linotype" w:hAnsi="Palatino Linotype"/>
        </w:rPr>
        <w:t>E</w:t>
      </w:r>
      <w:r w:rsidR="00C26DC1">
        <w:rPr>
          <w:rFonts w:ascii="Palatino Linotype" w:hAnsi="Palatino Linotype"/>
        </w:rPr>
        <w:t xml:space="preserve">” stores the experiential wavenumbers of peaks and baseline starting and ending point. </w:t>
      </w:r>
    </w:p>
    <w:p w14:paraId="45653210" w14:textId="672AA427" w:rsidR="00C26DC1" w:rsidRDefault="00530CEA" w:rsidP="00716DEC">
      <w:pPr>
        <w:pStyle w:val="ListParagraph"/>
        <w:numPr>
          <w:ilvl w:val="1"/>
          <w:numId w:val="2"/>
        </w:numPr>
        <w:rPr>
          <w:rFonts w:ascii="Palatino Linotype" w:hAnsi="Palatino Linotype"/>
        </w:rPr>
      </w:pPr>
      <w:r>
        <w:rPr>
          <w:rFonts w:ascii="Palatino Linotype" w:hAnsi="Palatino Linotype"/>
        </w:rPr>
        <w:lastRenderedPageBreak/>
        <w:t xml:space="preserve">Column “F” and “G” are </w:t>
      </w:r>
      <w:r w:rsidR="002771AB">
        <w:rPr>
          <w:rFonts w:ascii="Palatino Linotype" w:hAnsi="Palatino Linotype"/>
        </w:rPr>
        <w:t xml:space="preserve">the </w:t>
      </w:r>
      <w:r>
        <w:rPr>
          <w:rFonts w:ascii="Palatino Linotype" w:hAnsi="Palatino Linotype"/>
        </w:rPr>
        <w:t>up and down boundary</w:t>
      </w:r>
      <w:r w:rsidR="002771AB">
        <w:rPr>
          <w:rFonts w:ascii="Palatino Linotype" w:hAnsi="Palatino Linotype"/>
        </w:rPr>
        <w:t xml:space="preserve"> (rows)</w:t>
      </w:r>
      <w:r>
        <w:rPr>
          <w:rFonts w:ascii="Palatino Linotype" w:hAnsi="Palatino Linotype"/>
        </w:rPr>
        <w:t xml:space="preserve"> </w:t>
      </w:r>
      <w:r w:rsidR="00716DEC">
        <w:rPr>
          <w:rFonts w:ascii="Palatino Linotype" w:hAnsi="Palatino Linotype"/>
        </w:rPr>
        <w:t xml:space="preserve">of each </w:t>
      </w:r>
      <w:r w:rsidR="002771AB">
        <w:rPr>
          <w:rFonts w:ascii="Palatino Linotype" w:hAnsi="Palatino Linotype"/>
        </w:rPr>
        <w:t>item.</w:t>
      </w:r>
    </w:p>
    <w:p w14:paraId="317C40B9" w14:textId="3A7B5F39" w:rsidR="00716DEC" w:rsidRPr="00C26DC1" w:rsidRDefault="002771AB">
      <w:pPr>
        <w:pStyle w:val="ListParagraph"/>
        <w:numPr>
          <w:ilvl w:val="1"/>
          <w:numId w:val="2"/>
        </w:numPr>
        <w:rPr>
          <w:rFonts w:ascii="Palatino Linotype" w:hAnsi="Palatino Linotype"/>
        </w:rPr>
      </w:pPr>
      <w:r>
        <w:rPr>
          <w:rFonts w:ascii="Palatino Linotype" w:hAnsi="Palatino Linotype"/>
        </w:rPr>
        <w:t xml:space="preserve">Column “H” and “I” are the </w:t>
      </w:r>
      <w:r>
        <w:rPr>
          <w:rFonts w:ascii="Palatino Linotype" w:hAnsi="Palatino Linotype"/>
        </w:rPr>
        <w:t>up and down boundary (</w:t>
      </w:r>
      <w:r>
        <w:rPr>
          <w:rFonts w:ascii="Palatino Linotype" w:hAnsi="Palatino Linotype"/>
        </w:rPr>
        <w:t>wavenumber</w:t>
      </w:r>
      <w:r>
        <w:rPr>
          <w:rFonts w:ascii="Palatino Linotype" w:hAnsi="Palatino Linotype"/>
        </w:rPr>
        <w:t>s) of each item</w:t>
      </w:r>
      <w:r>
        <w:rPr>
          <w:rFonts w:ascii="Palatino Linotype" w:hAnsi="Palatino Linotype"/>
        </w:rPr>
        <w:t>.</w:t>
      </w:r>
    </w:p>
    <w:sectPr w:rsidR="00716DEC" w:rsidRPr="00C26D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F5E01"/>
    <w:multiLevelType w:val="hybridMultilevel"/>
    <w:tmpl w:val="86889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856C2A"/>
    <w:multiLevelType w:val="hybridMultilevel"/>
    <w:tmpl w:val="8688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8C1044"/>
    <w:multiLevelType w:val="hybridMultilevel"/>
    <w:tmpl w:val="27D0A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385"/>
    <w:rsid w:val="00140EBD"/>
    <w:rsid w:val="00253CFB"/>
    <w:rsid w:val="002771AB"/>
    <w:rsid w:val="004C51AA"/>
    <w:rsid w:val="00530CEA"/>
    <w:rsid w:val="005C41D0"/>
    <w:rsid w:val="00716DEC"/>
    <w:rsid w:val="00721A88"/>
    <w:rsid w:val="00B744C7"/>
    <w:rsid w:val="00BC272B"/>
    <w:rsid w:val="00C26DC1"/>
    <w:rsid w:val="00DC73A6"/>
    <w:rsid w:val="00E30385"/>
    <w:rsid w:val="00E37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724A"/>
  <w15:chartTrackingRefBased/>
  <w15:docId w15:val="{3E6E6E0D-FFBF-4E09-B18E-23005EB81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D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Yaogeng</dc:creator>
  <cp:keywords/>
  <dc:description/>
  <cp:lastModifiedBy>Lei, Yaogeng</cp:lastModifiedBy>
  <cp:revision>10</cp:revision>
  <dcterms:created xsi:type="dcterms:W3CDTF">2018-03-19T19:59:00Z</dcterms:created>
  <dcterms:modified xsi:type="dcterms:W3CDTF">2018-03-19T20:21:00Z</dcterms:modified>
</cp:coreProperties>
</file>