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988" w:rsidRPr="004E1EA3" w:rsidRDefault="004E1EA3">
      <w:pPr>
        <w:rPr>
          <w:b/>
          <w:lang w:val="en-GB"/>
        </w:rPr>
      </w:pPr>
      <w:r w:rsidRPr="004E1EA3">
        <w:rPr>
          <w:b/>
          <w:lang w:val="en-GB"/>
        </w:rPr>
        <w:t>Supplementary Figure S1: Correlation of the</w:t>
      </w:r>
      <w:r>
        <w:rPr>
          <w:b/>
          <w:lang w:val="en-GB"/>
        </w:rPr>
        <w:t xml:space="preserve"> methylation of the</w:t>
      </w:r>
      <w:r w:rsidRPr="004E1EA3">
        <w:rPr>
          <w:b/>
          <w:lang w:val="en-GB"/>
        </w:rPr>
        <w:t xml:space="preserve"> top 10 </w:t>
      </w:r>
      <w:proofErr w:type="spellStart"/>
      <w:r w:rsidRPr="004E1EA3">
        <w:rPr>
          <w:b/>
          <w:lang w:val="en-GB"/>
        </w:rPr>
        <w:t>CpGs</w:t>
      </w:r>
      <w:proofErr w:type="spellEnd"/>
      <w:r>
        <w:rPr>
          <w:b/>
          <w:lang w:val="en-GB"/>
        </w:rPr>
        <w:t xml:space="preserve"> with the Calculated Sensitivity index (</w:t>
      </w:r>
      <w:proofErr w:type="spellStart"/>
      <w:r>
        <w:rPr>
          <w:b/>
          <w:lang w:val="en-GB"/>
        </w:rPr>
        <w:t>CSi</w:t>
      </w:r>
      <w:proofErr w:type="spellEnd"/>
      <w:r>
        <w:rPr>
          <w:b/>
          <w:lang w:val="en-GB"/>
        </w:rPr>
        <w:t>)</w:t>
      </w:r>
      <w:r w:rsidRPr="004E1EA3">
        <w:rPr>
          <w:b/>
          <w:lang w:val="en-GB"/>
        </w:rPr>
        <w:t xml:space="preserve">. </w:t>
      </w:r>
    </w:p>
    <w:p w:rsidR="004E1EA3" w:rsidRPr="00DF118A" w:rsidRDefault="00DF118A">
      <w:pPr>
        <w:rPr>
          <w:lang w:val="en-GB"/>
        </w:rPr>
      </w:pPr>
      <w:r w:rsidRPr="00DF118A">
        <w:rPr>
          <w:noProof/>
          <w:lang w:eastAsia="es-ES"/>
        </w:rPr>
        <w:drawing>
          <wp:inline distT="0" distB="0" distL="0" distR="0">
            <wp:extent cx="5400040" cy="8303196"/>
            <wp:effectExtent l="0" t="0" r="0" b="3175"/>
            <wp:docPr id="2" name="Imagen 2" descr="C:\Users\Usuario\Desktop\Nutricion\GEDYMET\Análisis 2018\Revisiones\quitando snps\Correlacion top 10\Correlaciones top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Nutricion\GEDYMET\Análisis 2018\Revisiones\quitando snps\Correlacion top 10\Correlaciones top10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303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1EA3" w:rsidRPr="00DF11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EA3"/>
    <w:rsid w:val="002D4988"/>
    <w:rsid w:val="004E1EA3"/>
    <w:rsid w:val="00DF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AD02A-42AB-455D-8E63-61153F03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2019-05-28T17:35:00Z</dcterms:created>
  <dcterms:modified xsi:type="dcterms:W3CDTF">2019-05-29T10:05:00Z</dcterms:modified>
</cp:coreProperties>
</file>