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3DFDC" w14:textId="17F2B79D" w:rsidR="00426C58" w:rsidRPr="0084477A" w:rsidRDefault="00942FC5" w:rsidP="00202CF2">
      <w:pPr>
        <w:jc w:val="both"/>
        <w:rPr>
          <w:sz w:val="20"/>
          <w:lang w:val="en-GB"/>
        </w:rPr>
      </w:pPr>
      <w:r>
        <w:rPr>
          <w:b/>
          <w:bCs/>
          <w:lang w:val="en-GB"/>
        </w:rPr>
        <w:t xml:space="preserve">Supplemental Table </w:t>
      </w:r>
      <w:r w:rsidR="00494930">
        <w:rPr>
          <w:b/>
          <w:bCs/>
          <w:lang w:val="en-GB"/>
        </w:rPr>
        <w:t>S</w:t>
      </w:r>
      <w:r w:rsidR="00DB00A9">
        <w:rPr>
          <w:b/>
          <w:bCs/>
          <w:lang w:val="en-GB"/>
        </w:rPr>
        <w:t>1</w:t>
      </w:r>
      <w:r w:rsidR="00426C58" w:rsidRPr="00426C58">
        <w:rPr>
          <w:b/>
          <w:bCs/>
          <w:lang w:val="en-GB"/>
        </w:rPr>
        <w:t xml:space="preserve">: </w:t>
      </w:r>
      <w:r w:rsidR="001979DB" w:rsidRPr="00D711EF">
        <w:rPr>
          <w:b/>
          <w:bCs/>
          <w:sz w:val="20"/>
          <w:szCs w:val="20"/>
          <w:lang w:val="en-GB"/>
        </w:rPr>
        <w:t xml:space="preserve">Influence of foliar application of Ca on </w:t>
      </w:r>
      <w:r w:rsidR="00504A62">
        <w:rPr>
          <w:b/>
          <w:bCs/>
          <w:sz w:val="20"/>
          <w:szCs w:val="20"/>
          <w:lang w:val="en-GB"/>
        </w:rPr>
        <w:t>amino acid and organic acid</w:t>
      </w:r>
      <w:r w:rsidR="001979DB">
        <w:rPr>
          <w:b/>
          <w:bCs/>
          <w:sz w:val="20"/>
          <w:szCs w:val="20"/>
          <w:lang w:val="en-GB"/>
        </w:rPr>
        <w:t xml:space="preserve"> concentration</w:t>
      </w:r>
      <w:r w:rsidR="00504A62">
        <w:rPr>
          <w:b/>
          <w:bCs/>
          <w:sz w:val="20"/>
          <w:szCs w:val="20"/>
          <w:lang w:val="en-GB"/>
        </w:rPr>
        <w:t>s</w:t>
      </w:r>
      <w:r w:rsidR="001979DB">
        <w:rPr>
          <w:b/>
          <w:bCs/>
          <w:sz w:val="20"/>
          <w:szCs w:val="20"/>
          <w:lang w:val="en-GB"/>
        </w:rPr>
        <w:t xml:space="preserve"> of both roots and leaves </w:t>
      </w:r>
      <w:r w:rsidR="001979DB" w:rsidRPr="00D711EF">
        <w:rPr>
          <w:b/>
          <w:bCs/>
          <w:sz w:val="20"/>
          <w:szCs w:val="20"/>
          <w:lang w:val="en-GB"/>
        </w:rPr>
        <w:t xml:space="preserve">in sugar beet </w:t>
      </w:r>
      <w:r w:rsidR="00504A62">
        <w:rPr>
          <w:b/>
          <w:bCs/>
          <w:sz w:val="20"/>
          <w:szCs w:val="20"/>
          <w:lang w:val="en-GB"/>
        </w:rPr>
        <w:t xml:space="preserve">plants </w:t>
      </w:r>
      <w:r w:rsidR="001979DB" w:rsidRPr="00D711EF">
        <w:rPr>
          <w:b/>
          <w:bCs/>
          <w:sz w:val="20"/>
          <w:szCs w:val="20"/>
          <w:lang w:val="en-GB"/>
        </w:rPr>
        <w:t xml:space="preserve">exposed to drought stress. </w:t>
      </w:r>
      <w:r w:rsidR="001979DB" w:rsidRPr="00D711EF">
        <w:rPr>
          <w:sz w:val="20"/>
          <w:szCs w:val="20"/>
          <w:lang w:val="en-GB"/>
        </w:rPr>
        <w:t xml:space="preserve">Plants were grown in pots for a duration of eight weeks. Five-week-old sugar beet plants were kept at 90% field capacity as control or exposed to drought stress (30% field capacity) and for a duration of three weeks. Ca </w:t>
      </w:r>
      <w:r w:rsidR="00D32D9E">
        <w:rPr>
          <w:sz w:val="20"/>
          <w:szCs w:val="20"/>
          <w:lang w:val="en-GB"/>
        </w:rPr>
        <w:t>was applied at BBCH14 and BBCH</w:t>
      </w:r>
      <w:r w:rsidR="001979DB" w:rsidRPr="00D711EF">
        <w:rPr>
          <w:sz w:val="20"/>
          <w:szCs w:val="20"/>
          <w:lang w:val="en-GB"/>
        </w:rPr>
        <w:t>18 in concentration of 5L ha</w:t>
      </w:r>
      <w:r w:rsidR="001979DB" w:rsidRPr="00202CF2">
        <w:rPr>
          <w:sz w:val="20"/>
          <w:szCs w:val="20"/>
          <w:vertAlign w:val="superscript"/>
          <w:lang w:val="en-GB"/>
        </w:rPr>
        <w:t>-1</w:t>
      </w:r>
      <w:r w:rsidR="008C0658">
        <w:rPr>
          <w:sz w:val="20"/>
          <w:szCs w:val="20"/>
          <w:lang w:val="en-GB"/>
        </w:rPr>
        <w:t xml:space="preserve"> </w:t>
      </w:r>
      <w:r w:rsidR="008C0658" w:rsidRPr="00684EB6">
        <w:rPr>
          <w:sz w:val="20"/>
          <w:szCs w:val="20"/>
          <w:highlight w:val="yellow"/>
          <w:lang w:val="en-GB"/>
        </w:rPr>
        <w:t>corresponding to 540g Ca ha</w:t>
      </w:r>
      <w:r w:rsidR="008C0658" w:rsidRPr="00684EB6">
        <w:rPr>
          <w:sz w:val="20"/>
          <w:szCs w:val="20"/>
          <w:highlight w:val="yellow"/>
          <w:vertAlign w:val="superscript"/>
          <w:lang w:val="en-GB"/>
        </w:rPr>
        <w:t>-1</w:t>
      </w:r>
      <w:r w:rsidR="001979DB" w:rsidRPr="00D711EF">
        <w:rPr>
          <w:sz w:val="20"/>
          <w:szCs w:val="20"/>
          <w:lang w:val="en-GB"/>
        </w:rPr>
        <w:t>. Leaves and bee</w:t>
      </w:r>
      <w:r w:rsidR="00D32D9E">
        <w:rPr>
          <w:sz w:val="20"/>
          <w:szCs w:val="20"/>
          <w:lang w:val="en-GB"/>
        </w:rPr>
        <w:t xml:space="preserve">troot were harvested </w:t>
      </w:r>
      <w:r w:rsidR="00D32D9E" w:rsidRPr="003B78C9">
        <w:rPr>
          <w:sz w:val="20"/>
          <w:szCs w:val="20"/>
          <w:highlight w:val="yellow"/>
          <w:lang w:val="en-GB"/>
        </w:rPr>
        <w:t xml:space="preserve">at </w:t>
      </w:r>
      <w:r w:rsidR="00757F7D" w:rsidRPr="003B78C9">
        <w:rPr>
          <w:sz w:val="20"/>
          <w:szCs w:val="20"/>
          <w:highlight w:val="yellow"/>
          <w:lang w:val="en-GB"/>
        </w:rPr>
        <w:t>60 days after sowing</w:t>
      </w:r>
      <w:r w:rsidR="001979DB" w:rsidRPr="00D711EF">
        <w:rPr>
          <w:sz w:val="20"/>
          <w:szCs w:val="20"/>
          <w:lang w:val="en-GB"/>
        </w:rPr>
        <w:t xml:space="preserve"> for analys</w:t>
      </w:r>
      <w:r w:rsidR="00A71068">
        <w:rPr>
          <w:sz w:val="20"/>
          <w:szCs w:val="20"/>
          <w:lang w:val="en-GB"/>
        </w:rPr>
        <w:t xml:space="preserve">is of amino </w:t>
      </w:r>
      <w:r w:rsidR="003B78C9">
        <w:rPr>
          <w:sz w:val="20"/>
          <w:szCs w:val="20"/>
          <w:lang w:val="en-GB"/>
        </w:rPr>
        <w:t xml:space="preserve">and </w:t>
      </w:r>
      <w:r w:rsidR="003B78C9" w:rsidRPr="003B78C9">
        <w:rPr>
          <w:sz w:val="20"/>
          <w:szCs w:val="20"/>
          <w:highlight w:val="yellow"/>
          <w:lang w:val="en-GB"/>
        </w:rPr>
        <w:t>organic</w:t>
      </w:r>
      <w:r w:rsidR="003B78C9">
        <w:rPr>
          <w:sz w:val="20"/>
          <w:szCs w:val="20"/>
          <w:lang w:val="en-GB"/>
        </w:rPr>
        <w:t xml:space="preserve"> </w:t>
      </w:r>
      <w:r w:rsidR="00A71068">
        <w:rPr>
          <w:sz w:val="20"/>
          <w:szCs w:val="20"/>
          <w:lang w:val="en-GB"/>
        </w:rPr>
        <w:t>acids</w:t>
      </w:r>
      <w:r w:rsidR="001979DB" w:rsidRPr="00D711EF">
        <w:rPr>
          <w:sz w:val="20"/>
          <w:szCs w:val="20"/>
          <w:lang w:val="en-GB"/>
        </w:rPr>
        <w:t>. Bars indica</w:t>
      </w:r>
      <w:bookmarkStart w:id="0" w:name="_GoBack"/>
      <w:bookmarkEnd w:id="0"/>
      <w:r w:rsidR="001979DB" w:rsidRPr="00D711EF">
        <w:rPr>
          <w:sz w:val="20"/>
          <w:szCs w:val="20"/>
          <w:lang w:val="en-GB"/>
        </w:rPr>
        <w:t xml:space="preserve">te means ± SEM. Different letters denote significant differences according to </w:t>
      </w:r>
      <w:r w:rsidR="00357601">
        <w:rPr>
          <w:sz w:val="20"/>
          <w:szCs w:val="20"/>
          <w:lang w:val="en-GB"/>
        </w:rPr>
        <w:t xml:space="preserve">ANOVA followed by </w:t>
      </w:r>
      <w:r w:rsidR="00FD2CFF">
        <w:rPr>
          <w:sz w:val="20"/>
          <w:szCs w:val="20"/>
          <w:lang w:val="en-GB"/>
        </w:rPr>
        <w:t xml:space="preserve">SNK </w:t>
      </w:r>
      <w:r w:rsidR="001979DB" w:rsidRPr="00D711EF">
        <w:rPr>
          <w:sz w:val="20"/>
          <w:szCs w:val="20"/>
          <w:lang w:val="en-GB"/>
        </w:rPr>
        <w:t>test (p &lt; 0.05; n = 6).</w:t>
      </w:r>
      <w:r w:rsidR="001979DB">
        <w:rPr>
          <w:sz w:val="20"/>
          <w:szCs w:val="20"/>
          <w:lang w:val="en-GB"/>
        </w:rPr>
        <w:t xml:space="preserve"> </w:t>
      </w:r>
      <w:r w:rsidR="0084477A" w:rsidRPr="0084477A">
        <w:rPr>
          <w:sz w:val="20"/>
          <w:lang w:val="en-US"/>
        </w:rPr>
        <w:t xml:space="preserve">Abbreviations are: Ala, alanine; </w:t>
      </w:r>
      <w:proofErr w:type="spellStart"/>
      <w:r w:rsidR="0084477A" w:rsidRPr="0084477A">
        <w:rPr>
          <w:sz w:val="20"/>
          <w:lang w:val="en-US"/>
        </w:rPr>
        <w:t>Asn</w:t>
      </w:r>
      <w:proofErr w:type="spellEnd"/>
      <w:r w:rsidR="0084477A" w:rsidRPr="0084477A">
        <w:rPr>
          <w:sz w:val="20"/>
          <w:lang w:val="en-US"/>
        </w:rPr>
        <w:t xml:space="preserve">, asparagine; Asp, aspartate; GABA, gamma-aminobutyric acid; </w:t>
      </w:r>
      <w:proofErr w:type="spellStart"/>
      <w:r w:rsidR="0084477A" w:rsidRPr="0084477A">
        <w:rPr>
          <w:sz w:val="20"/>
          <w:lang w:val="en-US"/>
        </w:rPr>
        <w:t>Gln</w:t>
      </w:r>
      <w:proofErr w:type="spellEnd"/>
      <w:r w:rsidR="0084477A" w:rsidRPr="0084477A">
        <w:rPr>
          <w:sz w:val="20"/>
          <w:lang w:val="en-US"/>
        </w:rPr>
        <w:t xml:space="preserve">, glutamine; </w:t>
      </w:r>
      <w:proofErr w:type="spellStart"/>
      <w:r w:rsidR="0084477A" w:rsidRPr="0084477A">
        <w:rPr>
          <w:sz w:val="20"/>
          <w:lang w:val="en-US"/>
        </w:rPr>
        <w:t>Glu</w:t>
      </w:r>
      <w:proofErr w:type="spellEnd"/>
      <w:r w:rsidR="0084477A" w:rsidRPr="0084477A">
        <w:rPr>
          <w:sz w:val="20"/>
          <w:lang w:val="en-US"/>
        </w:rPr>
        <w:t xml:space="preserve">, glutamate; </w:t>
      </w:r>
      <w:proofErr w:type="spellStart"/>
      <w:r w:rsidR="0084477A" w:rsidRPr="0084477A">
        <w:rPr>
          <w:sz w:val="20"/>
          <w:lang w:val="en-US"/>
        </w:rPr>
        <w:t>Gly</w:t>
      </w:r>
      <w:proofErr w:type="spellEnd"/>
      <w:r w:rsidR="0084477A" w:rsidRPr="0084477A">
        <w:rPr>
          <w:sz w:val="20"/>
          <w:lang w:val="en-US"/>
        </w:rPr>
        <w:t xml:space="preserve">, glycine; His, histidine; Ile, isoleucine; </w:t>
      </w:r>
      <w:proofErr w:type="spellStart"/>
      <w:r w:rsidR="0084477A" w:rsidRPr="0084477A">
        <w:rPr>
          <w:sz w:val="20"/>
          <w:lang w:val="en-US"/>
        </w:rPr>
        <w:t>Leu</w:t>
      </w:r>
      <w:proofErr w:type="spellEnd"/>
      <w:r w:rsidR="0084477A" w:rsidRPr="0084477A">
        <w:rPr>
          <w:sz w:val="20"/>
          <w:lang w:val="en-US"/>
        </w:rPr>
        <w:t xml:space="preserve">, leucine; Lys, lysine; Pro, proline; </w:t>
      </w:r>
      <w:proofErr w:type="spellStart"/>
      <w:r w:rsidR="0084477A" w:rsidRPr="0084477A">
        <w:rPr>
          <w:sz w:val="20"/>
          <w:lang w:val="en-US"/>
        </w:rPr>
        <w:t>Ser</w:t>
      </w:r>
      <w:proofErr w:type="spellEnd"/>
      <w:r w:rsidR="0084477A" w:rsidRPr="0084477A">
        <w:rPr>
          <w:sz w:val="20"/>
          <w:lang w:val="en-US"/>
        </w:rPr>
        <w:t xml:space="preserve">, serine; </w:t>
      </w:r>
      <w:proofErr w:type="spellStart"/>
      <w:r w:rsidR="0084477A" w:rsidRPr="0084477A">
        <w:rPr>
          <w:sz w:val="20"/>
          <w:lang w:val="en-US"/>
        </w:rPr>
        <w:t>Thr</w:t>
      </w:r>
      <w:proofErr w:type="spellEnd"/>
      <w:r w:rsidR="0084477A" w:rsidRPr="0084477A">
        <w:rPr>
          <w:sz w:val="20"/>
          <w:lang w:val="en-US"/>
        </w:rPr>
        <w:t xml:space="preserve">, threonine; </w:t>
      </w:r>
      <w:proofErr w:type="spellStart"/>
      <w:r w:rsidR="0084477A" w:rsidRPr="0084477A">
        <w:rPr>
          <w:sz w:val="20"/>
          <w:lang w:val="en-US"/>
        </w:rPr>
        <w:t>Trp</w:t>
      </w:r>
      <w:proofErr w:type="spellEnd"/>
      <w:r w:rsidR="0084477A" w:rsidRPr="0084477A">
        <w:rPr>
          <w:sz w:val="20"/>
          <w:lang w:val="en-US"/>
        </w:rPr>
        <w:t xml:space="preserve">, tryptophan; Tyr, tyrosine; </w:t>
      </w:r>
      <w:r w:rsidR="00054789">
        <w:rPr>
          <w:sz w:val="20"/>
          <w:lang w:val="en-US"/>
        </w:rPr>
        <w:t xml:space="preserve">Val, valine; and NA, not detected. </w:t>
      </w:r>
    </w:p>
    <w:tbl>
      <w:tblPr>
        <w:tblW w:w="942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4"/>
        <w:gridCol w:w="954"/>
        <w:gridCol w:w="1295"/>
        <w:gridCol w:w="1352"/>
        <w:gridCol w:w="1352"/>
        <w:gridCol w:w="1309"/>
        <w:gridCol w:w="1354"/>
        <w:gridCol w:w="1352"/>
      </w:tblGrid>
      <w:tr w:rsidR="00426C58" w:rsidRPr="008F22C9" w14:paraId="156370F0" w14:textId="77777777" w:rsidTr="00426C58">
        <w:trPr>
          <w:cantSplit/>
          <w:trHeight w:val="20"/>
        </w:trPr>
        <w:tc>
          <w:tcPr>
            <w:tcW w:w="454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6FB06B" w14:textId="77777777" w:rsidR="00426C58" w:rsidRPr="005755AA" w:rsidRDefault="00426C58" w:rsidP="00202CF2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CFED3D" w14:textId="77777777" w:rsidR="00426C58" w:rsidRPr="005755AA" w:rsidRDefault="00426C58" w:rsidP="00202CF2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399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CCF403" w14:textId="2844C3AF" w:rsidR="00426C58" w:rsidRPr="00343B18" w:rsidRDefault="00246D1E" w:rsidP="00A32805">
            <w:pPr>
              <w:jc w:val="center"/>
              <w:rPr>
                <w:sz w:val="20"/>
                <w:lang w:val="nl-NL"/>
              </w:rPr>
            </w:pPr>
            <w:r w:rsidRPr="00343B18">
              <w:rPr>
                <w:b/>
                <w:bCs/>
                <w:sz w:val="20"/>
                <w:lang w:val="nl-NL"/>
              </w:rPr>
              <w:t>Beetroot</w:t>
            </w:r>
          </w:p>
        </w:tc>
        <w:tc>
          <w:tcPr>
            <w:tcW w:w="401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B9C910" w14:textId="70487F33" w:rsidR="00426C58" w:rsidRPr="008F22C9" w:rsidRDefault="00426C58" w:rsidP="00A32805">
            <w:pPr>
              <w:jc w:val="center"/>
              <w:rPr>
                <w:sz w:val="20"/>
                <w:lang w:val="en-GB"/>
              </w:rPr>
            </w:pPr>
            <w:r w:rsidRPr="008F22C9">
              <w:rPr>
                <w:b/>
                <w:bCs/>
                <w:sz w:val="20"/>
                <w:lang w:val="en-GB"/>
              </w:rPr>
              <w:t>Leaves</w:t>
            </w:r>
          </w:p>
        </w:tc>
      </w:tr>
      <w:tr w:rsidR="00426C58" w:rsidRPr="00426C58" w14:paraId="03B88E02" w14:textId="77777777" w:rsidTr="00C40C71">
        <w:trPr>
          <w:cantSplit/>
          <w:trHeight w:val="20"/>
        </w:trPr>
        <w:tc>
          <w:tcPr>
            <w:tcW w:w="454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F0600F" w14:textId="77777777" w:rsidR="00426C58" w:rsidRPr="008F22C9" w:rsidRDefault="00426C58" w:rsidP="00202CF2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A1F41D" w14:textId="77777777" w:rsidR="00426C58" w:rsidRPr="008F22C9" w:rsidRDefault="00426C58" w:rsidP="00202CF2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1F067B" w14:textId="77777777" w:rsidR="00426C58" w:rsidRPr="00426C58" w:rsidRDefault="00426C58" w:rsidP="004216A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6C58">
              <w:rPr>
                <w:b/>
                <w:bCs/>
                <w:sz w:val="20"/>
                <w:szCs w:val="20"/>
              </w:rPr>
              <w:t>Control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485F98" w14:textId="77777777" w:rsidR="00426C58" w:rsidRPr="00426C58" w:rsidRDefault="00426C58" w:rsidP="004216AA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426C58">
              <w:rPr>
                <w:b/>
                <w:bCs/>
                <w:sz w:val="20"/>
                <w:szCs w:val="20"/>
              </w:rPr>
              <w:t>Drought</w:t>
            </w:r>
            <w:proofErr w:type="spellEnd"/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9F78B" w14:textId="2865A861" w:rsidR="00426C58" w:rsidRPr="00426C58" w:rsidRDefault="00426C58" w:rsidP="004216AA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426C58">
              <w:rPr>
                <w:b/>
                <w:bCs/>
                <w:sz w:val="20"/>
              </w:rPr>
              <w:t>Drought</w:t>
            </w:r>
            <w:proofErr w:type="spellEnd"/>
            <w:r w:rsidRPr="00426C58">
              <w:rPr>
                <w:b/>
                <w:bCs/>
                <w:sz w:val="20"/>
              </w:rPr>
              <w:t>+ Ca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6A5E2D" w14:textId="77777777" w:rsidR="00426C58" w:rsidRPr="00426C58" w:rsidRDefault="00426C58" w:rsidP="004216AA">
            <w:pPr>
              <w:spacing w:line="240" w:lineRule="auto"/>
              <w:jc w:val="center"/>
              <w:rPr>
                <w:sz w:val="20"/>
              </w:rPr>
            </w:pPr>
            <w:r w:rsidRPr="00426C58">
              <w:rPr>
                <w:b/>
                <w:bCs/>
                <w:sz w:val="20"/>
              </w:rPr>
              <w:t>Control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AB8D30" w14:textId="77777777" w:rsidR="00426C58" w:rsidRPr="00426C58" w:rsidRDefault="00426C58" w:rsidP="004216AA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426C58">
              <w:rPr>
                <w:b/>
                <w:bCs/>
                <w:sz w:val="20"/>
              </w:rPr>
              <w:t>Drought</w:t>
            </w:r>
            <w:proofErr w:type="spellEnd"/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03CC11" w14:textId="37C87103" w:rsidR="00426C58" w:rsidRPr="00426C58" w:rsidRDefault="00426C58" w:rsidP="004216AA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426C58">
              <w:rPr>
                <w:b/>
                <w:bCs/>
                <w:sz w:val="20"/>
              </w:rPr>
              <w:t>Drought</w:t>
            </w:r>
            <w:proofErr w:type="spellEnd"/>
            <w:r w:rsidR="001B32D7">
              <w:rPr>
                <w:b/>
                <w:bCs/>
                <w:sz w:val="20"/>
              </w:rPr>
              <w:t>+ Ca</w:t>
            </w:r>
          </w:p>
        </w:tc>
      </w:tr>
      <w:tr w:rsidR="00426C58" w:rsidRPr="00426C58" w14:paraId="5621A7D8" w14:textId="77777777" w:rsidTr="00C40C71">
        <w:trPr>
          <w:cantSplit/>
          <w:trHeight w:val="20"/>
        </w:trPr>
        <w:tc>
          <w:tcPr>
            <w:tcW w:w="454" w:type="dxa"/>
            <w:vMerge w:val="restart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5A2C906E" w14:textId="50DC4484" w:rsidR="00426C58" w:rsidRPr="008F22C9" w:rsidRDefault="00426C58" w:rsidP="00424A18">
            <w:pPr>
              <w:jc w:val="center"/>
              <w:rPr>
                <w:sz w:val="18"/>
                <w:szCs w:val="18"/>
                <w:lang w:val="es-ES"/>
              </w:rPr>
            </w:pPr>
            <w:r w:rsidRPr="008F22C9">
              <w:rPr>
                <w:b/>
                <w:bCs/>
                <w:sz w:val="18"/>
                <w:szCs w:val="18"/>
                <w:lang w:val="es-ES"/>
              </w:rPr>
              <w:t xml:space="preserve">Amino </w:t>
            </w:r>
            <w:proofErr w:type="spellStart"/>
            <w:r w:rsidRPr="008F22C9">
              <w:rPr>
                <w:b/>
                <w:bCs/>
                <w:sz w:val="18"/>
                <w:szCs w:val="18"/>
                <w:lang w:val="es-ES"/>
              </w:rPr>
              <w:t>acids</w:t>
            </w:r>
            <w:proofErr w:type="spellEnd"/>
            <w:r w:rsidR="008F22C9" w:rsidRPr="008F22C9">
              <w:rPr>
                <w:b/>
                <w:bCs/>
                <w:sz w:val="18"/>
                <w:szCs w:val="18"/>
                <w:lang w:val="es-ES"/>
              </w:rPr>
              <w:t xml:space="preserve"> (mg g</w:t>
            </w:r>
            <w:r w:rsidR="008F22C9" w:rsidRPr="008F22C9">
              <w:rPr>
                <w:b/>
                <w:bCs/>
                <w:sz w:val="18"/>
                <w:szCs w:val="18"/>
                <w:vertAlign w:val="superscript"/>
                <w:lang w:val="es-ES"/>
              </w:rPr>
              <w:t>-1</w:t>
            </w:r>
            <w:r w:rsidR="008F22C9" w:rsidRPr="008F22C9">
              <w:rPr>
                <w:b/>
                <w:bCs/>
                <w:sz w:val="18"/>
                <w:szCs w:val="18"/>
                <w:lang w:val="es-ES"/>
              </w:rPr>
              <w:t xml:space="preserve"> DW)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ADC484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proofErr w:type="spellStart"/>
            <w:r w:rsidRPr="00426C58">
              <w:rPr>
                <w:b/>
                <w:bCs/>
                <w:sz w:val="18"/>
              </w:rPr>
              <w:t>Ala</w:t>
            </w:r>
            <w:proofErr w:type="spellEnd"/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FFFFFF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59061E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0.09 ± 0.06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single" w:sz="8" w:space="0" w:color="000000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4CAB01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0.09 ± 0.04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single" w:sz="8" w:space="0" w:color="000000"/>
              <w:left w:val="dotted" w:sz="4" w:space="0" w:color="A5A5A5" w:themeColor="accent3"/>
              <w:bottom w:val="dotted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4913CF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0.07 ± 0.01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4" w:space="0" w:color="auto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89F339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0.19 ± 0.03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4" w:type="dxa"/>
            <w:tcBorders>
              <w:top w:val="single" w:sz="8" w:space="0" w:color="000000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49179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0.19 ± 0.08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single" w:sz="8" w:space="0" w:color="000000"/>
              <w:left w:val="dotted" w:sz="4" w:space="0" w:color="A5A5A5" w:themeColor="accent3"/>
              <w:bottom w:val="dotted" w:sz="4" w:space="0" w:color="A5A5A5" w:themeColor="accent3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8D9889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0.21 ± 0.03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</w:tr>
      <w:tr w:rsidR="00426C58" w:rsidRPr="00426C58" w14:paraId="5790B82D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6430EEC5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44EB96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proofErr w:type="spellStart"/>
            <w:r w:rsidRPr="00426C58">
              <w:rPr>
                <w:b/>
                <w:bCs/>
                <w:sz w:val="18"/>
              </w:rPr>
              <w:t>Asn</w:t>
            </w:r>
            <w:proofErr w:type="spellEnd"/>
          </w:p>
        </w:tc>
        <w:tc>
          <w:tcPr>
            <w:tcW w:w="1295" w:type="dxa"/>
            <w:tcBorders>
              <w:top w:val="dotted" w:sz="4" w:space="0" w:color="A5A5A5" w:themeColor="accent3"/>
              <w:left w:val="single" w:sz="8" w:space="0" w:color="FFFFFF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0EA22D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0.16 ± 0.03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70532C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0.17 ± 0.02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3362A7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0.24 ± 0.04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09" w:type="dxa"/>
            <w:tcBorders>
              <w:top w:val="dotted" w:sz="4" w:space="0" w:color="A5A5A5" w:themeColor="accent3"/>
              <w:left w:val="single" w:sz="4" w:space="0" w:color="auto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5C65D3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0.19 ± 0.03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4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BB4298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0.18 ± 0.08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F68D1F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0.19 ± 0.03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</w:tr>
      <w:tr w:rsidR="00426C58" w:rsidRPr="00426C58" w14:paraId="479175D9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65F66EFC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CB52E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proofErr w:type="spellStart"/>
            <w:r w:rsidRPr="00426C58">
              <w:rPr>
                <w:b/>
                <w:bCs/>
                <w:sz w:val="18"/>
              </w:rPr>
              <w:t>Asp</w:t>
            </w:r>
            <w:proofErr w:type="spellEnd"/>
          </w:p>
        </w:tc>
        <w:tc>
          <w:tcPr>
            <w:tcW w:w="1295" w:type="dxa"/>
            <w:tcBorders>
              <w:top w:val="dotted" w:sz="4" w:space="0" w:color="A5A5A5" w:themeColor="accent3"/>
              <w:left w:val="single" w:sz="8" w:space="0" w:color="FFFFFF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8F7450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0.07 ± 0.01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6DE94B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0.07 ± 0.01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BBFFB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0.08 ± 0.01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09" w:type="dxa"/>
            <w:tcBorders>
              <w:top w:val="dotted" w:sz="4" w:space="0" w:color="A5A5A5" w:themeColor="accent3"/>
              <w:left w:val="single" w:sz="4" w:space="0" w:color="auto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0E2F1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NA</w:t>
            </w:r>
          </w:p>
        </w:tc>
        <w:tc>
          <w:tcPr>
            <w:tcW w:w="1354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AEFA76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NA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B6293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0.04 ± 0.02</w:t>
            </w:r>
          </w:p>
        </w:tc>
      </w:tr>
      <w:tr w:rsidR="00426C58" w:rsidRPr="00426C58" w14:paraId="7A4DA716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3262D482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7F4E6E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b/>
                <w:bCs/>
                <w:sz w:val="18"/>
              </w:rPr>
              <w:t>GABA</w:t>
            </w:r>
          </w:p>
        </w:tc>
        <w:tc>
          <w:tcPr>
            <w:tcW w:w="1295" w:type="dxa"/>
            <w:tcBorders>
              <w:top w:val="dotted" w:sz="4" w:space="0" w:color="A5A5A5" w:themeColor="accent3"/>
              <w:left w:val="single" w:sz="8" w:space="0" w:color="FFFFFF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F08536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0.47 ± 0.11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334BC0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0.81 ± 0.09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DC438" w14:textId="7166B550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0.89 ± 0.2</w:t>
            </w:r>
            <w:r w:rsidR="00F37983">
              <w:rPr>
                <w:sz w:val="18"/>
              </w:rPr>
              <w:t>0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09" w:type="dxa"/>
            <w:tcBorders>
              <w:top w:val="dotted" w:sz="4" w:space="0" w:color="A5A5A5" w:themeColor="accent3"/>
              <w:left w:val="single" w:sz="4" w:space="0" w:color="auto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8D460D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0.67 ± 0.13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4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532EA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1.04 ± 0.36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F452D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0.64 ± 0.09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</w:tr>
      <w:tr w:rsidR="00426C58" w:rsidRPr="00426C58" w14:paraId="05A92D78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100FEBBC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D33EC6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proofErr w:type="spellStart"/>
            <w:r w:rsidRPr="00426C58">
              <w:rPr>
                <w:b/>
                <w:bCs/>
                <w:sz w:val="18"/>
              </w:rPr>
              <w:t>Gln</w:t>
            </w:r>
            <w:proofErr w:type="spellEnd"/>
          </w:p>
        </w:tc>
        <w:tc>
          <w:tcPr>
            <w:tcW w:w="1295" w:type="dxa"/>
            <w:tcBorders>
              <w:top w:val="dotted" w:sz="4" w:space="0" w:color="A5A5A5" w:themeColor="accent3"/>
              <w:left w:val="single" w:sz="8" w:space="0" w:color="FFFFFF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1C039A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1.29 ± 0.11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C30456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1.41 ± 0.35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8A2577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1.82 ± 0.32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09" w:type="dxa"/>
            <w:tcBorders>
              <w:top w:val="dotted" w:sz="4" w:space="0" w:color="A5A5A5" w:themeColor="accent3"/>
              <w:left w:val="single" w:sz="4" w:space="0" w:color="auto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CC3858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0.29 ± 0.06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54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9A7A4E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0.19 ± 0.06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5309BB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0.25 ± 0.05</w:t>
            </w:r>
            <w:r w:rsidRPr="00426C58">
              <w:rPr>
                <w:sz w:val="18"/>
                <w:vertAlign w:val="superscript"/>
              </w:rPr>
              <w:t>ab</w:t>
            </w:r>
          </w:p>
        </w:tc>
      </w:tr>
      <w:tr w:rsidR="00426C58" w:rsidRPr="00426C58" w14:paraId="5E258080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4642029A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6A95A6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b/>
                <w:bCs/>
                <w:sz w:val="18"/>
              </w:rPr>
              <w:t>Glu</w:t>
            </w:r>
          </w:p>
        </w:tc>
        <w:tc>
          <w:tcPr>
            <w:tcW w:w="1295" w:type="dxa"/>
            <w:tcBorders>
              <w:top w:val="dotted" w:sz="4" w:space="0" w:color="A5A5A5" w:themeColor="accent3"/>
              <w:left w:val="single" w:sz="8" w:space="0" w:color="FFFFFF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FBFAFD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0.83 ± 0.08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D89526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0.51 ± 0.18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EB974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0.34 ± 0.21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09" w:type="dxa"/>
            <w:tcBorders>
              <w:top w:val="dotted" w:sz="4" w:space="0" w:color="A5A5A5" w:themeColor="accent3"/>
              <w:left w:val="single" w:sz="4" w:space="0" w:color="auto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7D917F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1.88 ± 0.10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54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43A6BB" w14:textId="3624B656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1.4</w:t>
            </w:r>
            <w:r w:rsidR="00B42E5C">
              <w:rPr>
                <w:sz w:val="18"/>
              </w:rPr>
              <w:t>0</w:t>
            </w:r>
            <w:r w:rsidRPr="00426C58">
              <w:rPr>
                <w:sz w:val="18"/>
              </w:rPr>
              <w:t xml:space="preserve"> ± 0.19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601580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1.98 ± 0.21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</w:tr>
      <w:tr w:rsidR="00426C58" w:rsidRPr="00426C58" w14:paraId="361356B3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5FBFA6C2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6D5A3C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proofErr w:type="spellStart"/>
            <w:r w:rsidRPr="00426C58">
              <w:rPr>
                <w:b/>
                <w:bCs/>
                <w:sz w:val="18"/>
              </w:rPr>
              <w:t>Gly</w:t>
            </w:r>
            <w:proofErr w:type="spellEnd"/>
          </w:p>
        </w:tc>
        <w:tc>
          <w:tcPr>
            <w:tcW w:w="1295" w:type="dxa"/>
            <w:tcBorders>
              <w:top w:val="dotted" w:sz="4" w:space="0" w:color="A5A5A5" w:themeColor="accent3"/>
              <w:left w:val="single" w:sz="8" w:space="0" w:color="FFFFFF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2B9001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0.02 ± 0.01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4058E4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0.02 ± 0.01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9F1D90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0.03 ± 0.01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09" w:type="dxa"/>
            <w:tcBorders>
              <w:top w:val="dotted" w:sz="4" w:space="0" w:color="A5A5A5" w:themeColor="accent3"/>
              <w:left w:val="single" w:sz="4" w:space="0" w:color="auto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DE52B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NA</w:t>
            </w:r>
          </w:p>
        </w:tc>
        <w:tc>
          <w:tcPr>
            <w:tcW w:w="1354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D83E1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NA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091FBC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NA</w:t>
            </w:r>
          </w:p>
        </w:tc>
      </w:tr>
      <w:tr w:rsidR="00426C58" w:rsidRPr="00426C58" w14:paraId="2D1E64D1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1EF1DDFB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DDAE91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proofErr w:type="spellStart"/>
            <w:r w:rsidRPr="00426C58">
              <w:rPr>
                <w:b/>
                <w:bCs/>
                <w:sz w:val="18"/>
              </w:rPr>
              <w:t>His</w:t>
            </w:r>
            <w:proofErr w:type="spellEnd"/>
          </w:p>
        </w:tc>
        <w:tc>
          <w:tcPr>
            <w:tcW w:w="1295" w:type="dxa"/>
            <w:tcBorders>
              <w:top w:val="dotted" w:sz="4" w:space="0" w:color="A5A5A5" w:themeColor="accent3"/>
              <w:left w:val="single" w:sz="8" w:space="0" w:color="FFFFFF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7EB5FC" w14:textId="1EC162D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0.03 ± 0.00</w:t>
            </w:r>
            <w:r w:rsidR="005644AF">
              <w:rPr>
                <w:sz w:val="18"/>
              </w:rPr>
              <w:t>2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185F10" w14:textId="78D78936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0.04 ± 0.0</w:t>
            </w:r>
            <w:r w:rsidR="004215C5">
              <w:rPr>
                <w:sz w:val="18"/>
              </w:rPr>
              <w:t>06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03AC79" w14:textId="77461CD5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0.04 ± 0.00</w:t>
            </w:r>
            <w:r w:rsidR="008A1EA7">
              <w:rPr>
                <w:sz w:val="18"/>
              </w:rPr>
              <w:t>4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09" w:type="dxa"/>
            <w:tcBorders>
              <w:top w:val="dotted" w:sz="4" w:space="0" w:color="A5A5A5" w:themeColor="accent3"/>
              <w:left w:val="single" w:sz="4" w:space="0" w:color="auto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FC78A0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0.07 ± 0.03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4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AC3D5B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0.13 ± 0.04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BAC4D8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0.08 ± 0.01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</w:tr>
      <w:tr w:rsidR="00426C58" w:rsidRPr="00426C58" w14:paraId="5919BEE4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020E714F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1D8CD5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b/>
                <w:bCs/>
                <w:sz w:val="18"/>
              </w:rPr>
              <w:t>Ile</w:t>
            </w:r>
          </w:p>
        </w:tc>
        <w:tc>
          <w:tcPr>
            <w:tcW w:w="1295" w:type="dxa"/>
            <w:tcBorders>
              <w:top w:val="dotted" w:sz="4" w:space="0" w:color="A5A5A5" w:themeColor="accent3"/>
              <w:left w:val="single" w:sz="8" w:space="0" w:color="FFFFFF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B0BCDF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0.11 ± 0.05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4A7A60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0.15 ± 0.04</w:t>
            </w:r>
            <w:r w:rsidRPr="00426C58">
              <w:rPr>
                <w:sz w:val="18"/>
                <w:vertAlign w:val="superscript"/>
              </w:rPr>
              <w:t>ab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573AA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0.19 ± 0.04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09" w:type="dxa"/>
            <w:tcBorders>
              <w:top w:val="dotted" w:sz="4" w:space="0" w:color="A5A5A5" w:themeColor="accent3"/>
              <w:left w:val="single" w:sz="4" w:space="0" w:color="auto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7322D7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0.14 ± 0.03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4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0C6307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0.12 ± 0.01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3FE3FA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0.13 ± 0.02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</w:tr>
      <w:tr w:rsidR="00426C58" w:rsidRPr="00426C58" w14:paraId="0ED29672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4BBD1F32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62B05C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b/>
                <w:bCs/>
                <w:sz w:val="18"/>
              </w:rPr>
              <w:t>Leu</w:t>
            </w:r>
          </w:p>
        </w:tc>
        <w:tc>
          <w:tcPr>
            <w:tcW w:w="1295" w:type="dxa"/>
            <w:tcBorders>
              <w:top w:val="dotted" w:sz="4" w:space="0" w:color="A5A5A5" w:themeColor="accent3"/>
              <w:left w:val="single" w:sz="8" w:space="0" w:color="FFFFFF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14822E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0.06 ± 0.02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D2E07F" w14:textId="3973C8A6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</w:t>
            </w:r>
            <w:r w:rsidR="00B42E5C">
              <w:rPr>
                <w:sz w:val="18"/>
              </w:rPr>
              <w:t>0</w:t>
            </w:r>
            <w:r w:rsidRPr="00426C58">
              <w:rPr>
                <w:sz w:val="18"/>
              </w:rPr>
              <w:t xml:space="preserve"> ± 0.03</w:t>
            </w:r>
            <w:r w:rsidRPr="00426C58">
              <w:rPr>
                <w:sz w:val="18"/>
                <w:vertAlign w:val="superscript"/>
              </w:rPr>
              <w:t>ab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FB5468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0.14 ± 0.04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09" w:type="dxa"/>
            <w:tcBorders>
              <w:top w:val="dotted" w:sz="4" w:space="0" w:color="A5A5A5" w:themeColor="accent3"/>
              <w:left w:val="single" w:sz="4" w:space="0" w:color="auto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E205AD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NA</w:t>
            </w:r>
          </w:p>
        </w:tc>
        <w:tc>
          <w:tcPr>
            <w:tcW w:w="1354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00AD44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NA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03E76F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NA</w:t>
            </w:r>
          </w:p>
        </w:tc>
      </w:tr>
      <w:tr w:rsidR="00426C58" w:rsidRPr="00426C58" w14:paraId="13E86FC4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3FE2567A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1C4F99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b/>
                <w:bCs/>
                <w:sz w:val="18"/>
              </w:rPr>
              <w:t>Lys</w:t>
            </w:r>
          </w:p>
        </w:tc>
        <w:tc>
          <w:tcPr>
            <w:tcW w:w="1295" w:type="dxa"/>
            <w:tcBorders>
              <w:top w:val="dotted" w:sz="4" w:space="0" w:color="A5A5A5" w:themeColor="accent3"/>
              <w:left w:val="single" w:sz="8" w:space="0" w:color="FFFFFF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269325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0.06 ± 0.04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E7E83B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0.06 ± 0.03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4E796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0.13 ± 0.06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09" w:type="dxa"/>
            <w:tcBorders>
              <w:top w:val="dotted" w:sz="4" w:space="0" w:color="A5A5A5" w:themeColor="accent3"/>
              <w:left w:val="single" w:sz="4" w:space="0" w:color="auto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F562A0" w14:textId="136CC0DA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0.02 ± 0.00</w:t>
            </w:r>
            <w:r w:rsidR="00F756CF">
              <w:rPr>
                <w:sz w:val="18"/>
              </w:rPr>
              <w:t>2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4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D554A3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NA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1CDA1D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0.03 ± 0.01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</w:tr>
      <w:tr w:rsidR="00426C58" w:rsidRPr="00426C58" w14:paraId="2B72972F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571474E3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D51BA1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b/>
                <w:bCs/>
                <w:sz w:val="18"/>
              </w:rPr>
              <w:t>Pro</w:t>
            </w:r>
          </w:p>
        </w:tc>
        <w:tc>
          <w:tcPr>
            <w:tcW w:w="1295" w:type="dxa"/>
            <w:tcBorders>
              <w:top w:val="dotted" w:sz="4" w:space="0" w:color="A5A5A5" w:themeColor="accent3"/>
              <w:left w:val="single" w:sz="8" w:space="0" w:color="FFFFFF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91D04B" w14:textId="2B6557E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0.03 ± 0.00</w:t>
            </w:r>
            <w:r w:rsidR="007A2BA2">
              <w:rPr>
                <w:sz w:val="18"/>
              </w:rPr>
              <w:t>4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F0C12A" w14:textId="511B83B5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0.03 ± 0.00</w:t>
            </w:r>
            <w:r w:rsidR="007E6841">
              <w:rPr>
                <w:sz w:val="18"/>
              </w:rPr>
              <w:t>2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2F1BBD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0.04 ± 0.02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09" w:type="dxa"/>
            <w:tcBorders>
              <w:top w:val="dotted" w:sz="4" w:space="0" w:color="A5A5A5" w:themeColor="accent3"/>
              <w:left w:val="single" w:sz="4" w:space="0" w:color="auto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47CCF8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0.06 ± 0.01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4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8F1F7C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0.05 ± 0.01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B7A647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0.05 ± 0.01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</w:tr>
      <w:tr w:rsidR="00426C58" w:rsidRPr="00426C58" w14:paraId="7ACD3FE1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661EB20D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17D9B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proofErr w:type="spellStart"/>
            <w:r w:rsidRPr="00426C58">
              <w:rPr>
                <w:b/>
                <w:bCs/>
                <w:sz w:val="18"/>
              </w:rPr>
              <w:t>Ser</w:t>
            </w:r>
            <w:proofErr w:type="spellEnd"/>
          </w:p>
        </w:tc>
        <w:tc>
          <w:tcPr>
            <w:tcW w:w="1295" w:type="dxa"/>
            <w:tcBorders>
              <w:top w:val="dotted" w:sz="4" w:space="0" w:color="A5A5A5" w:themeColor="accent3"/>
              <w:left w:val="single" w:sz="8" w:space="0" w:color="FFFFFF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5C77D4" w14:textId="2CD23CA0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0.15 ± 0.00</w:t>
            </w:r>
            <w:r w:rsidR="0089564A">
              <w:rPr>
                <w:sz w:val="18"/>
              </w:rPr>
              <w:t>3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6DD5A9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0.20 ± 0.03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AA7F78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0.21 ± 0.03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09" w:type="dxa"/>
            <w:tcBorders>
              <w:top w:val="dotted" w:sz="4" w:space="0" w:color="A5A5A5" w:themeColor="accent3"/>
              <w:left w:val="single" w:sz="4" w:space="0" w:color="auto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E91EF3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0.16 ± 0.02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4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50999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0.14 ± 0.04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5E0AB2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0.22 ± 0.08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</w:tr>
      <w:tr w:rsidR="00426C58" w:rsidRPr="00426C58" w14:paraId="1C441936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2F188630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0A532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proofErr w:type="spellStart"/>
            <w:r w:rsidRPr="00426C58">
              <w:rPr>
                <w:b/>
                <w:bCs/>
                <w:sz w:val="18"/>
              </w:rPr>
              <w:t>Thr</w:t>
            </w:r>
            <w:proofErr w:type="spellEnd"/>
          </w:p>
        </w:tc>
        <w:tc>
          <w:tcPr>
            <w:tcW w:w="1295" w:type="dxa"/>
            <w:tcBorders>
              <w:top w:val="dotted" w:sz="4" w:space="0" w:color="A5A5A5" w:themeColor="accent3"/>
              <w:left w:val="single" w:sz="8" w:space="0" w:color="FFFFFF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2E4D1F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NA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5195EC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NA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F15BB8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NA</w:t>
            </w:r>
          </w:p>
        </w:tc>
        <w:tc>
          <w:tcPr>
            <w:tcW w:w="1309" w:type="dxa"/>
            <w:tcBorders>
              <w:top w:val="dotted" w:sz="4" w:space="0" w:color="A5A5A5" w:themeColor="accent3"/>
              <w:left w:val="single" w:sz="4" w:space="0" w:color="auto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588BA5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0.09 ± 0.02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4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F1FEB4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0.09 ± 0.02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C4F6FD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0.11 ± 0.01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</w:tr>
      <w:tr w:rsidR="00426C58" w:rsidRPr="00426C58" w14:paraId="5FAF03E7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7B87E329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2A517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proofErr w:type="spellStart"/>
            <w:r w:rsidRPr="00426C58">
              <w:rPr>
                <w:b/>
                <w:bCs/>
                <w:sz w:val="18"/>
              </w:rPr>
              <w:t>Trp</w:t>
            </w:r>
            <w:proofErr w:type="spellEnd"/>
          </w:p>
        </w:tc>
        <w:tc>
          <w:tcPr>
            <w:tcW w:w="1295" w:type="dxa"/>
            <w:tcBorders>
              <w:top w:val="dotted" w:sz="4" w:space="0" w:color="A5A5A5" w:themeColor="accent3"/>
              <w:left w:val="single" w:sz="8" w:space="0" w:color="FFFFFF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242D4F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0.05 ± 0.02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EB1441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0.09 ± 0.02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74D275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0.09 ± 0.02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09" w:type="dxa"/>
            <w:tcBorders>
              <w:top w:val="dotted" w:sz="4" w:space="0" w:color="A5A5A5" w:themeColor="accent3"/>
              <w:left w:val="single" w:sz="4" w:space="0" w:color="auto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BAD256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0.06 ± 0.03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4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23DC39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0.11 ± 0.02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C44C47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0.08 ± 0.01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</w:tr>
      <w:tr w:rsidR="00426C58" w:rsidRPr="00426C58" w14:paraId="2AEF3E47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58359307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5652C8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b/>
                <w:bCs/>
                <w:sz w:val="18"/>
              </w:rPr>
              <w:t>Tyr</w:t>
            </w:r>
          </w:p>
        </w:tc>
        <w:tc>
          <w:tcPr>
            <w:tcW w:w="1295" w:type="dxa"/>
            <w:tcBorders>
              <w:top w:val="dotted" w:sz="4" w:space="0" w:color="A5A5A5" w:themeColor="accent3"/>
              <w:left w:val="single" w:sz="8" w:space="0" w:color="FFFFFF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B270F5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NA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470F2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NA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8DDD31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NA</w:t>
            </w:r>
          </w:p>
        </w:tc>
        <w:tc>
          <w:tcPr>
            <w:tcW w:w="1309" w:type="dxa"/>
            <w:tcBorders>
              <w:top w:val="dotted" w:sz="4" w:space="0" w:color="A5A5A5" w:themeColor="accent3"/>
              <w:left w:val="single" w:sz="4" w:space="0" w:color="auto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6B5C25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0.11 ± 0.02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4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BACBE2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0.09 ± 0.02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dotted" w:sz="4" w:space="0" w:color="A5A5A5" w:themeColor="accent3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2C9224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0.09 ± 0.02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</w:tr>
      <w:tr w:rsidR="00426C58" w:rsidRPr="00426C58" w14:paraId="79AE0BE9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37350368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D08FEA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b/>
                <w:bCs/>
                <w:sz w:val="18"/>
              </w:rPr>
              <w:t>Val</w:t>
            </w:r>
          </w:p>
        </w:tc>
        <w:tc>
          <w:tcPr>
            <w:tcW w:w="1295" w:type="dxa"/>
            <w:tcBorders>
              <w:top w:val="dotted" w:sz="4" w:space="0" w:color="A5A5A5" w:themeColor="accent3"/>
              <w:left w:val="single" w:sz="8" w:space="0" w:color="FFFFFF"/>
              <w:bottom w:val="single" w:sz="8" w:space="0" w:color="000000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2DC365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0.06 ± 0.02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single" w:sz="8" w:space="0" w:color="000000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DED27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0.06 ± 0.01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6FEDD9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0.08 ± 0.03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09" w:type="dxa"/>
            <w:tcBorders>
              <w:top w:val="dotted" w:sz="4" w:space="0" w:color="A5A5A5" w:themeColor="accent3"/>
              <w:left w:val="single" w:sz="4" w:space="0" w:color="auto"/>
              <w:bottom w:val="single" w:sz="8" w:space="0" w:color="000000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048143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0.08 ± 0.02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4" w:type="dxa"/>
            <w:tcBorders>
              <w:top w:val="dotted" w:sz="4" w:space="0" w:color="A5A5A5" w:themeColor="accent3"/>
              <w:left w:val="dotted" w:sz="4" w:space="0" w:color="A5A5A5" w:themeColor="accent3"/>
              <w:bottom w:val="single" w:sz="8" w:space="0" w:color="000000"/>
              <w:right w:val="dotted" w:sz="4" w:space="0" w:color="A5A5A5" w:themeColor="accent3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DFC29B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0.06 ± 0.01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 w:themeColor="accent3"/>
              <w:left w:val="dotted" w:sz="4" w:space="0" w:color="A5A5A5" w:themeColor="accent3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970EE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0.08 ± 0.01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</w:tr>
      <w:tr w:rsidR="00426C58" w:rsidRPr="00426C58" w14:paraId="7092D5F3" w14:textId="77777777" w:rsidTr="00C40C71">
        <w:trPr>
          <w:cantSplit/>
          <w:trHeight w:val="20"/>
        </w:trPr>
        <w:tc>
          <w:tcPr>
            <w:tcW w:w="454" w:type="dxa"/>
            <w:vMerge w:val="restart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250BE55A" w14:textId="3CDAF14E" w:rsidR="00426C58" w:rsidRPr="008F22C9" w:rsidRDefault="00426C58" w:rsidP="00BB35B9">
            <w:pPr>
              <w:jc w:val="center"/>
              <w:rPr>
                <w:sz w:val="18"/>
                <w:lang w:val="en-GB"/>
              </w:rPr>
            </w:pPr>
            <w:r w:rsidRPr="008F22C9">
              <w:rPr>
                <w:b/>
                <w:bCs/>
                <w:sz w:val="18"/>
                <w:lang w:val="en-GB"/>
              </w:rPr>
              <w:t>Organic acids</w:t>
            </w:r>
            <w:r w:rsidR="008F22C9" w:rsidRPr="008F22C9">
              <w:rPr>
                <w:b/>
                <w:bCs/>
                <w:sz w:val="18"/>
                <w:lang w:val="en-GB"/>
              </w:rPr>
              <w:t xml:space="preserve"> </w:t>
            </w:r>
            <w:r w:rsidR="008F22C9" w:rsidRPr="008F22C9">
              <w:rPr>
                <w:b/>
                <w:bCs/>
                <w:sz w:val="16"/>
                <w:lang w:val="en-GB"/>
              </w:rPr>
              <w:t>(</w:t>
            </w:r>
            <w:r w:rsidR="008F22C9" w:rsidRPr="008F22C9">
              <w:rPr>
                <w:b/>
                <w:bCs/>
                <w:sz w:val="18"/>
                <w:lang w:val="en-GB"/>
              </w:rPr>
              <w:t>µg g</w:t>
            </w:r>
            <w:r w:rsidR="008F22C9" w:rsidRPr="008F22C9">
              <w:rPr>
                <w:b/>
                <w:bCs/>
                <w:sz w:val="18"/>
                <w:vertAlign w:val="superscript"/>
                <w:lang w:val="en-GB"/>
              </w:rPr>
              <w:t>-1</w:t>
            </w:r>
            <w:r w:rsidR="008F22C9" w:rsidRPr="008F22C9">
              <w:rPr>
                <w:b/>
                <w:bCs/>
                <w:sz w:val="18"/>
                <w:lang w:val="en-GB"/>
              </w:rPr>
              <w:t xml:space="preserve"> FW)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6A8356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b/>
                <w:bCs/>
                <w:sz w:val="18"/>
              </w:rPr>
              <w:t>Citrate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FFFFFF"/>
              <w:bottom w:val="dotted" w:sz="4" w:space="0" w:color="A5A5A5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3D6BB0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99.54 ± 6.05</w:t>
            </w:r>
            <w:r w:rsidRPr="00426C58">
              <w:rPr>
                <w:sz w:val="18"/>
                <w:vertAlign w:val="superscript"/>
              </w:rPr>
              <w:t>ab</w:t>
            </w:r>
          </w:p>
        </w:tc>
        <w:tc>
          <w:tcPr>
            <w:tcW w:w="1352" w:type="dxa"/>
            <w:tcBorders>
              <w:top w:val="single" w:sz="8" w:space="0" w:color="000000"/>
              <w:left w:val="dotted" w:sz="4" w:space="0" w:color="A5A5A5"/>
              <w:bottom w:val="dotted" w:sz="4" w:space="0" w:color="A5A5A5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58F28F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113.12 ± 21.56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52" w:type="dxa"/>
            <w:tcBorders>
              <w:top w:val="single" w:sz="8" w:space="0" w:color="000000"/>
              <w:left w:val="dotted" w:sz="4" w:space="0" w:color="A5A5A5"/>
              <w:bottom w:val="dotted" w:sz="4" w:space="0" w:color="A5A5A5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5E5DEC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84.28 ± 7.61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4" w:space="0" w:color="auto"/>
              <w:bottom w:val="dotted" w:sz="4" w:space="0" w:color="A5A5A5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45F7E3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228.69 ± 47.42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4" w:type="dxa"/>
            <w:tcBorders>
              <w:top w:val="single" w:sz="8" w:space="0" w:color="000000"/>
              <w:left w:val="dotted" w:sz="4" w:space="0" w:color="A5A5A5"/>
              <w:bottom w:val="dotted" w:sz="4" w:space="0" w:color="A5A5A5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436813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265.39 ± 65.60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single" w:sz="8" w:space="0" w:color="000000"/>
              <w:left w:val="dotted" w:sz="4" w:space="0" w:color="A5A5A5"/>
              <w:bottom w:val="dotted" w:sz="4" w:space="0" w:color="A5A5A5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FC8BFB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249.95 ± 41.68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</w:tr>
      <w:tr w:rsidR="00426C58" w:rsidRPr="00426C58" w14:paraId="776143CA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4C26CD34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9B1C89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b/>
                <w:bCs/>
                <w:sz w:val="18"/>
              </w:rPr>
              <w:t>Fumarate</w:t>
            </w:r>
          </w:p>
        </w:tc>
        <w:tc>
          <w:tcPr>
            <w:tcW w:w="1295" w:type="dxa"/>
            <w:tcBorders>
              <w:top w:val="dotted" w:sz="4" w:space="0" w:color="A5A5A5"/>
              <w:left w:val="single" w:sz="8" w:space="0" w:color="FFFFFF"/>
              <w:bottom w:val="dotted" w:sz="4" w:space="0" w:color="A5A5A5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262AC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21.39 ± 2.29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B05573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23.25 ± 2.74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CAE502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22.51 ± 3.06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09" w:type="dxa"/>
            <w:tcBorders>
              <w:top w:val="dotted" w:sz="4" w:space="0" w:color="A5A5A5"/>
              <w:left w:val="single" w:sz="4" w:space="0" w:color="auto"/>
              <w:bottom w:val="dotted" w:sz="4" w:space="0" w:color="A5A5A5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C05B76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327.87 ± 80.33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4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81A09F" w14:textId="294D7E71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563.1</w:t>
            </w:r>
            <w:r w:rsidR="007E6841">
              <w:rPr>
                <w:sz w:val="18"/>
              </w:rPr>
              <w:t>0</w:t>
            </w:r>
            <w:r w:rsidRPr="00426C58">
              <w:rPr>
                <w:sz w:val="18"/>
              </w:rPr>
              <w:t xml:space="preserve"> ± 227.32</w:t>
            </w:r>
            <w:r w:rsidRPr="00426C58">
              <w:rPr>
                <w:sz w:val="18"/>
                <w:vertAlign w:val="superscript"/>
              </w:rPr>
              <w:t>ab</w:t>
            </w:r>
          </w:p>
        </w:tc>
        <w:tc>
          <w:tcPr>
            <w:tcW w:w="1352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BDD30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680.03 ± 209.92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</w:tr>
      <w:tr w:rsidR="00426C58" w:rsidRPr="00426C58" w14:paraId="2A4A344E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697295EA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EE23D2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proofErr w:type="spellStart"/>
            <w:r w:rsidRPr="00426C58">
              <w:rPr>
                <w:b/>
                <w:bCs/>
                <w:sz w:val="18"/>
              </w:rPr>
              <w:t>Isocitrate</w:t>
            </w:r>
            <w:proofErr w:type="spellEnd"/>
          </w:p>
        </w:tc>
        <w:tc>
          <w:tcPr>
            <w:tcW w:w="1295" w:type="dxa"/>
            <w:tcBorders>
              <w:top w:val="dotted" w:sz="4" w:space="0" w:color="A5A5A5"/>
              <w:left w:val="single" w:sz="8" w:space="0" w:color="FFFFFF"/>
              <w:bottom w:val="dotted" w:sz="4" w:space="0" w:color="A5A5A5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E12C1F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21.88 ± 5.26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666C6A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27.24 ± 4.07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59FF76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23.34 ± 3.78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09" w:type="dxa"/>
            <w:tcBorders>
              <w:top w:val="dotted" w:sz="4" w:space="0" w:color="A5A5A5"/>
              <w:left w:val="single" w:sz="4" w:space="0" w:color="auto"/>
              <w:bottom w:val="dotted" w:sz="4" w:space="0" w:color="A5A5A5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A53B7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42.28 ± 8.05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4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5A8B71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51.99 ± 15.85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2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44079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75.03 ± 19.90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</w:tr>
      <w:tr w:rsidR="00426C58" w:rsidRPr="00426C58" w14:paraId="3B27D81A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7BC55FB6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F5BEFA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proofErr w:type="spellStart"/>
            <w:r w:rsidRPr="00426C58">
              <w:rPr>
                <w:b/>
                <w:bCs/>
                <w:sz w:val="18"/>
              </w:rPr>
              <w:t>Malate</w:t>
            </w:r>
            <w:proofErr w:type="spellEnd"/>
          </w:p>
        </w:tc>
        <w:tc>
          <w:tcPr>
            <w:tcW w:w="1295" w:type="dxa"/>
            <w:tcBorders>
              <w:top w:val="dotted" w:sz="4" w:space="0" w:color="A5A5A5"/>
              <w:left w:val="single" w:sz="8" w:space="0" w:color="FFFFFF"/>
              <w:bottom w:val="dotted" w:sz="4" w:space="0" w:color="A5A5A5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AC7262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22.23 ± 3.15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ACF337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24.02 ± 3.94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B681D" w14:textId="26796028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26.7</w:t>
            </w:r>
            <w:r w:rsidR="007E6841">
              <w:rPr>
                <w:sz w:val="18"/>
              </w:rPr>
              <w:t>0</w:t>
            </w:r>
            <w:r w:rsidRPr="00426C58">
              <w:rPr>
                <w:sz w:val="18"/>
              </w:rPr>
              <w:t xml:space="preserve"> ± 3.76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09" w:type="dxa"/>
            <w:tcBorders>
              <w:top w:val="dotted" w:sz="4" w:space="0" w:color="A5A5A5"/>
              <w:left w:val="single" w:sz="4" w:space="0" w:color="auto"/>
              <w:bottom w:val="dotted" w:sz="4" w:space="0" w:color="A5A5A5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D5E000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193.19 ± 33.84</w:t>
            </w:r>
            <w:r w:rsidRPr="00426C58">
              <w:rPr>
                <w:sz w:val="18"/>
                <w:vertAlign w:val="superscript"/>
              </w:rPr>
              <w:t>b</w:t>
            </w:r>
          </w:p>
        </w:tc>
        <w:tc>
          <w:tcPr>
            <w:tcW w:w="1354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FF3413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282.18 ± 81.81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  <w:tc>
          <w:tcPr>
            <w:tcW w:w="1352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7D68BC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306.86 ± 40.96</w:t>
            </w:r>
            <w:r w:rsidRPr="00426C58">
              <w:rPr>
                <w:sz w:val="18"/>
                <w:vertAlign w:val="superscript"/>
              </w:rPr>
              <w:t>a</w:t>
            </w:r>
          </w:p>
        </w:tc>
      </w:tr>
      <w:tr w:rsidR="00426C58" w:rsidRPr="00426C58" w14:paraId="2DB93F24" w14:textId="77777777" w:rsidTr="00C40C71">
        <w:trPr>
          <w:cantSplit/>
          <w:trHeight w:val="20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029A40A8" w14:textId="77777777" w:rsidR="00426C58" w:rsidRPr="00426C58" w:rsidRDefault="00426C58" w:rsidP="00202CF2">
            <w:pPr>
              <w:jc w:val="both"/>
              <w:rPr>
                <w:sz w:val="18"/>
              </w:rPr>
            </w:pPr>
          </w:p>
        </w:tc>
        <w:tc>
          <w:tcPr>
            <w:tcW w:w="954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AF0D06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proofErr w:type="spellStart"/>
            <w:r w:rsidRPr="00426C58">
              <w:rPr>
                <w:b/>
                <w:bCs/>
                <w:sz w:val="18"/>
              </w:rPr>
              <w:t>Succinate</w:t>
            </w:r>
            <w:proofErr w:type="spellEnd"/>
          </w:p>
        </w:tc>
        <w:tc>
          <w:tcPr>
            <w:tcW w:w="1295" w:type="dxa"/>
            <w:tcBorders>
              <w:top w:val="dotted" w:sz="4" w:space="0" w:color="A5A5A5"/>
              <w:left w:val="single" w:sz="8" w:space="0" w:color="FFFFFF"/>
              <w:bottom w:val="single" w:sz="8" w:space="0" w:color="000000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938E87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3.33 ± 0.28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/>
              <w:left w:val="dotted" w:sz="4" w:space="0" w:color="A5A5A5"/>
              <w:bottom w:val="single" w:sz="8" w:space="0" w:color="000000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CF9872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2.65 ± 0.48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/>
              <w:left w:val="dotted" w:sz="4" w:space="0" w:color="A5A5A5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85196" w14:textId="196A97C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2.6</w:t>
            </w:r>
            <w:r w:rsidR="007E6841">
              <w:rPr>
                <w:sz w:val="18"/>
              </w:rPr>
              <w:t>0</w:t>
            </w:r>
            <w:r w:rsidRPr="00426C58">
              <w:rPr>
                <w:sz w:val="18"/>
              </w:rPr>
              <w:t xml:space="preserve"> ± 0.70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09" w:type="dxa"/>
            <w:tcBorders>
              <w:top w:val="dotted" w:sz="4" w:space="0" w:color="A5A5A5"/>
              <w:left w:val="single" w:sz="4" w:space="0" w:color="auto"/>
              <w:bottom w:val="single" w:sz="8" w:space="0" w:color="000000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FED138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4.02 ± 0.54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4" w:type="dxa"/>
            <w:tcBorders>
              <w:top w:val="dotted" w:sz="4" w:space="0" w:color="A5A5A5"/>
              <w:left w:val="dotted" w:sz="4" w:space="0" w:color="A5A5A5"/>
              <w:bottom w:val="single" w:sz="8" w:space="0" w:color="000000"/>
              <w:right w:val="dotted" w:sz="4" w:space="0" w:color="A5A5A5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AD1036" w14:textId="77777777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3.52 ± 0.68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  <w:tc>
          <w:tcPr>
            <w:tcW w:w="1352" w:type="dxa"/>
            <w:tcBorders>
              <w:top w:val="dotted" w:sz="4" w:space="0" w:color="A5A5A5"/>
              <w:left w:val="dotted" w:sz="4" w:space="0" w:color="A5A5A5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53AA4E" w14:textId="2798A832" w:rsidR="00426C58" w:rsidRPr="00426C58" w:rsidRDefault="00426C58" w:rsidP="00BB35B9">
            <w:pPr>
              <w:jc w:val="center"/>
              <w:rPr>
                <w:sz w:val="18"/>
              </w:rPr>
            </w:pPr>
            <w:r w:rsidRPr="00426C58">
              <w:rPr>
                <w:sz w:val="18"/>
              </w:rPr>
              <w:t>3.8</w:t>
            </w:r>
            <w:r w:rsidR="007E6841">
              <w:rPr>
                <w:sz w:val="18"/>
              </w:rPr>
              <w:t>0</w:t>
            </w:r>
            <w:r w:rsidRPr="00426C58">
              <w:rPr>
                <w:sz w:val="18"/>
              </w:rPr>
              <w:t xml:space="preserve"> ± 0.55</w:t>
            </w:r>
            <w:r w:rsidRPr="00426C58">
              <w:rPr>
                <w:sz w:val="18"/>
                <w:vertAlign w:val="superscript"/>
              </w:rPr>
              <w:t>ns</w:t>
            </w:r>
          </w:p>
        </w:tc>
      </w:tr>
    </w:tbl>
    <w:p w14:paraId="6CB20BA7" w14:textId="77777777" w:rsidR="001979DB" w:rsidRDefault="001979DB" w:rsidP="00202CF2">
      <w:pPr>
        <w:jc w:val="both"/>
        <w:rPr>
          <w:b/>
          <w:bCs/>
          <w:lang w:val="en-GB"/>
        </w:rPr>
      </w:pPr>
    </w:p>
    <w:p w14:paraId="39523363" w14:textId="77777777" w:rsidR="00060256" w:rsidRDefault="00060256" w:rsidP="00202CF2">
      <w:pPr>
        <w:jc w:val="both"/>
        <w:rPr>
          <w:b/>
          <w:bCs/>
          <w:lang w:val="en-GB"/>
        </w:rPr>
      </w:pPr>
    </w:p>
    <w:p w14:paraId="6DC50A70" w14:textId="66F76652" w:rsidR="00492144" w:rsidRPr="00D0698B" w:rsidRDefault="00492144" w:rsidP="00202CF2">
      <w:pPr>
        <w:jc w:val="both"/>
        <w:rPr>
          <w:b/>
          <w:bCs/>
          <w:lang w:val="en-GB"/>
        </w:rPr>
      </w:pPr>
      <w:r>
        <w:rPr>
          <w:b/>
          <w:bCs/>
          <w:lang w:val="en-GB"/>
        </w:rPr>
        <w:lastRenderedPageBreak/>
        <w:t>Supplemental Table S</w:t>
      </w:r>
      <w:r w:rsidR="00DB00A9">
        <w:rPr>
          <w:b/>
          <w:bCs/>
          <w:lang w:val="en-GB"/>
        </w:rPr>
        <w:t>2</w:t>
      </w:r>
      <w:r w:rsidRPr="00D0698B">
        <w:rPr>
          <w:b/>
          <w:bCs/>
          <w:lang w:val="en-GB"/>
        </w:rPr>
        <w:t xml:space="preserve">. </w:t>
      </w:r>
      <w:r w:rsidRPr="005841AC">
        <w:rPr>
          <w:bCs/>
          <w:lang w:val="en-GB"/>
        </w:rPr>
        <w:t xml:space="preserve">List of primers used for </w:t>
      </w:r>
      <w:proofErr w:type="spellStart"/>
      <w:r w:rsidRPr="005841AC">
        <w:rPr>
          <w:bCs/>
          <w:lang w:val="en-GB"/>
        </w:rPr>
        <w:t>qRT</w:t>
      </w:r>
      <w:proofErr w:type="spellEnd"/>
      <w:r w:rsidRPr="005841AC">
        <w:rPr>
          <w:bCs/>
          <w:lang w:val="en-GB"/>
        </w:rPr>
        <w:t>-PCR.</w:t>
      </w:r>
    </w:p>
    <w:tbl>
      <w:tblPr>
        <w:tblStyle w:val="TableGrid"/>
        <w:tblpPr w:leftFromText="180" w:rightFromText="180" w:vertAnchor="text" w:tblpX="90" w:tblpY="1"/>
        <w:tblW w:w="9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119"/>
        <w:gridCol w:w="2978"/>
        <w:gridCol w:w="1560"/>
      </w:tblGrid>
      <w:tr w:rsidR="00113857" w14:paraId="6A7757A8" w14:textId="77777777" w:rsidTr="00113857">
        <w:trPr>
          <w:trHeight w:val="496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867A66" w14:textId="77777777" w:rsidR="00113857" w:rsidRDefault="00113857" w:rsidP="00202CF2">
            <w:pPr>
              <w:ind w:left="33"/>
              <w:jc w:val="both"/>
              <w:rPr>
                <w:rFonts w:cstheme="minorHAnsi"/>
                <w:b/>
                <w:sz w:val="20"/>
                <w:szCs w:val="18"/>
              </w:rPr>
            </w:pPr>
            <w:r>
              <w:rPr>
                <w:rFonts w:cstheme="minorHAnsi"/>
                <w:b/>
                <w:sz w:val="20"/>
                <w:szCs w:val="18"/>
              </w:rPr>
              <w:t>GENE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128D2B" w14:textId="77777777" w:rsidR="00113857" w:rsidRDefault="00113857" w:rsidP="00202CF2">
            <w:pPr>
              <w:jc w:val="both"/>
              <w:rPr>
                <w:rFonts w:cstheme="minorHAnsi"/>
                <w:b/>
                <w:sz w:val="20"/>
                <w:szCs w:val="18"/>
              </w:rPr>
            </w:pPr>
            <w:r>
              <w:rPr>
                <w:rFonts w:cstheme="minorHAnsi"/>
                <w:b/>
                <w:sz w:val="20"/>
                <w:szCs w:val="18"/>
              </w:rPr>
              <w:t>FORWARD PRIMER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BE9D0A" w14:textId="77777777" w:rsidR="00113857" w:rsidRDefault="00113857" w:rsidP="00202CF2">
            <w:pPr>
              <w:jc w:val="both"/>
              <w:rPr>
                <w:rFonts w:cstheme="minorHAnsi"/>
                <w:b/>
                <w:sz w:val="20"/>
                <w:szCs w:val="18"/>
              </w:rPr>
            </w:pPr>
            <w:r>
              <w:rPr>
                <w:rFonts w:cstheme="minorHAnsi"/>
                <w:b/>
                <w:sz w:val="20"/>
                <w:szCs w:val="18"/>
              </w:rPr>
              <w:t>REVERSE PRIMER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9B4A20" w14:textId="77777777" w:rsidR="00113857" w:rsidRDefault="00113857" w:rsidP="00202CF2">
            <w:pPr>
              <w:jc w:val="both"/>
              <w:rPr>
                <w:rFonts w:cstheme="minorHAnsi"/>
                <w:b/>
                <w:sz w:val="20"/>
                <w:szCs w:val="18"/>
              </w:rPr>
            </w:pPr>
            <w:r>
              <w:rPr>
                <w:rFonts w:cstheme="minorHAnsi"/>
                <w:b/>
                <w:sz w:val="20"/>
                <w:szCs w:val="18"/>
              </w:rPr>
              <w:t>AMPLICON SIZE (BP)</w:t>
            </w:r>
          </w:p>
        </w:tc>
      </w:tr>
      <w:tr w:rsidR="00113857" w14:paraId="7ECD6DC0" w14:textId="77777777" w:rsidTr="00113857">
        <w:trPr>
          <w:trHeight w:val="372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F6AC469" w14:textId="77777777" w:rsidR="00113857" w:rsidRDefault="00113857" w:rsidP="00202CF2">
            <w:pPr>
              <w:spacing w:before="120" w:after="120"/>
              <w:ind w:left="3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BvSUC3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DFDDE11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TTGACACTGACTGGATGGGA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F3CF7A2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AGCACCTTCTCTGACACCTT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0F4EA4D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</w:t>
            </w:r>
          </w:p>
        </w:tc>
      </w:tr>
      <w:tr w:rsidR="00113857" w14:paraId="1FECD239" w14:textId="77777777" w:rsidTr="00113857">
        <w:trPr>
          <w:trHeight w:val="372"/>
        </w:trPr>
        <w:tc>
          <w:tcPr>
            <w:tcW w:w="1418" w:type="dxa"/>
            <w:vAlign w:val="center"/>
            <w:hideMark/>
          </w:tcPr>
          <w:p w14:paraId="29F8609A" w14:textId="77777777" w:rsidR="00113857" w:rsidRDefault="00113857" w:rsidP="00202CF2">
            <w:pPr>
              <w:spacing w:before="120" w:after="120"/>
              <w:ind w:left="3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BvTST1</w:t>
            </w:r>
          </w:p>
        </w:tc>
        <w:tc>
          <w:tcPr>
            <w:tcW w:w="3119" w:type="dxa"/>
            <w:vAlign w:val="center"/>
            <w:hideMark/>
          </w:tcPr>
          <w:p w14:paraId="389EC58B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TCACTTACTCCTTGCCCGTC</w:t>
            </w:r>
          </w:p>
        </w:tc>
        <w:tc>
          <w:tcPr>
            <w:tcW w:w="2978" w:type="dxa"/>
            <w:vAlign w:val="center"/>
            <w:hideMark/>
          </w:tcPr>
          <w:p w14:paraId="3E0D37EB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GAGATGACACAAACCACAGCA</w:t>
            </w:r>
          </w:p>
        </w:tc>
        <w:tc>
          <w:tcPr>
            <w:tcW w:w="1560" w:type="dxa"/>
            <w:vAlign w:val="center"/>
            <w:hideMark/>
          </w:tcPr>
          <w:p w14:paraId="1C2704B8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</w:t>
            </w:r>
          </w:p>
        </w:tc>
      </w:tr>
      <w:tr w:rsidR="00113857" w14:paraId="71820A38" w14:textId="77777777" w:rsidTr="00113857">
        <w:trPr>
          <w:trHeight w:val="372"/>
        </w:trPr>
        <w:tc>
          <w:tcPr>
            <w:tcW w:w="1418" w:type="dxa"/>
            <w:vAlign w:val="center"/>
            <w:hideMark/>
          </w:tcPr>
          <w:p w14:paraId="5B49A434" w14:textId="77777777" w:rsidR="00113857" w:rsidRDefault="00113857" w:rsidP="00202CF2">
            <w:pPr>
              <w:spacing w:before="120" w:after="120"/>
              <w:ind w:left="3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BvTST3</w:t>
            </w:r>
          </w:p>
        </w:tc>
        <w:tc>
          <w:tcPr>
            <w:tcW w:w="3119" w:type="dxa"/>
            <w:vAlign w:val="center"/>
            <w:hideMark/>
          </w:tcPr>
          <w:p w14:paraId="332D5461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AGGGCTTGGAACTGGGAAA</w:t>
            </w:r>
          </w:p>
        </w:tc>
        <w:tc>
          <w:tcPr>
            <w:tcW w:w="2978" w:type="dxa"/>
            <w:vAlign w:val="center"/>
            <w:hideMark/>
          </w:tcPr>
          <w:p w14:paraId="6D0ADFE2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TATCTGTGGTGGCTTCTTCATC</w:t>
            </w:r>
          </w:p>
        </w:tc>
        <w:tc>
          <w:tcPr>
            <w:tcW w:w="1560" w:type="dxa"/>
            <w:vAlign w:val="center"/>
            <w:hideMark/>
          </w:tcPr>
          <w:p w14:paraId="553BC85A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</w:t>
            </w:r>
          </w:p>
        </w:tc>
      </w:tr>
      <w:tr w:rsidR="00113857" w14:paraId="58A89BA5" w14:textId="77777777" w:rsidTr="00113857">
        <w:trPr>
          <w:trHeight w:val="372"/>
        </w:trPr>
        <w:tc>
          <w:tcPr>
            <w:tcW w:w="1418" w:type="dxa"/>
            <w:vAlign w:val="center"/>
            <w:hideMark/>
          </w:tcPr>
          <w:p w14:paraId="24CF0B45" w14:textId="77777777" w:rsidR="00113857" w:rsidRDefault="00113857" w:rsidP="00202CF2">
            <w:pPr>
              <w:spacing w:before="120" w:after="120"/>
              <w:ind w:left="3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BvSUT1</w:t>
            </w:r>
          </w:p>
        </w:tc>
        <w:tc>
          <w:tcPr>
            <w:tcW w:w="3119" w:type="dxa"/>
            <w:vAlign w:val="center"/>
            <w:hideMark/>
          </w:tcPr>
          <w:p w14:paraId="35F01289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CCTCAGATGTTTGTGTCGGTAA</w:t>
            </w:r>
          </w:p>
        </w:tc>
        <w:tc>
          <w:tcPr>
            <w:tcW w:w="2978" w:type="dxa"/>
            <w:vAlign w:val="center"/>
            <w:hideMark/>
          </w:tcPr>
          <w:p w14:paraId="5603DBA6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AAAGGAAAGGATGGCACTGG</w:t>
            </w:r>
          </w:p>
        </w:tc>
        <w:tc>
          <w:tcPr>
            <w:tcW w:w="1560" w:type="dxa"/>
            <w:vAlign w:val="center"/>
            <w:hideMark/>
          </w:tcPr>
          <w:p w14:paraId="6D0E4CE3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117</w:t>
            </w:r>
          </w:p>
        </w:tc>
      </w:tr>
      <w:tr w:rsidR="00113857" w14:paraId="73ECC494" w14:textId="77777777" w:rsidTr="00113857">
        <w:trPr>
          <w:trHeight w:val="372"/>
        </w:trPr>
        <w:tc>
          <w:tcPr>
            <w:tcW w:w="1418" w:type="dxa"/>
            <w:vAlign w:val="bottom"/>
            <w:hideMark/>
          </w:tcPr>
          <w:p w14:paraId="5767FA75" w14:textId="77777777" w:rsidR="00113857" w:rsidRDefault="00113857" w:rsidP="00202CF2">
            <w:pPr>
              <w:spacing w:before="120" w:after="120"/>
              <w:ind w:left="3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BvGR</w:t>
            </w:r>
            <w:proofErr w:type="spellEnd"/>
          </w:p>
        </w:tc>
        <w:tc>
          <w:tcPr>
            <w:tcW w:w="3119" w:type="dxa"/>
            <w:vAlign w:val="bottom"/>
            <w:hideMark/>
          </w:tcPr>
          <w:p w14:paraId="4B003B76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CGCCCAAGGACAACTCTG</w:t>
            </w:r>
          </w:p>
        </w:tc>
        <w:tc>
          <w:tcPr>
            <w:tcW w:w="2978" w:type="dxa"/>
            <w:vAlign w:val="bottom"/>
            <w:hideMark/>
          </w:tcPr>
          <w:p w14:paraId="62F5F95A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TCAGCCTCTTCGTGTTAGGA</w:t>
            </w:r>
          </w:p>
        </w:tc>
        <w:tc>
          <w:tcPr>
            <w:tcW w:w="1560" w:type="dxa"/>
            <w:vAlign w:val="bottom"/>
            <w:hideMark/>
          </w:tcPr>
          <w:p w14:paraId="116BE995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133</w:t>
            </w:r>
          </w:p>
        </w:tc>
      </w:tr>
      <w:tr w:rsidR="00113857" w14:paraId="30FFD6F8" w14:textId="77777777" w:rsidTr="00113857">
        <w:trPr>
          <w:trHeight w:val="372"/>
        </w:trPr>
        <w:tc>
          <w:tcPr>
            <w:tcW w:w="1418" w:type="dxa"/>
            <w:hideMark/>
          </w:tcPr>
          <w:p w14:paraId="5D3E5E98" w14:textId="77777777" w:rsidR="00113857" w:rsidRDefault="00113857" w:rsidP="00202CF2">
            <w:pPr>
              <w:spacing w:before="120" w:after="120"/>
              <w:ind w:left="33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BvCMO</w:t>
            </w:r>
            <w:proofErr w:type="spellEnd"/>
          </w:p>
        </w:tc>
        <w:tc>
          <w:tcPr>
            <w:tcW w:w="3119" w:type="dxa"/>
            <w:hideMark/>
          </w:tcPr>
          <w:p w14:paraId="3CBFDEBC" w14:textId="77777777" w:rsidR="00113857" w:rsidRDefault="00113857" w:rsidP="00202CF2">
            <w:pPr>
              <w:spacing w:before="120" w:after="12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TGAGCCTGCCTTTTATTCCC</w:t>
            </w:r>
          </w:p>
        </w:tc>
        <w:tc>
          <w:tcPr>
            <w:tcW w:w="2978" w:type="dxa"/>
            <w:hideMark/>
          </w:tcPr>
          <w:p w14:paraId="27D0B342" w14:textId="77777777" w:rsidR="00113857" w:rsidRDefault="00113857" w:rsidP="00202CF2">
            <w:pPr>
              <w:spacing w:before="120" w:after="12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AAGTTCGCCTTGACCATCTC</w:t>
            </w:r>
          </w:p>
        </w:tc>
        <w:tc>
          <w:tcPr>
            <w:tcW w:w="1560" w:type="dxa"/>
            <w:hideMark/>
          </w:tcPr>
          <w:p w14:paraId="0C79A01B" w14:textId="77777777" w:rsidR="00113857" w:rsidRDefault="00113857" w:rsidP="00202CF2">
            <w:pPr>
              <w:spacing w:before="120" w:after="12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157</w:t>
            </w:r>
          </w:p>
        </w:tc>
      </w:tr>
      <w:tr w:rsidR="00113857" w14:paraId="0A7E44FA" w14:textId="77777777" w:rsidTr="00113857">
        <w:trPr>
          <w:trHeight w:val="372"/>
        </w:trPr>
        <w:tc>
          <w:tcPr>
            <w:tcW w:w="1418" w:type="dxa"/>
            <w:hideMark/>
          </w:tcPr>
          <w:p w14:paraId="61E6B38B" w14:textId="77777777" w:rsidR="00113857" w:rsidRDefault="00113857" w:rsidP="00202CF2">
            <w:pPr>
              <w:spacing w:before="120" w:after="120"/>
              <w:ind w:left="33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BvDREB2A</w:t>
            </w:r>
          </w:p>
        </w:tc>
        <w:tc>
          <w:tcPr>
            <w:tcW w:w="3119" w:type="dxa"/>
            <w:hideMark/>
          </w:tcPr>
          <w:p w14:paraId="6A82D853" w14:textId="77777777" w:rsidR="00113857" w:rsidRDefault="00113857" w:rsidP="00202CF2">
            <w:pPr>
              <w:spacing w:before="120" w:after="12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ATCGGTGGCTGAAACTCTTG</w:t>
            </w:r>
          </w:p>
        </w:tc>
        <w:tc>
          <w:tcPr>
            <w:tcW w:w="2978" w:type="dxa"/>
            <w:hideMark/>
          </w:tcPr>
          <w:p w14:paraId="38B1D985" w14:textId="77777777" w:rsidR="00113857" w:rsidRDefault="00113857" w:rsidP="00202CF2">
            <w:pPr>
              <w:spacing w:before="120" w:after="12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CCTAACAGGCTTACCTTCCTTG</w:t>
            </w:r>
          </w:p>
        </w:tc>
        <w:tc>
          <w:tcPr>
            <w:tcW w:w="1560" w:type="dxa"/>
            <w:hideMark/>
          </w:tcPr>
          <w:p w14:paraId="19F29657" w14:textId="77777777" w:rsidR="00113857" w:rsidRDefault="00113857" w:rsidP="00202CF2">
            <w:pPr>
              <w:spacing w:before="120" w:after="12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82</w:t>
            </w:r>
          </w:p>
        </w:tc>
      </w:tr>
      <w:tr w:rsidR="00113857" w14:paraId="199C9319" w14:textId="77777777" w:rsidTr="00113857">
        <w:trPr>
          <w:trHeight w:val="372"/>
        </w:trPr>
        <w:tc>
          <w:tcPr>
            <w:tcW w:w="1418" w:type="dxa"/>
            <w:vAlign w:val="center"/>
            <w:hideMark/>
          </w:tcPr>
          <w:p w14:paraId="2928D53B" w14:textId="77777777" w:rsidR="00113857" w:rsidRDefault="00113857" w:rsidP="00202CF2">
            <w:pPr>
              <w:spacing w:before="120" w:after="120"/>
              <w:ind w:left="3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BvEF1α</w:t>
            </w:r>
          </w:p>
        </w:tc>
        <w:tc>
          <w:tcPr>
            <w:tcW w:w="3119" w:type="dxa"/>
            <w:vAlign w:val="center"/>
            <w:hideMark/>
          </w:tcPr>
          <w:p w14:paraId="1E890AEF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ATTGCCACACCTCCCACA</w:t>
            </w:r>
          </w:p>
        </w:tc>
        <w:tc>
          <w:tcPr>
            <w:tcW w:w="2978" w:type="dxa"/>
            <w:vAlign w:val="center"/>
            <w:hideMark/>
          </w:tcPr>
          <w:p w14:paraId="0A7525C7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ACCATACCAGCATCACCATTC</w:t>
            </w:r>
          </w:p>
        </w:tc>
        <w:tc>
          <w:tcPr>
            <w:tcW w:w="1560" w:type="dxa"/>
            <w:vAlign w:val="center"/>
            <w:hideMark/>
          </w:tcPr>
          <w:p w14:paraId="4B370A8D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121</w:t>
            </w:r>
          </w:p>
        </w:tc>
      </w:tr>
      <w:tr w:rsidR="00113857" w14:paraId="4A705A43" w14:textId="77777777" w:rsidTr="00113857">
        <w:trPr>
          <w:trHeight w:val="372"/>
        </w:trPr>
        <w:tc>
          <w:tcPr>
            <w:tcW w:w="1418" w:type="dxa"/>
            <w:vAlign w:val="center"/>
            <w:hideMark/>
          </w:tcPr>
          <w:p w14:paraId="26C3F1B0" w14:textId="77777777" w:rsidR="00113857" w:rsidRDefault="00113857" w:rsidP="00202CF2">
            <w:pPr>
              <w:spacing w:before="120" w:after="120"/>
              <w:ind w:left="3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Bv18srRNA</w:t>
            </w:r>
          </w:p>
        </w:tc>
        <w:tc>
          <w:tcPr>
            <w:tcW w:w="3119" w:type="dxa"/>
            <w:vAlign w:val="center"/>
            <w:hideMark/>
          </w:tcPr>
          <w:p w14:paraId="461BAAFA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AACCATAAACGATGCCGACC</w:t>
            </w:r>
          </w:p>
        </w:tc>
        <w:tc>
          <w:tcPr>
            <w:tcW w:w="2978" w:type="dxa"/>
            <w:vAlign w:val="center"/>
            <w:hideMark/>
          </w:tcPr>
          <w:p w14:paraId="2E7B21F2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TTTCAGCCTTGCGACCATAC</w:t>
            </w:r>
          </w:p>
        </w:tc>
        <w:tc>
          <w:tcPr>
            <w:tcW w:w="1560" w:type="dxa"/>
            <w:vAlign w:val="center"/>
            <w:hideMark/>
          </w:tcPr>
          <w:p w14:paraId="44D214AF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115</w:t>
            </w:r>
          </w:p>
        </w:tc>
      </w:tr>
      <w:tr w:rsidR="00113857" w14:paraId="5AC8A895" w14:textId="77777777" w:rsidTr="00113857">
        <w:trPr>
          <w:trHeight w:val="372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438A44" w14:textId="77777777" w:rsidR="00113857" w:rsidRDefault="00113857" w:rsidP="00202CF2">
            <w:pPr>
              <w:spacing w:before="120" w:after="120"/>
              <w:ind w:left="3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Bv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β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-tubulin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1C28F2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CACCAAAGAAGTAGATGAGCAGA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5BA861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GTTACCAACGAATGTAGAAGCCA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574A43" w14:textId="77777777" w:rsidR="00113857" w:rsidRDefault="00113857" w:rsidP="00202CF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145</w:t>
            </w:r>
          </w:p>
        </w:tc>
      </w:tr>
    </w:tbl>
    <w:p w14:paraId="28E30CD7" w14:textId="77777777" w:rsidR="00492144" w:rsidRDefault="00492144" w:rsidP="00202CF2">
      <w:pPr>
        <w:jc w:val="both"/>
        <w:rPr>
          <w:b/>
          <w:bCs/>
          <w:sz w:val="20"/>
          <w:szCs w:val="20"/>
          <w:lang w:val="en-GB"/>
        </w:rPr>
      </w:pPr>
    </w:p>
    <w:p w14:paraId="31A00C5E" w14:textId="77777777" w:rsidR="007D680C" w:rsidRDefault="007D680C" w:rsidP="00202CF2">
      <w:pPr>
        <w:jc w:val="both"/>
        <w:rPr>
          <w:sz w:val="20"/>
          <w:lang w:val="en-GB"/>
        </w:rPr>
      </w:pPr>
    </w:p>
    <w:p w14:paraId="7B5F99B3" w14:textId="77777777" w:rsidR="00492144" w:rsidRDefault="00492144" w:rsidP="00202CF2">
      <w:pPr>
        <w:jc w:val="both"/>
        <w:rPr>
          <w:sz w:val="20"/>
          <w:lang w:val="en-GB"/>
        </w:rPr>
      </w:pPr>
    </w:p>
    <w:p w14:paraId="1D985A25" w14:textId="77777777" w:rsidR="00492144" w:rsidRDefault="00492144" w:rsidP="00202CF2">
      <w:pPr>
        <w:jc w:val="both"/>
        <w:rPr>
          <w:sz w:val="20"/>
          <w:lang w:val="en-GB"/>
        </w:rPr>
      </w:pPr>
    </w:p>
    <w:p w14:paraId="78C7097E" w14:textId="77777777" w:rsidR="00492144" w:rsidRDefault="00492144" w:rsidP="00202CF2">
      <w:pPr>
        <w:jc w:val="both"/>
        <w:rPr>
          <w:sz w:val="20"/>
          <w:lang w:val="en-GB"/>
        </w:rPr>
      </w:pPr>
    </w:p>
    <w:p w14:paraId="06C40EA1" w14:textId="77777777" w:rsidR="00492144" w:rsidRDefault="00492144" w:rsidP="00202CF2">
      <w:pPr>
        <w:jc w:val="both"/>
        <w:rPr>
          <w:sz w:val="20"/>
          <w:lang w:val="en-GB"/>
        </w:rPr>
      </w:pPr>
    </w:p>
    <w:p w14:paraId="2A71E0AD" w14:textId="77777777" w:rsidR="00492144" w:rsidRDefault="00492144" w:rsidP="00202CF2">
      <w:pPr>
        <w:jc w:val="both"/>
        <w:rPr>
          <w:sz w:val="20"/>
          <w:lang w:val="en-GB"/>
        </w:rPr>
      </w:pPr>
    </w:p>
    <w:p w14:paraId="4FE23062" w14:textId="77777777" w:rsidR="00492144" w:rsidRDefault="00492144" w:rsidP="00202CF2">
      <w:pPr>
        <w:jc w:val="both"/>
        <w:rPr>
          <w:sz w:val="20"/>
          <w:lang w:val="en-GB"/>
        </w:rPr>
      </w:pPr>
    </w:p>
    <w:p w14:paraId="3366EECD" w14:textId="77777777" w:rsidR="00492144" w:rsidRDefault="00492144" w:rsidP="00202CF2">
      <w:pPr>
        <w:jc w:val="both"/>
        <w:rPr>
          <w:sz w:val="20"/>
          <w:lang w:val="en-GB"/>
        </w:rPr>
      </w:pPr>
    </w:p>
    <w:p w14:paraId="0EE40817" w14:textId="77777777" w:rsidR="00492144" w:rsidRDefault="00492144" w:rsidP="00202CF2">
      <w:pPr>
        <w:jc w:val="both"/>
        <w:rPr>
          <w:sz w:val="20"/>
          <w:lang w:val="en-GB"/>
        </w:rPr>
      </w:pPr>
    </w:p>
    <w:p w14:paraId="5D17171F" w14:textId="77777777" w:rsidR="00492144" w:rsidRDefault="00492144" w:rsidP="00202CF2">
      <w:pPr>
        <w:jc w:val="both"/>
        <w:rPr>
          <w:sz w:val="20"/>
          <w:lang w:val="en-GB"/>
        </w:rPr>
      </w:pPr>
    </w:p>
    <w:p w14:paraId="59DEE603" w14:textId="77777777" w:rsidR="00492144" w:rsidRDefault="00492144" w:rsidP="00202CF2">
      <w:pPr>
        <w:jc w:val="both"/>
        <w:rPr>
          <w:sz w:val="20"/>
          <w:lang w:val="en-GB"/>
        </w:rPr>
      </w:pPr>
    </w:p>
    <w:p w14:paraId="572AF48E" w14:textId="77777777" w:rsidR="00492144" w:rsidRDefault="00492144" w:rsidP="00202CF2">
      <w:pPr>
        <w:jc w:val="both"/>
        <w:rPr>
          <w:sz w:val="20"/>
          <w:lang w:val="en-GB"/>
        </w:rPr>
      </w:pPr>
    </w:p>
    <w:p w14:paraId="25F4C1E8" w14:textId="77777777" w:rsidR="00492144" w:rsidRDefault="00492144" w:rsidP="00202CF2">
      <w:pPr>
        <w:jc w:val="both"/>
        <w:rPr>
          <w:sz w:val="20"/>
          <w:lang w:val="en-GB"/>
        </w:rPr>
      </w:pPr>
    </w:p>
    <w:p w14:paraId="39BF9E59" w14:textId="77777777" w:rsidR="00492144" w:rsidRDefault="00492144" w:rsidP="00202CF2">
      <w:pPr>
        <w:jc w:val="both"/>
        <w:rPr>
          <w:sz w:val="20"/>
          <w:lang w:val="en-GB"/>
        </w:rPr>
      </w:pPr>
    </w:p>
    <w:p w14:paraId="072A9799" w14:textId="77777777" w:rsidR="00492144" w:rsidRDefault="00492144" w:rsidP="00202CF2">
      <w:pPr>
        <w:jc w:val="both"/>
        <w:rPr>
          <w:sz w:val="20"/>
          <w:lang w:val="en-GB"/>
        </w:rPr>
      </w:pPr>
    </w:p>
    <w:p w14:paraId="08068534" w14:textId="77777777" w:rsidR="00492144" w:rsidRDefault="00492144" w:rsidP="00202CF2">
      <w:pPr>
        <w:jc w:val="both"/>
        <w:rPr>
          <w:sz w:val="20"/>
          <w:lang w:val="en-GB"/>
        </w:rPr>
      </w:pPr>
    </w:p>
    <w:p w14:paraId="7D30CD57" w14:textId="77777777" w:rsidR="00492144" w:rsidRDefault="00492144" w:rsidP="00202CF2">
      <w:pPr>
        <w:jc w:val="both"/>
        <w:rPr>
          <w:sz w:val="20"/>
          <w:lang w:val="en-GB"/>
        </w:rPr>
      </w:pPr>
    </w:p>
    <w:p w14:paraId="54427E50" w14:textId="77777777" w:rsidR="00492144" w:rsidRDefault="00492144" w:rsidP="00202CF2">
      <w:pPr>
        <w:jc w:val="both"/>
        <w:rPr>
          <w:sz w:val="20"/>
          <w:lang w:val="en-GB"/>
        </w:rPr>
      </w:pPr>
    </w:p>
    <w:p w14:paraId="4C3C38C2" w14:textId="4D7E8EDE" w:rsidR="00492144" w:rsidRDefault="005F2FB4" w:rsidP="00202CF2">
      <w:pPr>
        <w:jc w:val="both"/>
        <w:rPr>
          <w:sz w:val="20"/>
          <w:lang w:val="en-GB"/>
        </w:rPr>
      </w:pPr>
      <w:r w:rsidRPr="00D575BF">
        <w:rPr>
          <w:noProof/>
          <w:lang w:val="en-GB" w:eastAsia="en-GB"/>
        </w:rPr>
        <w:lastRenderedPageBreak/>
        <w:drawing>
          <wp:inline distT="0" distB="0" distL="0" distR="0" wp14:anchorId="0B3BBAB6" wp14:editId="0D76865A">
            <wp:extent cx="2973023" cy="526626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251" cy="5277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0BEF4" w14:textId="319B95C1" w:rsidR="00492144" w:rsidRPr="0084477A" w:rsidRDefault="00492144" w:rsidP="00202CF2">
      <w:pPr>
        <w:jc w:val="both"/>
        <w:rPr>
          <w:sz w:val="20"/>
          <w:lang w:val="en-GB"/>
        </w:rPr>
      </w:pPr>
      <w:r w:rsidRPr="00E36973">
        <w:rPr>
          <w:b/>
          <w:bCs/>
          <w:lang w:val="en-GB"/>
        </w:rPr>
        <w:t xml:space="preserve">Supplemental Figure </w:t>
      </w:r>
      <w:r>
        <w:rPr>
          <w:b/>
          <w:bCs/>
          <w:lang w:val="en-GB"/>
        </w:rPr>
        <w:t>S1</w:t>
      </w:r>
      <w:r w:rsidRPr="00E36973">
        <w:rPr>
          <w:b/>
          <w:bCs/>
          <w:lang w:val="en-GB"/>
        </w:rPr>
        <w:t xml:space="preserve">: Influence of foliar application of Ca on </w:t>
      </w:r>
      <w:r>
        <w:rPr>
          <w:b/>
          <w:bCs/>
          <w:lang w:val="en-GB"/>
        </w:rPr>
        <w:t>the expression levels of drought stress marker</w:t>
      </w:r>
      <w:r w:rsidR="004419FE">
        <w:rPr>
          <w:b/>
          <w:bCs/>
          <w:lang w:val="en-GB"/>
        </w:rPr>
        <w:t>s</w:t>
      </w:r>
      <w:r>
        <w:rPr>
          <w:b/>
          <w:bCs/>
          <w:lang w:val="en-GB"/>
        </w:rPr>
        <w:t xml:space="preserve"> in sugar beet exposed to</w:t>
      </w:r>
      <w:r w:rsidRPr="00E36973">
        <w:rPr>
          <w:b/>
          <w:bCs/>
          <w:lang w:val="en-GB"/>
        </w:rPr>
        <w:t xml:space="preserve"> drought stress.</w:t>
      </w:r>
      <w:r>
        <w:rPr>
          <w:b/>
          <w:bCs/>
          <w:lang w:val="en-GB"/>
        </w:rPr>
        <w:t xml:space="preserve"> </w:t>
      </w:r>
      <w:r w:rsidRPr="0084477A">
        <w:rPr>
          <w:sz w:val="20"/>
          <w:lang w:val="en-GB"/>
        </w:rPr>
        <w:t xml:space="preserve">(A) </w:t>
      </w:r>
      <w:r>
        <w:rPr>
          <w:sz w:val="20"/>
          <w:lang w:val="en-GB"/>
        </w:rPr>
        <w:t>R</w:t>
      </w:r>
      <w:r w:rsidRPr="00492144">
        <w:rPr>
          <w:sz w:val="20"/>
          <w:lang w:val="en-GB"/>
        </w:rPr>
        <w:t xml:space="preserve">elative </w:t>
      </w:r>
      <w:proofErr w:type="spellStart"/>
      <w:r w:rsidRPr="00492144">
        <w:rPr>
          <w:i/>
          <w:sz w:val="20"/>
          <w:lang w:val="en-GB"/>
        </w:rPr>
        <w:t>BvCMO</w:t>
      </w:r>
      <w:proofErr w:type="spellEnd"/>
      <w:r w:rsidRPr="00492144">
        <w:rPr>
          <w:sz w:val="20"/>
          <w:lang w:val="en-GB"/>
        </w:rPr>
        <w:t xml:space="preserve"> mRNA levels</w:t>
      </w:r>
      <w:r>
        <w:rPr>
          <w:sz w:val="20"/>
          <w:lang w:val="en-GB"/>
        </w:rPr>
        <w:t xml:space="preserve"> </w:t>
      </w:r>
      <w:r w:rsidR="00D22549">
        <w:rPr>
          <w:sz w:val="20"/>
          <w:lang w:val="en-GB"/>
        </w:rPr>
        <w:t xml:space="preserve">in leaves </w:t>
      </w:r>
      <w:r>
        <w:rPr>
          <w:sz w:val="20"/>
          <w:lang w:val="en-GB"/>
        </w:rPr>
        <w:t>and (B) r</w:t>
      </w:r>
      <w:r w:rsidRPr="00492144">
        <w:rPr>
          <w:sz w:val="20"/>
          <w:lang w:val="en-GB"/>
        </w:rPr>
        <w:t xml:space="preserve">elative </w:t>
      </w:r>
      <w:r w:rsidRPr="00492144">
        <w:rPr>
          <w:i/>
          <w:sz w:val="20"/>
          <w:lang w:val="en-GB"/>
        </w:rPr>
        <w:t>Bv</w:t>
      </w:r>
      <w:r>
        <w:rPr>
          <w:i/>
          <w:sz w:val="20"/>
          <w:lang w:val="en-GB"/>
        </w:rPr>
        <w:t>DREB2A</w:t>
      </w:r>
      <w:r w:rsidRPr="00492144">
        <w:rPr>
          <w:sz w:val="20"/>
          <w:lang w:val="en-GB"/>
        </w:rPr>
        <w:t xml:space="preserve"> mRNA levels</w:t>
      </w:r>
      <w:r w:rsidR="00D22549">
        <w:rPr>
          <w:sz w:val="20"/>
          <w:lang w:val="en-GB"/>
        </w:rPr>
        <w:t xml:space="preserve"> in leaves</w:t>
      </w:r>
      <w:r w:rsidRPr="0084477A">
        <w:rPr>
          <w:sz w:val="20"/>
          <w:lang w:val="en-GB"/>
        </w:rPr>
        <w:t>. Plants were grown in pots for a duration of eight weeks. Five-week-old sugar beet plants were kept at 90% field capacity as control or exposed to drought stress (30% field capacity) and for a duration of three weeks. Ca was applied at BBC</w:t>
      </w:r>
      <w:r>
        <w:rPr>
          <w:sz w:val="20"/>
          <w:lang w:val="en-GB"/>
        </w:rPr>
        <w:t>H14 and BBCH</w:t>
      </w:r>
      <w:r w:rsidRPr="0084477A">
        <w:rPr>
          <w:sz w:val="20"/>
          <w:lang w:val="en-GB"/>
        </w:rPr>
        <w:t>18 in concentration of 5L ha</w:t>
      </w:r>
      <w:r w:rsidRPr="0084477A">
        <w:rPr>
          <w:sz w:val="20"/>
          <w:vertAlign w:val="superscript"/>
          <w:lang w:val="en-GB"/>
        </w:rPr>
        <w:t>-1</w:t>
      </w:r>
      <w:r w:rsidR="009441D5">
        <w:rPr>
          <w:sz w:val="20"/>
          <w:lang w:val="en-GB"/>
        </w:rPr>
        <w:t xml:space="preserve"> </w:t>
      </w:r>
      <w:proofErr w:type="spellStart"/>
      <w:r w:rsidR="009441D5" w:rsidRPr="009441D5">
        <w:rPr>
          <w:sz w:val="20"/>
          <w:highlight w:val="yellow"/>
        </w:rPr>
        <w:t>corresponding</w:t>
      </w:r>
      <w:proofErr w:type="spellEnd"/>
      <w:r w:rsidR="009441D5" w:rsidRPr="009441D5">
        <w:rPr>
          <w:sz w:val="20"/>
          <w:highlight w:val="yellow"/>
        </w:rPr>
        <w:t xml:space="preserve"> to 540g Ca ha</w:t>
      </w:r>
      <w:r w:rsidR="009441D5" w:rsidRPr="009441D5">
        <w:rPr>
          <w:sz w:val="20"/>
          <w:highlight w:val="yellow"/>
          <w:vertAlign w:val="superscript"/>
        </w:rPr>
        <w:t>-1</w:t>
      </w:r>
      <w:r w:rsidRPr="0084477A">
        <w:rPr>
          <w:sz w:val="20"/>
          <w:lang w:val="en-GB"/>
        </w:rPr>
        <w:t xml:space="preserve">. Leaves </w:t>
      </w:r>
      <w:r>
        <w:rPr>
          <w:sz w:val="20"/>
          <w:lang w:val="en-GB"/>
        </w:rPr>
        <w:t xml:space="preserve">were harvested at </w:t>
      </w:r>
      <w:r w:rsidR="0094485A" w:rsidRPr="0094485A">
        <w:rPr>
          <w:sz w:val="20"/>
          <w:highlight w:val="yellow"/>
          <w:lang w:val="en-GB"/>
        </w:rPr>
        <w:t>60 days after sowing</w:t>
      </w:r>
      <w:r w:rsidRPr="0084477A">
        <w:rPr>
          <w:sz w:val="20"/>
          <w:lang w:val="en-GB"/>
        </w:rPr>
        <w:t xml:space="preserve"> for </w:t>
      </w:r>
      <w:r>
        <w:rPr>
          <w:sz w:val="20"/>
          <w:lang w:val="en-GB"/>
        </w:rPr>
        <w:t>gene expression analysis</w:t>
      </w:r>
      <w:r w:rsidRPr="0084477A">
        <w:rPr>
          <w:sz w:val="20"/>
          <w:lang w:val="en-GB"/>
        </w:rPr>
        <w:t xml:space="preserve">. </w:t>
      </w:r>
      <w:r w:rsidRPr="0084477A">
        <w:rPr>
          <w:sz w:val="20"/>
          <w:lang w:val="en-US"/>
        </w:rPr>
        <w:t>Bars indicate means ± SD</w:t>
      </w:r>
      <w:r w:rsidR="004E18D2">
        <w:rPr>
          <w:sz w:val="20"/>
          <w:lang w:val="en-US"/>
        </w:rPr>
        <w:t xml:space="preserve"> </w:t>
      </w:r>
      <w:r w:rsidRPr="0084477A">
        <w:rPr>
          <w:sz w:val="20"/>
          <w:lang w:val="en-US"/>
        </w:rPr>
        <w:t>(n = 6).</w:t>
      </w:r>
    </w:p>
    <w:p w14:paraId="26F9EA83" w14:textId="52BCFC36" w:rsidR="002D745C" w:rsidRDefault="007D680C" w:rsidP="00202CF2">
      <w:pPr>
        <w:jc w:val="both"/>
        <w:rPr>
          <w:lang w:val="en-GB"/>
        </w:rPr>
      </w:pPr>
      <w:r w:rsidRPr="007D680C">
        <w:rPr>
          <w:noProof/>
          <w:lang w:val="en-GB" w:eastAsia="en-GB"/>
        </w:rPr>
        <w:lastRenderedPageBreak/>
        <w:drawing>
          <wp:inline distT="0" distB="0" distL="0" distR="0" wp14:anchorId="49CBDFE6" wp14:editId="0C97ABA2">
            <wp:extent cx="3376009" cy="485921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916" cy="486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05FEE" w14:textId="690B1EC1" w:rsidR="00237BFA" w:rsidRDefault="00237BFA" w:rsidP="00202CF2">
      <w:pPr>
        <w:jc w:val="both"/>
        <w:rPr>
          <w:lang w:val="en-GB"/>
        </w:rPr>
      </w:pPr>
    </w:p>
    <w:p w14:paraId="5C9EBE46" w14:textId="35214FD3" w:rsidR="00237BFA" w:rsidRDefault="00237BFA" w:rsidP="00202CF2">
      <w:pPr>
        <w:jc w:val="both"/>
        <w:rPr>
          <w:sz w:val="20"/>
          <w:lang w:val="en-US"/>
        </w:rPr>
      </w:pPr>
      <w:r w:rsidRPr="00E36973">
        <w:rPr>
          <w:b/>
          <w:bCs/>
          <w:lang w:val="en-GB"/>
        </w:rPr>
        <w:t xml:space="preserve">Supplemental Figure </w:t>
      </w:r>
      <w:r w:rsidR="00494930">
        <w:rPr>
          <w:b/>
          <w:bCs/>
          <w:lang w:val="en-GB"/>
        </w:rPr>
        <w:t>S</w:t>
      </w:r>
      <w:r w:rsidR="00492144">
        <w:rPr>
          <w:b/>
          <w:bCs/>
          <w:lang w:val="en-GB"/>
        </w:rPr>
        <w:t>2</w:t>
      </w:r>
      <w:r w:rsidRPr="00E36973">
        <w:rPr>
          <w:b/>
          <w:bCs/>
          <w:lang w:val="en-GB"/>
        </w:rPr>
        <w:t xml:space="preserve">: Influence of foliar application of Ca on </w:t>
      </w:r>
      <w:r>
        <w:rPr>
          <w:b/>
          <w:bCs/>
          <w:lang w:val="en-GB"/>
        </w:rPr>
        <w:t xml:space="preserve">total </w:t>
      </w:r>
      <w:r w:rsidRPr="00E36973">
        <w:rPr>
          <w:b/>
          <w:bCs/>
          <w:lang w:val="en-GB"/>
        </w:rPr>
        <w:t>solute concentration</w:t>
      </w:r>
      <w:r>
        <w:rPr>
          <w:b/>
          <w:bCs/>
          <w:lang w:val="en-GB"/>
        </w:rPr>
        <w:t>s</w:t>
      </w:r>
      <w:r w:rsidRPr="00E36973">
        <w:rPr>
          <w:b/>
          <w:bCs/>
          <w:lang w:val="en-GB"/>
        </w:rPr>
        <w:t xml:space="preserve"> </w:t>
      </w:r>
      <w:r>
        <w:rPr>
          <w:b/>
          <w:bCs/>
          <w:lang w:val="en-GB"/>
        </w:rPr>
        <w:t>in sugar beet plants exposed to</w:t>
      </w:r>
      <w:r w:rsidRPr="00E36973">
        <w:rPr>
          <w:b/>
          <w:bCs/>
          <w:lang w:val="en-GB"/>
        </w:rPr>
        <w:t xml:space="preserve"> drought stress.</w:t>
      </w:r>
      <w:r>
        <w:rPr>
          <w:b/>
          <w:bCs/>
          <w:lang w:val="en-GB"/>
        </w:rPr>
        <w:t xml:space="preserve"> </w:t>
      </w:r>
      <w:r w:rsidRPr="0084477A">
        <w:rPr>
          <w:sz w:val="20"/>
          <w:lang w:val="en-GB"/>
        </w:rPr>
        <w:t>(A) Total solutes (amino acids, Na and K) without sucrose; (B) To</w:t>
      </w:r>
      <w:r>
        <w:rPr>
          <w:sz w:val="20"/>
          <w:lang w:val="en-GB"/>
        </w:rPr>
        <w:t>tal solutes (amino acids, Na, K) with sucrose</w:t>
      </w:r>
      <w:r w:rsidRPr="0084477A">
        <w:rPr>
          <w:sz w:val="20"/>
          <w:lang w:val="en-GB"/>
        </w:rPr>
        <w:t>. Plants were grown in pots for a duration of eight weeks. Five-week-old sugar beet plants were kept at 90% field capacity as control or exposed to drought stress (30% field capacity) and for a duration of three weeks. Ca was applied at BBC</w:t>
      </w:r>
      <w:r>
        <w:rPr>
          <w:sz w:val="20"/>
          <w:lang w:val="en-GB"/>
        </w:rPr>
        <w:t>H14 and BBCH</w:t>
      </w:r>
      <w:r w:rsidRPr="0084477A">
        <w:rPr>
          <w:sz w:val="20"/>
          <w:lang w:val="en-GB"/>
        </w:rPr>
        <w:t>18 in concentration of 5L ha</w:t>
      </w:r>
      <w:r w:rsidRPr="0084477A">
        <w:rPr>
          <w:sz w:val="20"/>
          <w:vertAlign w:val="superscript"/>
          <w:lang w:val="en-GB"/>
        </w:rPr>
        <w:t>-1</w:t>
      </w:r>
      <w:r w:rsidR="00242136">
        <w:rPr>
          <w:sz w:val="20"/>
          <w:lang w:val="en-GB"/>
        </w:rPr>
        <w:t xml:space="preserve"> </w:t>
      </w:r>
      <w:r w:rsidR="00242136" w:rsidRPr="00242136">
        <w:rPr>
          <w:sz w:val="20"/>
          <w:highlight w:val="yellow"/>
          <w:lang w:val="en-GB"/>
        </w:rPr>
        <w:t>corresponding to 540g Ca ha</w:t>
      </w:r>
      <w:r w:rsidR="00242136" w:rsidRPr="00242136">
        <w:rPr>
          <w:sz w:val="20"/>
          <w:highlight w:val="yellow"/>
          <w:vertAlign w:val="superscript"/>
          <w:lang w:val="en-GB"/>
        </w:rPr>
        <w:t>-1</w:t>
      </w:r>
      <w:r w:rsidRPr="00242136">
        <w:rPr>
          <w:sz w:val="20"/>
          <w:highlight w:val="yellow"/>
          <w:lang w:val="en-GB"/>
        </w:rPr>
        <w:t>.</w:t>
      </w:r>
      <w:r w:rsidRPr="0084477A">
        <w:rPr>
          <w:sz w:val="20"/>
          <w:lang w:val="en-GB"/>
        </w:rPr>
        <w:t xml:space="preserve"> Leaves and </w:t>
      </w:r>
      <w:r>
        <w:rPr>
          <w:sz w:val="20"/>
          <w:lang w:val="en-GB"/>
        </w:rPr>
        <w:t xml:space="preserve">beetroot were harvested at </w:t>
      </w:r>
      <w:r w:rsidR="0094485A" w:rsidRPr="008E2653">
        <w:rPr>
          <w:sz w:val="20"/>
          <w:highlight w:val="yellow"/>
          <w:lang w:val="en-GB"/>
        </w:rPr>
        <w:t>60 days after sowing</w:t>
      </w:r>
      <w:r w:rsidRPr="0084477A">
        <w:rPr>
          <w:sz w:val="20"/>
          <w:lang w:val="en-GB"/>
        </w:rPr>
        <w:t xml:space="preserve"> for </w:t>
      </w:r>
      <w:r w:rsidR="00E5678E">
        <w:rPr>
          <w:sz w:val="20"/>
          <w:lang w:val="en-GB"/>
        </w:rPr>
        <w:t>total solute and sugar</w:t>
      </w:r>
      <w:r w:rsidRPr="0084477A">
        <w:rPr>
          <w:sz w:val="20"/>
          <w:lang w:val="en-GB"/>
        </w:rPr>
        <w:t xml:space="preserve"> analys</w:t>
      </w:r>
      <w:r w:rsidR="00E5678E">
        <w:rPr>
          <w:sz w:val="20"/>
          <w:lang w:val="en-GB"/>
        </w:rPr>
        <w:t>is</w:t>
      </w:r>
      <w:r w:rsidRPr="0084477A">
        <w:rPr>
          <w:sz w:val="20"/>
          <w:lang w:val="en-GB"/>
        </w:rPr>
        <w:t xml:space="preserve">. </w:t>
      </w:r>
      <w:r w:rsidRPr="0084477A">
        <w:rPr>
          <w:sz w:val="20"/>
          <w:lang w:val="en-US"/>
        </w:rPr>
        <w:t xml:space="preserve">Bars indicate means ± SD. Different letters denote significant differences according to </w:t>
      </w:r>
      <w:r w:rsidR="00FD2CFF">
        <w:rPr>
          <w:sz w:val="20"/>
          <w:lang w:val="en-US"/>
        </w:rPr>
        <w:t xml:space="preserve">ANOVA followed by </w:t>
      </w:r>
      <w:r w:rsidRPr="0084477A">
        <w:rPr>
          <w:sz w:val="20"/>
          <w:lang w:val="en-US"/>
        </w:rPr>
        <w:t>SNK test (p &lt; 0.05; n = 6).</w:t>
      </w:r>
    </w:p>
    <w:p w14:paraId="1D9A7371" w14:textId="77777777" w:rsidR="00237BFA" w:rsidRPr="00237BFA" w:rsidRDefault="00237BFA" w:rsidP="00202CF2">
      <w:pPr>
        <w:jc w:val="both"/>
        <w:rPr>
          <w:lang w:val="en-GB"/>
        </w:rPr>
      </w:pPr>
    </w:p>
    <w:p w14:paraId="6E752231" w14:textId="77777777" w:rsidR="00237BFA" w:rsidRPr="00237BFA" w:rsidRDefault="00237BFA" w:rsidP="00202CF2">
      <w:pPr>
        <w:jc w:val="both"/>
        <w:rPr>
          <w:lang w:val="en-GB"/>
        </w:rPr>
      </w:pPr>
    </w:p>
    <w:p w14:paraId="6AA7B012" w14:textId="1EADB5C0" w:rsidR="00237BFA" w:rsidRDefault="00237BFA" w:rsidP="00202CF2">
      <w:pPr>
        <w:jc w:val="both"/>
        <w:rPr>
          <w:lang w:val="en-GB"/>
        </w:rPr>
      </w:pPr>
    </w:p>
    <w:p w14:paraId="78A391A5" w14:textId="6468C4B6" w:rsidR="00D62933" w:rsidRPr="00426C58" w:rsidRDefault="00237BFA" w:rsidP="00202CF2">
      <w:pPr>
        <w:tabs>
          <w:tab w:val="left" w:pos="4073"/>
        </w:tabs>
        <w:jc w:val="both"/>
        <w:rPr>
          <w:lang w:val="en-GB"/>
        </w:rPr>
      </w:pPr>
      <w:r>
        <w:rPr>
          <w:lang w:val="en-GB"/>
        </w:rPr>
        <w:tab/>
      </w:r>
    </w:p>
    <w:sectPr w:rsidR="00D62933" w:rsidRPr="00426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C58"/>
    <w:rsid w:val="0000509F"/>
    <w:rsid w:val="00054789"/>
    <w:rsid w:val="00060256"/>
    <w:rsid w:val="00083419"/>
    <w:rsid w:val="0009306C"/>
    <w:rsid w:val="000C39CD"/>
    <w:rsid w:val="00113857"/>
    <w:rsid w:val="0016788D"/>
    <w:rsid w:val="001979DB"/>
    <w:rsid w:val="001B32D7"/>
    <w:rsid w:val="001F59F9"/>
    <w:rsid w:val="00202CF2"/>
    <w:rsid w:val="00237BFA"/>
    <w:rsid w:val="00242136"/>
    <w:rsid w:val="00246D1E"/>
    <w:rsid w:val="00286DE4"/>
    <w:rsid w:val="002D745C"/>
    <w:rsid w:val="002E0AC2"/>
    <w:rsid w:val="00343B18"/>
    <w:rsid w:val="00357601"/>
    <w:rsid w:val="003B78C9"/>
    <w:rsid w:val="003E2169"/>
    <w:rsid w:val="004215C5"/>
    <w:rsid w:val="004216AA"/>
    <w:rsid w:val="00424A18"/>
    <w:rsid w:val="00426C58"/>
    <w:rsid w:val="004419FE"/>
    <w:rsid w:val="004453AF"/>
    <w:rsid w:val="00451774"/>
    <w:rsid w:val="00492144"/>
    <w:rsid w:val="00494930"/>
    <w:rsid w:val="004A36C7"/>
    <w:rsid w:val="004B4435"/>
    <w:rsid w:val="004E18D2"/>
    <w:rsid w:val="00504A62"/>
    <w:rsid w:val="005102C2"/>
    <w:rsid w:val="0052158B"/>
    <w:rsid w:val="005644AF"/>
    <w:rsid w:val="00567648"/>
    <w:rsid w:val="005755AA"/>
    <w:rsid w:val="005841AC"/>
    <w:rsid w:val="005930F5"/>
    <w:rsid w:val="005C2446"/>
    <w:rsid w:val="005F2FB4"/>
    <w:rsid w:val="00606E2F"/>
    <w:rsid w:val="00684EB6"/>
    <w:rsid w:val="006B3116"/>
    <w:rsid w:val="006B4B28"/>
    <w:rsid w:val="006D706A"/>
    <w:rsid w:val="00700869"/>
    <w:rsid w:val="00711761"/>
    <w:rsid w:val="00757F7D"/>
    <w:rsid w:val="007A2BA2"/>
    <w:rsid w:val="007D680C"/>
    <w:rsid w:val="007E6841"/>
    <w:rsid w:val="0084477A"/>
    <w:rsid w:val="00851F97"/>
    <w:rsid w:val="00880D17"/>
    <w:rsid w:val="008812B0"/>
    <w:rsid w:val="0089564A"/>
    <w:rsid w:val="008A1EA7"/>
    <w:rsid w:val="008C0658"/>
    <w:rsid w:val="008E2653"/>
    <w:rsid w:val="008F22C9"/>
    <w:rsid w:val="00905D2F"/>
    <w:rsid w:val="00942FC5"/>
    <w:rsid w:val="009441D5"/>
    <w:rsid w:val="0094485A"/>
    <w:rsid w:val="009521F2"/>
    <w:rsid w:val="00985826"/>
    <w:rsid w:val="009C50B5"/>
    <w:rsid w:val="009F0153"/>
    <w:rsid w:val="00A32805"/>
    <w:rsid w:val="00A71068"/>
    <w:rsid w:val="00AE3393"/>
    <w:rsid w:val="00B42E5C"/>
    <w:rsid w:val="00B9767B"/>
    <w:rsid w:val="00BB35B9"/>
    <w:rsid w:val="00BB7269"/>
    <w:rsid w:val="00BC24AD"/>
    <w:rsid w:val="00C40C71"/>
    <w:rsid w:val="00C671DC"/>
    <w:rsid w:val="00C97734"/>
    <w:rsid w:val="00CD4637"/>
    <w:rsid w:val="00D0698B"/>
    <w:rsid w:val="00D134DA"/>
    <w:rsid w:val="00D22549"/>
    <w:rsid w:val="00D32D9E"/>
    <w:rsid w:val="00D62933"/>
    <w:rsid w:val="00D711EF"/>
    <w:rsid w:val="00DB00A9"/>
    <w:rsid w:val="00DD1E3F"/>
    <w:rsid w:val="00E018AE"/>
    <w:rsid w:val="00E13B0B"/>
    <w:rsid w:val="00E36973"/>
    <w:rsid w:val="00E5678E"/>
    <w:rsid w:val="00E65977"/>
    <w:rsid w:val="00E960B3"/>
    <w:rsid w:val="00ED614B"/>
    <w:rsid w:val="00F12C1B"/>
    <w:rsid w:val="00F37983"/>
    <w:rsid w:val="00F756CF"/>
    <w:rsid w:val="00F8292C"/>
    <w:rsid w:val="00FA2D80"/>
    <w:rsid w:val="00FD2CFF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3583E"/>
  <w15:chartTrackingRefBased/>
  <w15:docId w15:val="{24A6931F-5C48-4321-BDCF-E5470C66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7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2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F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6DFF9-469A-4BB6-A24C-AC0234109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Rethoré</dc:creator>
  <cp:keywords/>
  <dc:description/>
  <cp:lastModifiedBy>Seyed Abdollah Hosseini</cp:lastModifiedBy>
  <cp:revision>53</cp:revision>
  <dcterms:created xsi:type="dcterms:W3CDTF">2019-06-17T10:04:00Z</dcterms:created>
  <dcterms:modified xsi:type="dcterms:W3CDTF">2019-07-29T16:00:00Z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