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89" w:rsidRPr="00AC4089" w:rsidRDefault="00AC4089" w:rsidP="00AC4089">
      <w:pPr>
        <w:adjustRightInd w:val="0"/>
        <w:snapToGrid w:val="0"/>
        <w:spacing w:after="240" w:line="240" w:lineRule="atLeast"/>
        <w:jc w:val="center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</w:pPr>
      <w:r w:rsidRPr="00AC4089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>Supplementary Information</w:t>
      </w:r>
    </w:p>
    <w:p w:rsidR="00AC4089" w:rsidRDefault="00AC4089" w:rsidP="00AC4089">
      <w:pPr>
        <w:adjustRightInd w:val="0"/>
        <w:snapToGrid w:val="0"/>
        <w:spacing w:after="240" w:line="240" w:lineRule="atLeast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</w:pPr>
    </w:p>
    <w:p w:rsidR="00AC4089" w:rsidRPr="00AC4089" w:rsidRDefault="00AC4089" w:rsidP="00AC4089">
      <w:pPr>
        <w:adjustRightInd w:val="0"/>
        <w:snapToGrid w:val="0"/>
        <w:spacing w:after="240" w:line="240" w:lineRule="atLeast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</w:pPr>
      <w:r w:rsidRPr="00AC4089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>Untargeted metabolomics reveals molecular effects of ketogenic diet on healthy and tumor xenograft mouse models</w:t>
      </w:r>
    </w:p>
    <w:p w:rsidR="00123A52" w:rsidRPr="00744116" w:rsidRDefault="00123A52" w:rsidP="00123A52">
      <w:pPr>
        <w:pStyle w:val="MDPI13authornames"/>
      </w:pPr>
      <w:r w:rsidRPr="00FF2539">
        <w:t>David Licha</w:t>
      </w:r>
      <w:r w:rsidRPr="00663AA6">
        <w:rPr>
          <w:vertAlign w:val="superscript"/>
        </w:rPr>
        <w:t>1</w:t>
      </w:r>
      <w:r w:rsidRPr="00FF2539">
        <w:t>, Silvia Vidali</w:t>
      </w:r>
      <w:r w:rsidRPr="00663AA6">
        <w:rPr>
          <w:vertAlign w:val="superscript"/>
        </w:rPr>
        <w:t>2</w:t>
      </w:r>
      <w:r w:rsidRPr="00FF2539">
        <w:t xml:space="preserve">, </w:t>
      </w:r>
      <w:proofErr w:type="spellStart"/>
      <w:r w:rsidRPr="00FF2539">
        <w:t>Sepideh</w:t>
      </w:r>
      <w:proofErr w:type="spellEnd"/>
      <w:r w:rsidRPr="00FF2539">
        <w:t xml:space="preserve"> Aminzadeh-Gohari</w:t>
      </w:r>
      <w:r w:rsidRPr="00663AA6">
        <w:rPr>
          <w:vertAlign w:val="superscript"/>
        </w:rPr>
        <w:t>2</w:t>
      </w:r>
      <w:r w:rsidRPr="00FF2539">
        <w:t>, Oliver Alka</w:t>
      </w:r>
      <w:r w:rsidRPr="00663AA6">
        <w:rPr>
          <w:vertAlign w:val="superscript"/>
        </w:rPr>
        <w:t>3</w:t>
      </w:r>
      <w:r w:rsidRPr="00FF2539">
        <w:t>, Leander Breitkreuz</w:t>
      </w:r>
      <w:r w:rsidRPr="00663AA6">
        <w:rPr>
          <w:vertAlign w:val="superscript"/>
        </w:rPr>
        <w:t>1</w:t>
      </w:r>
      <w:r w:rsidRPr="00FF2539">
        <w:t>, Oliver Kohlbacher</w:t>
      </w:r>
      <w:r w:rsidRPr="00663AA6">
        <w:rPr>
          <w:vertAlign w:val="superscript"/>
        </w:rPr>
        <w:t>3</w:t>
      </w:r>
      <w:r>
        <w:rPr>
          <w:vertAlign w:val="superscript"/>
        </w:rPr>
        <w:t>,4,5,6</w:t>
      </w:r>
      <w:r w:rsidRPr="00FF2539">
        <w:t>, Roland Reischl</w:t>
      </w:r>
      <w:r w:rsidRPr="00663AA6">
        <w:rPr>
          <w:vertAlign w:val="superscript"/>
        </w:rPr>
        <w:t>1</w:t>
      </w:r>
      <w:r w:rsidRPr="00FF2539">
        <w:t xml:space="preserve">, </w:t>
      </w:r>
      <w:r>
        <w:t>René G. Feichtinger</w:t>
      </w:r>
      <w:r w:rsidRPr="003546AB">
        <w:rPr>
          <w:vertAlign w:val="superscript"/>
        </w:rPr>
        <w:t>2</w:t>
      </w:r>
      <w:r>
        <w:t xml:space="preserve">, </w:t>
      </w:r>
      <w:r w:rsidRPr="00FF2539">
        <w:t>Barbara Kofler</w:t>
      </w:r>
      <w:r w:rsidRPr="00663AA6">
        <w:rPr>
          <w:vertAlign w:val="superscript"/>
        </w:rPr>
        <w:t>2</w:t>
      </w:r>
      <w:r w:rsidRPr="00663AA6">
        <w:t>*</w:t>
      </w:r>
      <w:r w:rsidRPr="00FF2539">
        <w:t>, Christian G. Huber</w:t>
      </w:r>
      <w:r w:rsidRPr="00663AA6">
        <w:rPr>
          <w:vertAlign w:val="superscript"/>
        </w:rPr>
        <w:t>1</w:t>
      </w:r>
      <w:r w:rsidRPr="00663AA6">
        <w:t>*</w:t>
      </w:r>
    </w:p>
    <w:p w:rsidR="00123A52" w:rsidRDefault="00123A52" w:rsidP="00123A52">
      <w:pPr>
        <w:pStyle w:val="MDPI16affiliation"/>
        <w:spacing w:after="120"/>
      </w:pPr>
      <w:r w:rsidRPr="00663AA6">
        <w:rPr>
          <w:vertAlign w:val="superscript"/>
        </w:rPr>
        <w:t xml:space="preserve">1 </w:t>
      </w:r>
      <w:r>
        <w:t xml:space="preserve">Bioanalytical Research Laboratories, Department of Biosciences and Cancer Cluster Salzburg, University of Salzburg, Hellbrunnerstraße 34, 5020 Salzburg, Austria; </w:t>
      </w:r>
      <w:r w:rsidRPr="0050105A">
        <w:t>david.licha@sbg.ac.at</w:t>
      </w:r>
      <w:r>
        <w:t xml:space="preserve"> (D.L.); leander.b</w:t>
      </w:r>
      <w:r w:rsidRPr="0050105A">
        <w:t>reitkreuz@sbg.ac.at</w:t>
      </w:r>
      <w:r>
        <w:t xml:space="preserve">, (L.B.); </w:t>
      </w:r>
      <w:r w:rsidRPr="0050105A">
        <w:t>roland.reischl@sbg.ac.at</w:t>
      </w:r>
      <w:r>
        <w:t xml:space="preserve"> (R.R.); </w:t>
      </w:r>
      <w:r w:rsidRPr="0050105A">
        <w:t>c.huber@sbg.ac.at</w:t>
      </w:r>
      <w:r>
        <w:t xml:space="preserve"> (C.G.H.) </w:t>
      </w:r>
    </w:p>
    <w:p w:rsidR="00123A52" w:rsidRPr="000E1AA8" w:rsidRDefault="00123A52" w:rsidP="00123A52">
      <w:pPr>
        <w:pStyle w:val="MDPI16affiliation"/>
        <w:spacing w:after="120"/>
      </w:pPr>
      <w:r w:rsidRPr="00663AA6">
        <w:rPr>
          <w:vertAlign w:val="superscript"/>
        </w:rPr>
        <w:t xml:space="preserve">2 </w:t>
      </w:r>
      <w:r w:rsidRPr="00680170">
        <w:rPr>
          <w:bCs/>
          <w:color w:val="000000" w:themeColor="text1"/>
          <w:szCs w:val="20"/>
        </w:rPr>
        <w:t xml:space="preserve">Research Program for Receptor Biochemistry and Tumor Metabolism, Department of Pediatrics, Paracelsus Medical University, Salzburg, 5020, Austria; </w:t>
      </w:r>
      <w:hyperlink r:id="rId4" w:history="1">
        <w:r w:rsidRPr="00680170">
          <w:rPr>
            <w:rStyle w:val="Hyperlink"/>
            <w:bCs/>
            <w:color w:val="000000" w:themeColor="text1"/>
            <w:szCs w:val="20"/>
          </w:rPr>
          <w:t>s.vidali@salk.at</w:t>
        </w:r>
      </w:hyperlink>
      <w:r w:rsidRPr="00680170">
        <w:rPr>
          <w:bCs/>
          <w:color w:val="000000" w:themeColor="text1"/>
          <w:szCs w:val="20"/>
        </w:rPr>
        <w:t xml:space="preserve"> (S.V.); </w:t>
      </w:r>
      <w:hyperlink r:id="rId5" w:history="1">
        <w:r w:rsidRPr="00680170">
          <w:rPr>
            <w:rStyle w:val="Hyperlink"/>
            <w:bCs/>
            <w:color w:val="000000" w:themeColor="text1"/>
            <w:szCs w:val="20"/>
          </w:rPr>
          <w:t>s.aminzadeh-gohari@salk.at</w:t>
        </w:r>
      </w:hyperlink>
      <w:r w:rsidRPr="00680170">
        <w:rPr>
          <w:bCs/>
          <w:color w:val="000000" w:themeColor="text1"/>
          <w:szCs w:val="20"/>
        </w:rPr>
        <w:t xml:space="preserve"> (S.A.-G.);</w:t>
      </w:r>
      <w:r>
        <w:rPr>
          <w:bCs/>
          <w:color w:val="000000" w:themeColor="text1"/>
          <w:szCs w:val="20"/>
        </w:rPr>
        <w:t xml:space="preserve"> </w:t>
      </w:r>
      <w:r w:rsidRPr="000E1AA8">
        <w:rPr>
          <w:bCs/>
          <w:color w:val="000000" w:themeColor="text1"/>
          <w:szCs w:val="20"/>
        </w:rPr>
        <w:t>r.feichtinger@salk.at</w:t>
      </w:r>
      <w:r>
        <w:rPr>
          <w:bCs/>
          <w:color w:val="000000" w:themeColor="text1"/>
          <w:szCs w:val="20"/>
        </w:rPr>
        <w:t xml:space="preserve"> (R.G.F.); </w:t>
      </w:r>
      <w:r w:rsidRPr="000079C0">
        <w:rPr>
          <w:bCs/>
          <w:szCs w:val="20"/>
        </w:rPr>
        <w:t>b.kofler@salk.at</w:t>
      </w:r>
      <w:r>
        <w:rPr>
          <w:bCs/>
          <w:color w:val="000000" w:themeColor="text1"/>
          <w:szCs w:val="20"/>
        </w:rPr>
        <w:t xml:space="preserve"> (B.K.)</w:t>
      </w:r>
    </w:p>
    <w:p w:rsidR="00123A52" w:rsidRDefault="00123A52" w:rsidP="00123A52">
      <w:pPr>
        <w:pStyle w:val="MDPI16affiliation"/>
      </w:pPr>
      <w:proofErr w:type="gramStart"/>
      <w:r w:rsidRPr="00663AA6">
        <w:rPr>
          <w:vertAlign w:val="superscript"/>
        </w:rPr>
        <w:t>3</w:t>
      </w:r>
      <w:proofErr w:type="gramEnd"/>
      <w:r w:rsidRPr="00663AA6">
        <w:rPr>
          <w:vertAlign w:val="superscript"/>
        </w:rPr>
        <w:t xml:space="preserve"> </w:t>
      </w:r>
      <w:r>
        <w:t>Applied Bioinformatics, Department of Computer Science, University of Tübingen, Sand 14</w:t>
      </w:r>
    </w:p>
    <w:p w:rsidR="00123A52" w:rsidRDefault="00123A52" w:rsidP="00123A52">
      <w:pPr>
        <w:pStyle w:val="MDPI16affiliation"/>
        <w:ind w:hanging="27"/>
      </w:pPr>
      <w:proofErr w:type="gramStart"/>
      <w:r w:rsidRPr="00DC0160">
        <w:t>72076</w:t>
      </w:r>
      <w:proofErr w:type="gramEnd"/>
      <w:r w:rsidRPr="00DC0160">
        <w:t xml:space="preserve"> Tübingen, Germany; alka@informatik.uni-tuebingen.de (O.</w:t>
      </w:r>
      <w:r>
        <w:t>A.)</w:t>
      </w:r>
      <w:r w:rsidRPr="00DC0160">
        <w:t>; oliver.kohlbacher@uni-tuebingen.de</w:t>
      </w:r>
      <w:r>
        <w:t xml:space="preserve"> (O. K.)</w:t>
      </w:r>
    </w:p>
    <w:p w:rsidR="00123A52" w:rsidRDefault="00123A52" w:rsidP="00123A52">
      <w:pPr>
        <w:pStyle w:val="MDPI16affiliation"/>
      </w:pPr>
      <w:proofErr w:type="gramStart"/>
      <w:r w:rsidRPr="00CC2D9B">
        <w:rPr>
          <w:vertAlign w:val="superscript"/>
        </w:rPr>
        <w:t>4</w:t>
      </w:r>
      <w:proofErr w:type="gramEnd"/>
      <w:r>
        <w:t xml:space="preserve"> Institute for Bioinformatics and Medical Informatics, University of Tübingen, Sand 14, 72076 Tübingen, Germany</w:t>
      </w:r>
    </w:p>
    <w:p w:rsidR="00123A52" w:rsidRDefault="00123A52" w:rsidP="00123A52">
      <w:pPr>
        <w:pStyle w:val="MDPI16affiliation"/>
      </w:pPr>
      <w:proofErr w:type="gramStart"/>
      <w:r w:rsidRPr="00CC2D9B">
        <w:rPr>
          <w:vertAlign w:val="superscript"/>
        </w:rPr>
        <w:t>5</w:t>
      </w:r>
      <w:proofErr w:type="gramEnd"/>
      <w:r>
        <w:t xml:space="preserve"> Institute for Translational Bioinformatics, University Hospital Tübingen, Hoppe-</w:t>
      </w:r>
      <w:proofErr w:type="spellStart"/>
      <w:r>
        <w:t>Seyler</w:t>
      </w:r>
      <w:proofErr w:type="spellEnd"/>
      <w:r>
        <w:t>-Str. 9, 72076 Tübingen, Germany</w:t>
      </w:r>
    </w:p>
    <w:p w:rsidR="00123A52" w:rsidRPr="00A4521B" w:rsidRDefault="00123A52" w:rsidP="00123A52">
      <w:pPr>
        <w:pStyle w:val="MDPI16affiliation"/>
        <w:rPr>
          <w:bCs/>
        </w:rPr>
      </w:pPr>
      <w:proofErr w:type="gramStart"/>
      <w:r w:rsidRPr="00CC2D9B">
        <w:rPr>
          <w:vertAlign w:val="superscript"/>
        </w:rPr>
        <w:t>6</w:t>
      </w:r>
      <w:proofErr w:type="gramEnd"/>
      <w:r>
        <w:t xml:space="preserve"> Biomolecular Interactions, Max Planck Institute for Developmental </w:t>
      </w:r>
      <w:r>
        <w:rPr>
          <w:bCs/>
        </w:rPr>
        <w:t>Biology, Max-Planck-Ring 5, 72076 Tübingen, Germany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bookmarkStart w:id="0" w:name="_GoBack"/>
      <w:bookmarkEnd w:id="0"/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*Correspondence: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Christian G. Huber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University of Salzburg, Department of Biosciences, Bioanalytical Research Labs and Cancer Cluster Salzburg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  <w:t>Hellbrunnerstrasse 34, 5020 Salzburg, Austria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  <w:t>Tel: +43 662 8044 5738, Fax: +43 662 8044 5751, E-mail: c.huber@sbg.ac.at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</w:pP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  <w:t>Barbara Kofler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Research Program for Receptor Biochemistry and Tumor Metabolism, Department of Pediatrics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University Hospital of the Paracelsus Medical University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  <w:t>Müllner Hauptstraße 48, 5020, Salzburg, Austria</w:t>
      </w:r>
    </w:p>
    <w:p w:rsidR="00AC4089" w:rsidRPr="00AC4089" w:rsidRDefault="00AC4089" w:rsidP="00AC4089">
      <w:pPr>
        <w:adjustRightInd w:val="0"/>
        <w:snapToGrid w:val="0"/>
        <w:spacing w:before="120" w:after="0" w:line="200" w:lineRule="atLeast"/>
        <w:ind w:left="113"/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</w:pPr>
      <w:r w:rsidRPr="00AC4089">
        <w:rPr>
          <w:rFonts w:ascii="Palatino Linotype" w:eastAsia="Times New Roman" w:hAnsi="Palatino Linotype" w:cs="Times New Roman"/>
          <w:color w:val="000000"/>
          <w:sz w:val="18"/>
          <w:szCs w:val="20"/>
          <w:lang w:val="de-DE" w:eastAsia="de-DE" w:bidi="en-US"/>
        </w:rPr>
        <w:t xml:space="preserve">Tel: +43 (0)5 7255-26274, Fax: +43 (0)5 7255-58507, E-mail: </w:t>
      </w:r>
      <w:r w:rsidRPr="00AC4089">
        <w:rPr>
          <w:rFonts w:ascii="Palatino Linotype" w:eastAsia="Times New Roman" w:hAnsi="Palatino Linotype" w:cs="Times New Roman"/>
          <w:sz w:val="18"/>
          <w:szCs w:val="20"/>
          <w:lang w:val="de-DE" w:eastAsia="de-DE" w:bidi="en-US"/>
        </w:rPr>
        <w:t>b.kofler@salk.at</w:t>
      </w:r>
    </w:p>
    <w:p w:rsidR="00AC4089" w:rsidRPr="00B65E51" w:rsidRDefault="00AC4089" w:rsidP="00AC4089">
      <w:pPr>
        <w:jc w:val="center"/>
        <w:rPr>
          <w:b/>
          <w:lang w:val="de-DE" w:bidi="en-US"/>
        </w:rPr>
      </w:pPr>
    </w:p>
    <w:p w:rsidR="00AC4089" w:rsidRPr="00B65E51" w:rsidRDefault="00AC4089">
      <w:pPr>
        <w:rPr>
          <w:lang w:val="de-DE"/>
        </w:rPr>
      </w:pPr>
    </w:p>
    <w:p w:rsidR="007C41DA" w:rsidRDefault="00724229" w:rsidP="00724229">
      <w:pPr>
        <w:jc w:val="center"/>
        <w:rPr>
          <w:lang w:val="de-DE"/>
        </w:rPr>
      </w:pPr>
      <w:r>
        <w:rPr>
          <w:noProof/>
        </w:rPr>
        <w:lastRenderedPageBreak/>
        <w:drawing>
          <wp:inline distT="0" distB="0" distL="0" distR="0">
            <wp:extent cx="5114925" cy="5021392"/>
            <wp:effectExtent l="0" t="0" r="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ry figur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276" cy="502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1DA" w:rsidRDefault="007C41DA" w:rsidP="007C41DA">
      <w:pPr>
        <w:rPr>
          <w:lang w:val="de-DE"/>
        </w:rPr>
      </w:pPr>
    </w:p>
    <w:p w:rsidR="007C41DA" w:rsidRPr="007C41DA" w:rsidRDefault="007C41DA" w:rsidP="007C41DA">
      <w:pPr>
        <w:tabs>
          <w:tab w:val="num" w:pos="720"/>
        </w:tabs>
        <w:spacing w:after="0" w:line="360" w:lineRule="auto"/>
        <w:jc w:val="both"/>
        <w:rPr>
          <w:rFonts w:ascii="Palatino Linotype" w:hAnsi="Palatino Linotype"/>
          <w:sz w:val="18"/>
          <w:szCs w:val="18"/>
        </w:rPr>
      </w:pPr>
      <w:r w:rsidRPr="007C41DA">
        <w:rPr>
          <w:rFonts w:ascii="Palatino Linotype" w:hAnsi="Palatino Linotype"/>
          <w:b/>
          <w:sz w:val="18"/>
          <w:szCs w:val="18"/>
        </w:rPr>
        <w:t>Supplementary figure S1</w:t>
      </w:r>
      <w:r>
        <w:rPr>
          <w:rFonts w:ascii="Palatino Linotype" w:hAnsi="Palatino Linotype"/>
          <w:b/>
          <w:sz w:val="18"/>
          <w:szCs w:val="18"/>
        </w:rPr>
        <w:t xml:space="preserve">. </w:t>
      </w:r>
      <w:r w:rsidRPr="007C41DA">
        <w:rPr>
          <w:rFonts w:ascii="Palatino Linotype" w:hAnsi="Palatino Linotype"/>
          <w:sz w:val="18"/>
          <w:szCs w:val="18"/>
        </w:rPr>
        <w:t xml:space="preserve">Mean of the tumor </w:t>
      </w:r>
      <w:r w:rsidR="00B02B3D">
        <w:rPr>
          <w:rFonts w:ascii="Palatino Linotype" w:hAnsi="Palatino Linotype"/>
          <w:sz w:val="18"/>
          <w:szCs w:val="18"/>
        </w:rPr>
        <w:t>size</w:t>
      </w:r>
      <w:r w:rsidRPr="007C41DA">
        <w:rPr>
          <w:rFonts w:ascii="Palatino Linotype" w:hAnsi="Palatino Linotype"/>
          <w:sz w:val="18"/>
          <w:szCs w:val="18"/>
        </w:rPr>
        <w:t xml:space="preserve"> in </w:t>
      </w:r>
      <w:r>
        <w:rPr>
          <w:rFonts w:ascii="Palatino Linotype" w:hAnsi="Palatino Linotype"/>
          <w:sz w:val="18"/>
          <w:szCs w:val="18"/>
        </w:rPr>
        <w:t>MDA-MB-468 bearing mice</w:t>
      </w:r>
      <w:r w:rsidR="009C6540">
        <w:rPr>
          <w:rFonts w:ascii="Palatino Linotype" w:hAnsi="Palatino Linotype"/>
          <w:sz w:val="18"/>
          <w:szCs w:val="18"/>
        </w:rPr>
        <w:t xml:space="preserve"> </w:t>
      </w:r>
      <w:r w:rsidRPr="007C41DA">
        <w:rPr>
          <w:rFonts w:ascii="Palatino Linotype" w:hAnsi="Palatino Linotype"/>
          <w:sz w:val="18"/>
          <w:szCs w:val="18"/>
        </w:rPr>
        <w:t xml:space="preserve">under </w:t>
      </w:r>
      <w:r w:rsidR="009C6540">
        <w:rPr>
          <w:rFonts w:ascii="Palatino Linotype" w:hAnsi="Palatino Linotype"/>
          <w:sz w:val="18"/>
          <w:szCs w:val="18"/>
        </w:rPr>
        <w:t xml:space="preserve">CTRL diet or LCT/MCT8 ketogenic </w:t>
      </w:r>
      <w:r w:rsidRPr="007C41DA">
        <w:rPr>
          <w:rFonts w:ascii="Palatino Linotype" w:hAnsi="Palatino Linotype"/>
          <w:sz w:val="18"/>
          <w:szCs w:val="18"/>
        </w:rPr>
        <w:t>diet</w:t>
      </w:r>
      <w:r>
        <w:rPr>
          <w:rFonts w:ascii="Palatino Linotype" w:hAnsi="Palatino Linotype"/>
          <w:sz w:val="18"/>
          <w:szCs w:val="18"/>
        </w:rPr>
        <w:t xml:space="preserve"> (</w:t>
      </w:r>
      <w:r w:rsidRPr="007C41DA">
        <w:rPr>
          <w:rFonts w:ascii="Palatino Linotype" w:hAnsi="Palatino Linotype"/>
          <w:b/>
          <w:sz w:val="18"/>
          <w:szCs w:val="18"/>
        </w:rPr>
        <w:t>a</w:t>
      </w:r>
      <w:r>
        <w:rPr>
          <w:rFonts w:ascii="Palatino Linotype" w:hAnsi="Palatino Linotype"/>
          <w:sz w:val="18"/>
          <w:szCs w:val="18"/>
        </w:rPr>
        <w:t>)</w:t>
      </w:r>
      <w:r w:rsidRPr="007C41DA">
        <w:rPr>
          <w:rFonts w:ascii="Palatino Linotype" w:hAnsi="Palatino Linotype"/>
          <w:sz w:val="18"/>
          <w:szCs w:val="18"/>
        </w:rPr>
        <w:t>.</w:t>
      </w:r>
      <w:r>
        <w:rPr>
          <w:rFonts w:ascii="Palatino Linotype" w:hAnsi="Palatino Linotype"/>
          <w:sz w:val="18"/>
          <w:szCs w:val="18"/>
        </w:rPr>
        <w:t xml:space="preserve"> </w:t>
      </w:r>
      <w:proofErr w:type="gramStart"/>
      <w:r>
        <w:rPr>
          <w:rFonts w:ascii="Palatino Linotype" w:hAnsi="Palatino Linotype"/>
          <w:sz w:val="18"/>
          <w:szCs w:val="18"/>
        </w:rPr>
        <w:t>Average b</w:t>
      </w:r>
      <w:r w:rsidRPr="007C41DA">
        <w:rPr>
          <w:rFonts w:ascii="Palatino Linotype" w:hAnsi="Palatino Linotype"/>
          <w:sz w:val="18"/>
          <w:szCs w:val="18"/>
        </w:rPr>
        <w:t>ody weight variations</w:t>
      </w:r>
      <w:proofErr w:type="gramEnd"/>
      <w:r w:rsidRPr="007C41DA">
        <w:rPr>
          <w:rFonts w:ascii="Palatino Linotype" w:hAnsi="Palatino Linotype"/>
          <w:sz w:val="18"/>
          <w:szCs w:val="18"/>
        </w:rPr>
        <w:t xml:space="preserve"> in mice during dietary intervention</w:t>
      </w:r>
      <w:r>
        <w:rPr>
          <w:rFonts w:ascii="Palatino Linotype" w:hAnsi="Palatino Linotype"/>
          <w:sz w:val="18"/>
          <w:szCs w:val="18"/>
        </w:rPr>
        <w:t xml:space="preserve"> (</w:t>
      </w:r>
      <w:r w:rsidRPr="007C41DA">
        <w:rPr>
          <w:rFonts w:ascii="Palatino Linotype" w:hAnsi="Palatino Linotype"/>
          <w:b/>
          <w:sz w:val="18"/>
          <w:szCs w:val="18"/>
        </w:rPr>
        <w:t>b</w:t>
      </w:r>
      <w:r>
        <w:rPr>
          <w:rFonts w:ascii="Palatino Linotype" w:hAnsi="Palatino Linotype"/>
          <w:sz w:val="18"/>
          <w:szCs w:val="18"/>
        </w:rPr>
        <w:t>)</w:t>
      </w:r>
      <w:r w:rsidRPr="007C41DA">
        <w:rPr>
          <w:rFonts w:ascii="Palatino Linotype" w:hAnsi="Palatino Linotype"/>
          <w:sz w:val="18"/>
          <w:szCs w:val="18"/>
        </w:rPr>
        <w:t>.</w:t>
      </w:r>
      <w:r>
        <w:rPr>
          <w:rFonts w:ascii="Palatino Linotype" w:hAnsi="Palatino Linotype"/>
          <w:sz w:val="18"/>
          <w:szCs w:val="18"/>
        </w:rPr>
        <w:t xml:space="preserve"> </w:t>
      </w:r>
      <w:r w:rsidRPr="007C41DA">
        <w:rPr>
          <w:rFonts w:ascii="Palatino Linotype" w:hAnsi="Palatino Linotype"/>
          <w:sz w:val="18"/>
          <w:szCs w:val="18"/>
        </w:rPr>
        <w:t>Average ketone bodies (mmol/L)</w:t>
      </w:r>
      <w:r w:rsidR="00BE28F0" w:rsidRPr="00BE28F0">
        <w:rPr>
          <w:rFonts w:ascii="Palatino Linotype" w:hAnsi="Palatino Linotype"/>
          <w:sz w:val="18"/>
          <w:szCs w:val="18"/>
        </w:rPr>
        <w:t xml:space="preserve"> </w:t>
      </w:r>
      <w:r w:rsidR="00BE28F0" w:rsidRPr="007C41DA">
        <w:rPr>
          <w:rFonts w:ascii="Palatino Linotype" w:hAnsi="Palatino Linotype"/>
          <w:sz w:val="18"/>
          <w:szCs w:val="18"/>
        </w:rPr>
        <w:t>(</w:t>
      </w:r>
      <w:r w:rsidR="00BE28F0" w:rsidRPr="007C41DA">
        <w:rPr>
          <w:rFonts w:ascii="Palatino Linotype" w:hAnsi="Palatino Linotype"/>
          <w:b/>
          <w:sz w:val="18"/>
          <w:szCs w:val="18"/>
        </w:rPr>
        <w:t>c</w:t>
      </w:r>
      <w:r w:rsidR="00BE28F0">
        <w:rPr>
          <w:rFonts w:ascii="Palatino Linotype" w:hAnsi="Palatino Linotype"/>
          <w:sz w:val="18"/>
          <w:szCs w:val="18"/>
        </w:rPr>
        <w:t>)</w:t>
      </w:r>
      <w:r w:rsidRPr="007C41DA">
        <w:rPr>
          <w:rFonts w:ascii="Palatino Linotype" w:hAnsi="Palatino Linotype"/>
          <w:sz w:val="18"/>
          <w:szCs w:val="18"/>
        </w:rPr>
        <w:t xml:space="preserve"> and blood glucose (mg/</w:t>
      </w:r>
      <w:proofErr w:type="spellStart"/>
      <w:r w:rsidRPr="007C41DA">
        <w:rPr>
          <w:rFonts w:ascii="Palatino Linotype" w:hAnsi="Palatino Linotype"/>
          <w:sz w:val="18"/>
          <w:szCs w:val="18"/>
        </w:rPr>
        <w:t>dL</w:t>
      </w:r>
      <w:proofErr w:type="spellEnd"/>
      <w:r w:rsidRPr="007C41DA">
        <w:rPr>
          <w:rFonts w:ascii="Palatino Linotype" w:hAnsi="Palatino Linotype"/>
          <w:sz w:val="18"/>
          <w:szCs w:val="18"/>
        </w:rPr>
        <w:t>) levels</w:t>
      </w:r>
      <w:r>
        <w:rPr>
          <w:rFonts w:ascii="Palatino Linotype" w:hAnsi="Palatino Linotype"/>
          <w:sz w:val="18"/>
          <w:szCs w:val="18"/>
        </w:rPr>
        <w:t xml:space="preserve"> (</w:t>
      </w:r>
      <w:r w:rsidRPr="007C41DA">
        <w:rPr>
          <w:rFonts w:ascii="Palatino Linotype" w:hAnsi="Palatino Linotype"/>
          <w:b/>
          <w:sz w:val="18"/>
          <w:szCs w:val="18"/>
        </w:rPr>
        <w:t>d</w:t>
      </w:r>
      <w:r>
        <w:rPr>
          <w:rFonts w:ascii="Palatino Linotype" w:hAnsi="Palatino Linotype"/>
          <w:sz w:val="18"/>
          <w:szCs w:val="18"/>
        </w:rPr>
        <w:t>) measured in blood of mice fed with the different diets</w:t>
      </w:r>
      <w:r w:rsidRPr="007C41DA">
        <w:rPr>
          <w:rFonts w:ascii="Palatino Linotype" w:hAnsi="Palatino Linotype"/>
          <w:sz w:val="18"/>
          <w:szCs w:val="18"/>
        </w:rPr>
        <w:t>.</w:t>
      </w:r>
    </w:p>
    <w:p w:rsidR="007C41DA" w:rsidRPr="007C41DA" w:rsidRDefault="007C41DA" w:rsidP="007C41DA">
      <w:pPr>
        <w:tabs>
          <w:tab w:val="num" w:pos="720"/>
        </w:tabs>
        <w:spacing w:after="0" w:line="360" w:lineRule="auto"/>
        <w:jc w:val="both"/>
        <w:rPr>
          <w:rFonts w:ascii="Palatino Linotype" w:hAnsi="Palatino Linotype"/>
          <w:sz w:val="18"/>
          <w:szCs w:val="18"/>
        </w:rPr>
      </w:pPr>
      <w:r w:rsidRPr="007C41DA">
        <w:rPr>
          <w:rFonts w:ascii="Palatino Linotype" w:hAnsi="Palatino Linotype"/>
          <w:sz w:val="18"/>
          <w:szCs w:val="18"/>
        </w:rPr>
        <w:t>Data are given as mean ± SEM. Statistical analysis was performed by using two-way ANOVA (</w:t>
      </w:r>
      <w:proofErr w:type="spellStart"/>
      <w:r w:rsidRPr="007C41DA">
        <w:rPr>
          <w:rFonts w:ascii="Palatino Linotype" w:hAnsi="Palatino Linotype"/>
          <w:sz w:val="18"/>
          <w:szCs w:val="18"/>
        </w:rPr>
        <w:t>Dunnett's</w:t>
      </w:r>
      <w:proofErr w:type="spellEnd"/>
      <w:r w:rsidRPr="007C41DA">
        <w:rPr>
          <w:rFonts w:ascii="Palatino Linotype" w:hAnsi="Palatino Linotype"/>
          <w:sz w:val="18"/>
          <w:szCs w:val="18"/>
        </w:rPr>
        <w:t xml:space="preserve"> multiple comparison test),</w:t>
      </w:r>
      <w:r w:rsidR="00724229">
        <w:rPr>
          <w:rFonts w:ascii="Palatino Linotype" w:hAnsi="Palatino Linotype"/>
          <w:sz w:val="18"/>
          <w:szCs w:val="18"/>
        </w:rPr>
        <w:t xml:space="preserve"> </w:t>
      </w:r>
      <w:r w:rsidR="00724229" w:rsidRPr="00724229">
        <w:rPr>
          <w:rFonts w:ascii="Palatino Linotype" w:hAnsi="Palatino Linotype"/>
          <w:sz w:val="18"/>
          <w:szCs w:val="18"/>
        </w:rPr>
        <w:t xml:space="preserve">* </w:t>
      </w:r>
      <w:r w:rsidR="00724229" w:rsidRPr="00724229">
        <w:rPr>
          <w:rFonts w:ascii="Palatino Linotype" w:hAnsi="Palatino Linotype"/>
          <w:i/>
          <w:sz w:val="18"/>
          <w:szCs w:val="18"/>
        </w:rPr>
        <w:t>p</w:t>
      </w:r>
      <w:r w:rsidR="00724229" w:rsidRPr="00724229">
        <w:rPr>
          <w:rFonts w:ascii="Palatino Linotype" w:hAnsi="Palatino Linotype"/>
          <w:sz w:val="18"/>
          <w:szCs w:val="18"/>
        </w:rPr>
        <w:t xml:space="preserve"> &lt; 0.05, ** </w:t>
      </w:r>
      <w:r w:rsidR="00724229" w:rsidRPr="00724229">
        <w:rPr>
          <w:rFonts w:ascii="Palatino Linotype" w:hAnsi="Palatino Linotype"/>
          <w:i/>
          <w:sz w:val="18"/>
          <w:szCs w:val="18"/>
        </w:rPr>
        <w:t>p</w:t>
      </w:r>
      <w:r w:rsidR="00724229" w:rsidRPr="00724229">
        <w:rPr>
          <w:rFonts w:ascii="Palatino Linotype" w:hAnsi="Palatino Linotype"/>
          <w:sz w:val="18"/>
          <w:szCs w:val="18"/>
        </w:rPr>
        <w:t xml:space="preserve"> &lt; 0.01, *** </w:t>
      </w:r>
      <w:r w:rsidR="00724229" w:rsidRPr="00724229">
        <w:rPr>
          <w:rFonts w:ascii="Palatino Linotype" w:hAnsi="Palatino Linotype"/>
          <w:i/>
          <w:sz w:val="18"/>
          <w:szCs w:val="18"/>
        </w:rPr>
        <w:t>p</w:t>
      </w:r>
      <w:r w:rsidR="00724229" w:rsidRPr="00724229">
        <w:rPr>
          <w:rFonts w:ascii="Palatino Linotype" w:hAnsi="Palatino Linotype"/>
          <w:sz w:val="18"/>
          <w:szCs w:val="18"/>
        </w:rPr>
        <w:t xml:space="preserve"> &lt; 0.001;</w:t>
      </w:r>
      <w:r w:rsidRPr="007C41DA">
        <w:rPr>
          <w:rFonts w:ascii="Palatino Linotype" w:hAnsi="Palatino Linotype"/>
          <w:sz w:val="18"/>
          <w:szCs w:val="18"/>
        </w:rPr>
        <w:t xml:space="preserve"> n = 5</w:t>
      </w:r>
      <w:r w:rsidR="00724229">
        <w:rPr>
          <w:rFonts w:ascii="Palatino Linotype" w:hAnsi="Palatino Linotype"/>
          <w:sz w:val="18"/>
          <w:szCs w:val="18"/>
        </w:rPr>
        <w:t>-6</w:t>
      </w:r>
      <w:r w:rsidRPr="007C41DA">
        <w:rPr>
          <w:rFonts w:ascii="Palatino Linotype" w:hAnsi="Palatino Linotype"/>
          <w:sz w:val="18"/>
          <w:szCs w:val="18"/>
        </w:rPr>
        <w:t xml:space="preserve"> </w:t>
      </w:r>
      <w:r w:rsidR="00724229">
        <w:rPr>
          <w:rFonts w:ascii="Palatino Linotype" w:hAnsi="Palatino Linotype"/>
          <w:sz w:val="18"/>
          <w:szCs w:val="18"/>
        </w:rPr>
        <w:t>mice.</w:t>
      </w:r>
    </w:p>
    <w:p w:rsidR="00D03405" w:rsidRDefault="00D03405" w:rsidP="007C41DA">
      <w:pPr>
        <w:rPr>
          <w:rFonts w:ascii="Palatino Linotype" w:hAnsi="Palatino Linotype"/>
          <w:sz w:val="18"/>
          <w:szCs w:val="18"/>
        </w:rPr>
      </w:pPr>
    </w:p>
    <w:p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:rsidR="00765222" w:rsidRPr="005E3484" w:rsidRDefault="00765222" w:rsidP="00765222">
      <w:pPr>
        <w:pStyle w:val="bodytext"/>
        <w:tabs>
          <w:tab w:val="left" w:pos="426"/>
        </w:tabs>
        <w:spacing w:before="0" w:beforeAutospacing="0" w:after="0" w:afterAutospacing="0" w:line="360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lastRenderedPageBreak/>
        <w:t>Supplementary t</w:t>
      </w:r>
      <w:r w:rsidR="005E3484">
        <w:rPr>
          <w:rFonts w:ascii="Palatino Linotype" w:hAnsi="Palatino Linotype"/>
          <w:b/>
          <w:bCs/>
          <w:sz w:val="18"/>
          <w:szCs w:val="18"/>
          <w:lang w:val="en-US"/>
        </w:rPr>
        <w:t>able 1.</w:t>
      </w: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t xml:space="preserve"> </w:t>
      </w:r>
      <w:r w:rsidRPr="005E3484">
        <w:rPr>
          <w:rFonts w:ascii="Palatino Linotype" w:hAnsi="Palatino Linotype"/>
          <w:bCs/>
          <w:sz w:val="18"/>
          <w:szCs w:val="18"/>
          <w:lang w:val="en-US"/>
        </w:rPr>
        <w:t>Composition and energy supply of the different diets.</w:t>
      </w: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t xml:space="preserve"> </w:t>
      </w:r>
      <w:r w:rsidRPr="005E3484">
        <w:rPr>
          <w:rFonts w:ascii="Palatino Linotype" w:hAnsi="Palatino Linotype"/>
          <w:bCs/>
          <w:sz w:val="18"/>
          <w:szCs w:val="18"/>
          <w:lang w:val="en-US"/>
        </w:rPr>
        <w:t xml:space="preserve"> 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2474"/>
        <w:gridCol w:w="1745"/>
        <w:gridCol w:w="1843"/>
      </w:tblGrid>
      <w:tr w:rsidR="000946BC" w:rsidRPr="00C27A6D" w:rsidTr="00217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rFonts w:ascii="Palatino Linotype" w:hAnsi="Palatino Linotype"/>
                <w:b w:val="0"/>
                <w:bCs/>
                <w:color w:val="auto"/>
                <w:sz w:val="18"/>
                <w:szCs w:val="18"/>
              </w:rPr>
            </w:pP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rFonts w:ascii="Palatino Linotype" w:hAnsi="Palatino Linotype"/>
                <w:b w:val="0"/>
                <w:bCs/>
                <w:color w:val="auto"/>
                <w:sz w:val="18"/>
                <w:szCs w:val="18"/>
              </w:rPr>
            </w:pPr>
            <w:r w:rsidRPr="005E3484">
              <w:rPr>
                <w:rFonts w:ascii="Palatino Linotype" w:hAnsi="Palatino Linotype"/>
                <w:b w:val="0"/>
                <w:color w:val="auto"/>
                <w:sz w:val="18"/>
                <w:szCs w:val="18"/>
              </w:rPr>
              <w:t>CTRL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rFonts w:ascii="Palatino Linotype" w:hAnsi="Palatino Linotype"/>
                <w:b w:val="0"/>
                <w:bCs/>
                <w:color w:val="auto"/>
                <w:sz w:val="18"/>
                <w:szCs w:val="18"/>
              </w:rPr>
            </w:pPr>
            <w:r w:rsidRPr="005E3484">
              <w:rPr>
                <w:rFonts w:ascii="Palatino Linotype" w:hAnsi="Palatino Linotype"/>
                <w:b w:val="0"/>
                <w:color w:val="auto"/>
                <w:sz w:val="18"/>
                <w:szCs w:val="18"/>
              </w:rPr>
              <w:t>LCT/MCT8</w:t>
            </w:r>
          </w:p>
        </w:tc>
      </w:tr>
      <w:tr w:rsidR="000946BC" w:rsidRPr="00C27A6D" w:rsidTr="00217870">
        <w:trPr>
          <w:trHeight w:val="28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Crude Protein %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16.1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8.1</w:t>
            </w:r>
          </w:p>
        </w:tc>
      </w:tr>
      <w:tr w:rsidR="000946BC" w:rsidRPr="00C27A6D" w:rsidTr="00217870">
        <w:trPr>
          <w:trHeight w:val="304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  <w:vertAlign w:val="superscript"/>
              </w:rPr>
            </w:pPr>
            <w:r w:rsidRPr="005E3484">
              <w:rPr>
                <w:color w:val="auto"/>
                <w:sz w:val="18"/>
                <w:szCs w:val="18"/>
              </w:rPr>
              <w:t>LCT %</w:t>
            </w:r>
            <w:r w:rsidRPr="005E3484">
              <w:rPr>
                <w:color w:val="auto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7.1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49.6</w:t>
            </w:r>
          </w:p>
        </w:tc>
      </w:tr>
      <w:tr w:rsidR="000946BC" w:rsidRPr="00C27A6D" w:rsidTr="00217870">
        <w:trPr>
          <w:trHeight w:val="28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  <w:vertAlign w:val="superscript"/>
              </w:rPr>
            </w:pPr>
            <w:r w:rsidRPr="005E3484">
              <w:rPr>
                <w:color w:val="auto"/>
                <w:sz w:val="18"/>
                <w:szCs w:val="18"/>
              </w:rPr>
              <w:t>MCT8 %</w:t>
            </w:r>
            <w:r w:rsidRPr="005E3484">
              <w:rPr>
                <w:color w:val="auto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25</w:t>
            </w:r>
          </w:p>
        </w:tc>
      </w:tr>
      <w:tr w:rsidR="000946BC" w:rsidRPr="00C27A6D" w:rsidTr="00217870">
        <w:trPr>
          <w:trHeight w:val="28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  <w:vertAlign w:val="superscript"/>
              </w:rPr>
            </w:pPr>
            <w:r w:rsidRPr="005E3484">
              <w:rPr>
                <w:color w:val="auto"/>
                <w:sz w:val="18"/>
                <w:szCs w:val="18"/>
              </w:rPr>
              <w:t>MCT10 %</w:t>
            </w:r>
            <w:r w:rsidRPr="005E3484">
              <w:rPr>
                <w:color w:val="auto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0</w:t>
            </w:r>
          </w:p>
        </w:tc>
      </w:tr>
      <w:tr w:rsidR="000946BC" w:rsidRPr="00C27A6D" w:rsidTr="00217870">
        <w:trPr>
          <w:trHeight w:val="304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Sugar %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</w:t>
            </w:r>
          </w:p>
        </w:tc>
      </w:tr>
      <w:tr w:rsidR="000946BC" w:rsidRPr="00C27A6D" w:rsidTr="00217870">
        <w:trPr>
          <w:trHeight w:val="28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Starch %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51.2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0</w:t>
            </w:r>
          </w:p>
        </w:tc>
      </w:tr>
      <w:tr w:rsidR="000946BC" w:rsidRPr="00C27A6D" w:rsidTr="00217870">
        <w:trPr>
          <w:trHeight w:val="304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Crude fiber %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9.9</w:t>
            </w:r>
          </w:p>
        </w:tc>
      </w:tr>
      <w:tr w:rsidR="000946BC" w:rsidRPr="00C27A6D" w:rsidTr="00217870">
        <w:trPr>
          <w:trHeight w:val="28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Crude ash %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4.5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4.4</w:t>
            </w:r>
          </w:p>
        </w:tc>
      </w:tr>
      <w:tr w:rsidR="000946BC" w:rsidRPr="00C27A6D" w:rsidTr="00217870">
        <w:trPr>
          <w:trHeight w:val="40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color w:val="FF0000"/>
                <w:sz w:val="18"/>
                <w:szCs w:val="18"/>
              </w:rPr>
            </w:pPr>
            <w:r w:rsidRPr="005E3484">
              <w:rPr>
                <w:color w:val="FF0000"/>
                <w:sz w:val="18"/>
                <w:szCs w:val="18"/>
              </w:rPr>
              <w:t>Energy Kcal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FF0000"/>
                <w:sz w:val="18"/>
                <w:szCs w:val="18"/>
              </w:rPr>
            </w:pPr>
            <w:r w:rsidRPr="005E3484">
              <w:rPr>
                <w:color w:val="FF0000"/>
                <w:sz w:val="18"/>
                <w:szCs w:val="18"/>
              </w:rPr>
              <w:t>3609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FF0000"/>
                <w:sz w:val="18"/>
                <w:szCs w:val="18"/>
              </w:rPr>
            </w:pPr>
            <w:r w:rsidRPr="005E3484">
              <w:rPr>
                <w:color w:val="FF0000"/>
                <w:sz w:val="18"/>
                <w:szCs w:val="18"/>
              </w:rPr>
              <w:t>7098</w:t>
            </w:r>
          </w:p>
        </w:tc>
      </w:tr>
      <w:tr w:rsidR="000946BC" w:rsidRPr="00C27A6D" w:rsidTr="00217870">
        <w:trPr>
          <w:trHeight w:val="181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per Kg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per Kg</w:t>
            </w:r>
          </w:p>
        </w:tc>
      </w:tr>
      <w:tr w:rsidR="000946BC" w:rsidRPr="00C27A6D" w:rsidTr="00217870">
        <w:trPr>
          <w:trHeight w:val="181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A (IU/IE)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15</w:t>
            </w:r>
          </w:p>
        </w:tc>
      </w:tr>
      <w:tr w:rsidR="000946BC" w:rsidRPr="00C27A6D" w:rsidTr="00217870">
        <w:trPr>
          <w:trHeight w:val="304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D</w:t>
            </w:r>
            <w:r w:rsidRPr="005E3484">
              <w:rPr>
                <w:color w:val="auto"/>
                <w:sz w:val="18"/>
                <w:szCs w:val="18"/>
                <w:vertAlign w:val="subscript"/>
              </w:rPr>
              <w:t>3</w:t>
            </w:r>
            <w:r w:rsidRPr="005E3484">
              <w:rPr>
                <w:color w:val="auto"/>
                <w:sz w:val="18"/>
                <w:szCs w:val="18"/>
              </w:rPr>
              <w:t xml:space="preserve"> (IU/IE)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1.5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1.5</w:t>
            </w:r>
          </w:p>
        </w:tc>
      </w:tr>
      <w:tr w:rsidR="000946BC" w:rsidRPr="00C27A6D" w:rsidTr="00217870">
        <w:trPr>
          <w:trHeight w:val="28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E (mg)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150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150</w:t>
            </w:r>
          </w:p>
        </w:tc>
      </w:tr>
      <w:tr w:rsidR="000946BC" w:rsidRPr="00C27A6D" w:rsidTr="00217870">
        <w:trPr>
          <w:trHeight w:val="288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K</w:t>
            </w:r>
            <w:r w:rsidRPr="005E3484">
              <w:rPr>
                <w:color w:val="auto"/>
                <w:sz w:val="18"/>
                <w:szCs w:val="18"/>
                <w:vertAlign w:val="subscript"/>
              </w:rPr>
              <w:t>3</w:t>
            </w:r>
            <w:r w:rsidRPr="005E3484">
              <w:rPr>
                <w:color w:val="auto"/>
                <w:sz w:val="18"/>
                <w:szCs w:val="18"/>
              </w:rPr>
              <w:t xml:space="preserve"> (mg)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20</w:t>
            </w:r>
          </w:p>
        </w:tc>
      </w:tr>
      <w:tr w:rsidR="000946BC" w:rsidRPr="00C27A6D" w:rsidTr="00217870">
        <w:trPr>
          <w:trHeight w:val="304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C (mg)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30</w:t>
            </w:r>
          </w:p>
        </w:tc>
      </w:tr>
      <w:tr w:rsidR="000946BC" w:rsidRPr="00C27A6D" w:rsidTr="00217870">
        <w:trPr>
          <w:trHeight w:val="179"/>
          <w:jc w:val="left"/>
        </w:trPr>
        <w:tc>
          <w:tcPr>
            <w:tcW w:w="2474" w:type="dxa"/>
          </w:tcPr>
          <w:p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Copper (mg)</w:t>
            </w:r>
          </w:p>
        </w:tc>
        <w:tc>
          <w:tcPr>
            <w:tcW w:w="1745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bCs/>
                <w:color w:val="auto"/>
                <w:sz w:val="18"/>
                <w:szCs w:val="18"/>
              </w:rPr>
            </w:pPr>
            <w:r w:rsidRPr="005E3484">
              <w:rPr>
                <w:bCs/>
                <w:color w:val="auto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:rsidR="000946BC" w:rsidRPr="005E3484" w:rsidRDefault="000946BC" w:rsidP="00DB7E5F">
            <w:pPr>
              <w:tabs>
                <w:tab w:val="num" w:pos="720"/>
              </w:tabs>
              <w:jc w:val="left"/>
              <w:rPr>
                <w:bCs/>
                <w:color w:val="auto"/>
                <w:sz w:val="18"/>
                <w:szCs w:val="18"/>
              </w:rPr>
            </w:pPr>
            <w:r w:rsidRPr="005E3484">
              <w:rPr>
                <w:bCs/>
                <w:color w:val="auto"/>
                <w:sz w:val="18"/>
                <w:szCs w:val="18"/>
              </w:rPr>
              <w:t>11</w:t>
            </w:r>
          </w:p>
        </w:tc>
      </w:tr>
    </w:tbl>
    <w:p w:rsidR="00765222" w:rsidRDefault="00765222" w:rsidP="00765222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765222" w:rsidRPr="005E3484" w:rsidRDefault="000946BC" w:rsidP="00765222">
      <w:pPr>
        <w:tabs>
          <w:tab w:val="num" w:pos="720"/>
        </w:tabs>
        <w:spacing w:after="0" w:line="360" w:lineRule="auto"/>
        <w:jc w:val="both"/>
        <w:rPr>
          <w:rFonts w:ascii="Palatino Linotype" w:hAnsi="Palatino Linotype" w:cs="Times New Roman"/>
          <w:bCs/>
          <w:sz w:val="18"/>
          <w:szCs w:val="18"/>
        </w:rPr>
      </w:pPr>
      <w:r>
        <w:rPr>
          <w:rFonts w:ascii="Palatino Linotype" w:hAnsi="Palatino Linotype" w:cs="Times New Roman"/>
          <w:bCs/>
          <w:sz w:val="18"/>
          <w:szCs w:val="18"/>
        </w:rPr>
        <w:t>CTRL, control</w:t>
      </w:r>
      <w:r w:rsidR="00765222" w:rsidRPr="005E3484">
        <w:rPr>
          <w:rFonts w:ascii="Palatino Linotype" w:hAnsi="Palatino Linotype" w:cs="Times New Roman"/>
          <w:bCs/>
          <w:sz w:val="18"/>
          <w:szCs w:val="18"/>
        </w:rPr>
        <w:t xml:space="preserve">; MCT8, 8-carbon medium-chain triglyceride; </w:t>
      </w:r>
    </w:p>
    <w:p w:rsidR="00765222" w:rsidRPr="005E3484" w:rsidRDefault="00765222" w:rsidP="00765222">
      <w:pPr>
        <w:tabs>
          <w:tab w:val="num" w:pos="720"/>
        </w:tabs>
        <w:spacing w:after="0" w:line="360" w:lineRule="auto"/>
        <w:jc w:val="both"/>
        <w:rPr>
          <w:rFonts w:ascii="Palatino Linotype" w:hAnsi="Palatino Linotype" w:cs="Times New Roman"/>
          <w:bCs/>
          <w:sz w:val="18"/>
          <w:szCs w:val="18"/>
          <w:vertAlign w:val="superscript"/>
        </w:rPr>
      </w:pPr>
      <w:proofErr w:type="gramStart"/>
      <w:r w:rsidRPr="005E3484">
        <w:rPr>
          <w:rFonts w:ascii="Palatino Linotype" w:hAnsi="Palatino Linotype" w:cs="Times New Roman"/>
          <w:bCs/>
          <w:sz w:val="18"/>
          <w:szCs w:val="18"/>
          <w:vertAlign w:val="superscript"/>
        </w:rPr>
        <w:t>a</w:t>
      </w:r>
      <w:proofErr w:type="gramEnd"/>
      <w:r w:rsidRPr="005E3484">
        <w:rPr>
          <w:rFonts w:ascii="Palatino Linotype" w:hAnsi="Palatino Linotype" w:cs="Times New Roman"/>
          <w:bCs/>
          <w:sz w:val="18"/>
          <w:szCs w:val="18"/>
        </w:rPr>
        <w:t xml:space="preserve"> LCT composition: butter fat 11.7% and pork lard 88.3%</w:t>
      </w:r>
    </w:p>
    <w:p w:rsidR="00765222" w:rsidRPr="005E3484" w:rsidRDefault="00765222" w:rsidP="00765222">
      <w:pPr>
        <w:tabs>
          <w:tab w:val="num" w:pos="720"/>
        </w:tabs>
        <w:spacing w:after="0" w:line="360" w:lineRule="auto"/>
        <w:jc w:val="both"/>
        <w:rPr>
          <w:rFonts w:ascii="Palatino Linotype" w:hAnsi="Palatino Linotype" w:cs="Times New Roman"/>
          <w:bCs/>
          <w:sz w:val="18"/>
          <w:szCs w:val="18"/>
        </w:rPr>
      </w:pPr>
      <w:proofErr w:type="gramStart"/>
      <w:r w:rsidRPr="005E3484">
        <w:rPr>
          <w:rFonts w:ascii="Palatino Linotype" w:hAnsi="Palatino Linotype" w:cs="Times New Roman"/>
          <w:bCs/>
          <w:sz w:val="18"/>
          <w:szCs w:val="18"/>
          <w:vertAlign w:val="superscript"/>
        </w:rPr>
        <w:t>b</w:t>
      </w:r>
      <w:proofErr w:type="gramEnd"/>
      <w:r w:rsidRPr="005E3484">
        <w:rPr>
          <w:rFonts w:ascii="Palatino Linotype" w:hAnsi="Palatino Linotype" w:cs="Times New Roman"/>
          <w:bCs/>
          <w:sz w:val="18"/>
          <w:szCs w:val="18"/>
          <w:vertAlign w:val="superscript"/>
        </w:rPr>
        <w:t xml:space="preserve"> </w:t>
      </w:r>
      <w:r w:rsidRPr="005E3484">
        <w:rPr>
          <w:rFonts w:ascii="Palatino Linotype" w:hAnsi="Palatino Linotype" w:cs="Times New Roman"/>
          <w:bCs/>
          <w:sz w:val="18"/>
          <w:szCs w:val="18"/>
        </w:rPr>
        <w:t>MCT8 composition: pure oil</w:t>
      </w:r>
    </w:p>
    <w:p w:rsidR="00765222" w:rsidRPr="007C41DA" w:rsidRDefault="00765222" w:rsidP="007C41DA">
      <w:pPr>
        <w:rPr>
          <w:rFonts w:ascii="Palatino Linotype" w:hAnsi="Palatino Linotype"/>
          <w:sz w:val="18"/>
          <w:szCs w:val="18"/>
        </w:rPr>
      </w:pPr>
    </w:p>
    <w:p w:rsidR="00AC4089" w:rsidRDefault="00AC4089">
      <w:pPr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br w:type="page"/>
      </w:r>
    </w:p>
    <w:p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lastRenderedPageBreak/>
        <w:t>Supplementary t</w:t>
      </w:r>
      <w:r>
        <w:rPr>
          <w:rFonts w:ascii="Palatino Linotype" w:hAnsi="Palatino Linotype"/>
          <w:b/>
          <w:bCs/>
          <w:sz w:val="18"/>
          <w:szCs w:val="18"/>
        </w:rPr>
        <w:t>able 2</w:t>
      </w:r>
      <w:r w:rsidR="00DB7E5F">
        <w:rPr>
          <w:rFonts w:ascii="Palatino Linotype" w:hAnsi="Palatino Linotype"/>
          <w:b/>
          <w:sz w:val="18"/>
          <w:szCs w:val="18"/>
        </w:rPr>
        <w:t>.</w:t>
      </w:r>
      <w:r w:rsidR="00DB7E5F"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B65E51">
        <w:rPr>
          <w:rFonts w:ascii="Palatino Linotype" w:hAnsi="Palatino Linotype"/>
          <w:sz w:val="18"/>
          <w:szCs w:val="18"/>
        </w:rPr>
        <w:t xml:space="preserve">Settings of </w:t>
      </w:r>
      <w:proofErr w:type="spellStart"/>
      <w:r w:rsidR="00B65E51">
        <w:rPr>
          <w:rFonts w:ascii="Palatino Linotype" w:hAnsi="Palatino Linotype"/>
          <w:sz w:val="18"/>
          <w:szCs w:val="18"/>
        </w:rPr>
        <w:t>PeakPickerHi</w:t>
      </w:r>
      <w:r w:rsidR="00DB7E5F" w:rsidRPr="002D52FC">
        <w:rPr>
          <w:rFonts w:ascii="Palatino Linotype" w:hAnsi="Palatino Linotype"/>
          <w:sz w:val="18"/>
          <w:szCs w:val="18"/>
        </w:rPr>
        <w:t>Res</w:t>
      </w:r>
      <w:proofErr w:type="spellEnd"/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</w:rPr>
            </w:pPr>
            <w:r w:rsidRPr="00CD3E7A">
              <w:rPr>
                <w:rFonts w:ascii="Palatino Linotype" w:hAnsi="Palatino Linotype"/>
              </w:rPr>
              <w:t>Parameter</w:t>
            </w:r>
          </w:p>
        </w:tc>
        <w:tc>
          <w:tcPr>
            <w:tcW w:w="2410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</w:rPr>
            </w:pPr>
            <w:r w:rsidRPr="00CD3E7A">
              <w:rPr>
                <w:rFonts w:ascii="Palatino Linotype" w:hAnsi="Palatino Linotype"/>
              </w:rPr>
              <w:t>Value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PeakPickerHiRes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version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2.3.0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processOption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inmemory</w:t>
            </w:r>
            <w:proofErr w:type="spellEnd"/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debug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no_progress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force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test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algorithm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signal_to_noise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spacing_difference_gap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4.0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spacing_differnece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1.5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missing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ms_levels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report_FWHM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report_FWHM_unit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relative(ppm)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SignalToNoise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max_intensity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auto_max_stdev_factor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auto_max_percentile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95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auto_mode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win_len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200.0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bin_count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min_required_elements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noise_for_empty_window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1.0E20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write_log_messages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</w:tbl>
    <w:p w:rsidR="00DB7E5F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AC4089" w:rsidRDefault="00AC4089">
      <w:pPr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br w:type="page"/>
      </w:r>
    </w:p>
    <w:p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lastRenderedPageBreak/>
        <w:t>Supplementary t</w:t>
      </w:r>
      <w:r>
        <w:rPr>
          <w:rFonts w:ascii="Palatino Linotype" w:hAnsi="Palatino Linotype"/>
          <w:b/>
          <w:bCs/>
          <w:sz w:val="18"/>
          <w:szCs w:val="18"/>
        </w:rPr>
        <w:t>able 3</w:t>
      </w:r>
      <w:r>
        <w:rPr>
          <w:rFonts w:ascii="Palatino Linotype" w:hAnsi="Palatino Linotype"/>
          <w:b/>
          <w:sz w:val="18"/>
          <w:szCs w:val="18"/>
        </w:rPr>
        <w:t>.</w:t>
      </w:r>
      <w:r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B65E51">
        <w:rPr>
          <w:rFonts w:ascii="Palatino Linotype" w:hAnsi="Palatino Linotype"/>
          <w:sz w:val="18"/>
          <w:szCs w:val="18"/>
        </w:rPr>
        <w:t xml:space="preserve">Settings of </w:t>
      </w:r>
      <w:proofErr w:type="spellStart"/>
      <w:r w:rsidR="00B65E51">
        <w:rPr>
          <w:rFonts w:ascii="Palatino Linotype" w:hAnsi="Palatino Linotype"/>
          <w:sz w:val="18"/>
          <w:szCs w:val="18"/>
        </w:rPr>
        <w:t>FeatureFinder</w:t>
      </w:r>
      <w:r w:rsidR="00DB7E5F" w:rsidRPr="007A2B7A">
        <w:rPr>
          <w:rFonts w:ascii="Palatino Linotype" w:hAnsi="Palatino Linotype"/>
          <w:sz w:val="18"/>
          <w:szCs w:val="18"/>
        </w:rPr>
        <w:t>Metabo</w:t>
      </w:r>
      <w:proofErr w:type="spellEnd"/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FeatureFinderMetabo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version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2.3.0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debug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no_progress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force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test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common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noise_threshold_int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3000.0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chrom_peak_snr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chorm_fwhm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5.0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mtd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mass_error_ppm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5.0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reestimate_mt_sd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quant_method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area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trace_termination_criterion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outlier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trace_termination_outliers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5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min_sample_rate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0.5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min_trace_length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0.25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max_trace_length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epd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enabled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width_filtering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fixed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min_fwhm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0.25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max_fwhm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60.0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masstrace_snr_filtering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ffm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local_ret_range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10.0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local_mz_range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6.5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charge_lower_bound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charge_upper_bound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report_summed_ints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enable_rt_filtering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isotope_filtering_model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metabolites (5% RMS)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mz_scoring_13c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use_smoothed_intensities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report_convex_hulls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</w:tbl>
    <w:p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DB7E5F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Pr="002D52F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AC4089" w:rsidRDefault="00AC4089">
      <w:pPr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br w:type="page"/>
      </w:r>
    </w:p>
    <w:p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lastRenderedPageBreak/>
        <w:t>Supplementary t</w:t>
      </w:r>
      <w:r>
        <w:rPr>
          <w:rFonts w:ascii="Palatino Linotype" w:hAnsi="Palatino Linotype"/>
          <w:b/>
          <w:bCs/>
          <w:sz w:val="18"/>
          <w:szCs w:val="18"/>
        </w:rPr>
        <w:t>able 4</w:t>
      </w:r>
      <w:r w:rsidR="00DB7E5F">
        <w:rPr>
          <w:rFonts w:ascii="Palatino Linotype" w:hAnsi="Palatino Linotype"/>
          <w:b/>
          <w:sz w:val="18"/>
          <w:szCs w:val="18"/>
        </w:rPr>
        <w:t>.</w:t>
      </w:r>
      <w:r w:rsidR="00DB7E5F"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673C29">
        <w:rPr>
          <w:rFonts w:ascii="Palatino Linotype" w:hAnsi="Palatino Linotype"/>
          <w:sz w:val="18"/>
          <w:szCs w:val="18"/>
        </w:rPr>
        <w:t xml:space="preserve">Settings of </w:t>
      </w:r>
      <w:proofErr w:type="spellStart"/>
      <w:r w:rsidR="00673C29">
        <w:rPr>
          <w:rFonts w:ascii="Palatino Linotype" w:hAnsi="Palatino Linotype"/>
          <w:sz w:val="18"/>
          <w:szCs w:val="18"/>
        </w:rPr>
        <w:t>Feature</w:t>
      </w:r>
      <w:r w:rsidR="00B65E51">
        <w:rPr>
          <w:rFonts w:ascii="Palatino Linotype" w:hAnsi="Palatino Linotype"/>
          <w:sz w:val="18"/>
          <w:szCs w:val="18"/>
        </w:rPr>
        <w:t>Linker</w:t>
      </w:r>
      <w:r w:rsidR="00DB7E5F" w:rsidRPr="007A2B7A">
        <w:rPr>
          <w:rFonts w:ascii="Palatino Linotype" w:hAnsi="Palatino Linotype"/>
          <w:sz w:val="18"/>
          <w:szCs w:val="18"/>
        </w:rPr>
        <w:t>Unlabeled</w:t>
      </w:r>
      <w:proofErr w:type="spellEnd"/>
      <w:r w:rsidR="00DB7E5F" w:rsidRPr="007A2B7A">
        <w:rPr>
          <w:rFonts w:ascii="Palatino Linotype" w:hAnsi="Palatino Linotype"/>
          <w:sz w:val="18"/>
          <w:szCs w:val="18"/>
        </w:rPr>
        <w:t xml:space="preserve"> QT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FeatureLinkerUnlabeledQT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Value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version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2.3.0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keep_subelements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debug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no_progress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force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test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algorithm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use_identifications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nr_partitions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100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ignore_charge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distance_rt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max_difference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10.0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exponent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weight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distance_mz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max_difference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5.0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unit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ppm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exponent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weight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distance_intensity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exponent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weight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0.0</w:t>
            </w:r>
          </w:p>
        </w:tc>
      </w:tr>
    </w:tbl>
    <w:p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DB7E5F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7A655C" w:rsidRPr="002D52F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lastRenderedPageBreak/>
        <w:t>Supplementary t</w:t>
      </w:r>
      <w:r>
        <w:rPr>
          <w:rFonts w:ascii="Palatino Linotype" w:hAnsi="Palatino Linotype"/>
          <w:b/>
          <w:bCs/>
          <w:sz w:val="18"/>
          <w:szCs w:val="18"/>
        </w:rPr>
        <w:t>able 5</w:t>
      </w:r>
      <w:r w:rsidR="00DB7E5F">
        <w:rPr>
          <w:rFonts w:ascii="Palatino Linotype" w:hAnsi="Palatino Linotype"/>
          <w:b/>
          <w:sz w:val="18"/>
          <w:szCs w:val="18"/>
        </w:rPr>
        <w:t>.</w:t>
      </w:r>
      <w:r w:rsidR="00DB7E5F"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673C29">
        <w:rPr>
          <w:rFonts w:ascii="Palatino Linotype" w:hAnsi="Palatino Linotype"/>
          <w:sz w:val="18"/>
          <w:szCs w:val="18"/>
        </w:rPr>
        <w:t>Settings of Text</w:t>
      </w:r>
      <w:r w:rsidR="00DB7E5F" w:rsidRPr="00B65E51">
        <w:rPr>
          <w:rFonts w:ascii="Palatino Linotype" w:hAnsi="Palatino Linotype"/>
          <w:sz w:val="18"/>
          <w:szCs w:val="18"/>
        </w:rPr>
        <w:t>Exporter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TextExporter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version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2.1.0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replacement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_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quoting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None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no_ids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debug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no_progress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force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test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feature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minimal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add_metavalues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proteins_only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peptides_only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first_dim_rt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add_metavalues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add_hit_metavalues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consensus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sorting_method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None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sort_by_maps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sort_by_size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</w:tbl>
    <w:p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t>Supplementary t</w:t>
      </w:r>
      <w:r>
        <w:rPr>
          <w:rFonts w:ascii="Palatino Linotype" w:hAnsi="Palatino Linotype"/>
          <w:b/>
          <w:bCs/>
          <w:sz w:val="18"/>
          <w:szCs w:val="18"/>
        </w:rPr>
        <w:t>able 6</w:t>
      </w:r>
      <w:r w:rsidR="00DB7E5F">
        <w:rPr>
          <w:rFonts w:ascii="Palatino Linotype" w:hAnsi="Palatino Linotype"/>
          <w:b/>
          <w:sz w:val="18"/>
          <w:szCs w:val="18"/>
        </w:rPr>
        <w:t>.</w:t>
      </w:r>
      <w:r w:rsidR="00DB7E5F"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DB7E5F" w:rsidRPr="007A2B7A">
        <w:rPr>
          <w:rFonts w:ascii="Palatino Linotype" w:hAnsi="Palatino Linotype"/>
          <w:sz w:val="18"/>
          <w:szCs w:val="18"/>
        </w:rPr>
        <w:t>Settings of R Snippets in KNIME workflow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Blank Filter_1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blankFilterPassed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14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ConsensusMapNormalization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ignoreColsPattern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Blank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method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mean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outlier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0.68, 1/0.68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verbose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Pool Filter/RSD Filter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poolFilterCount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7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maxRSD</w:t>
            </w:r>
            <w:proofErr w:type="spellEnd"/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25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Biological Replicate Filter</w:t>
            </w:r>
          </w:p>
        </w:tc>
        <w:tc>
          <w:tcPr>
            <w:tcW w:w="2410" w:type="dxa"/>
          </w:tcPr>
          <w:p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numInConditions</w:t>
            </w:r>
            <w:proofErr w:type="spellEnd"/>
          </w:p>
        </w:tc>
        <w:tc>
          <w:tcPr>
            <w:tcW w:w="2410" w:type="dxa"/>
          </w:tcPr>
          <w:p w:rsidR="00DB7E5F" w:rsidRPr="002D52FC" w:rsidRDefault="00882595" w:rsidP="00DB7E5F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DB7E5F" w:rsidRPr="002D52FC" w:rsidTr="00DB7E5F">
        <w:trPr>
          <w:jc w:val="left"/>
        </w:trPr>
        <w:tc>
          <w:tcPr>
            <w:tcW w:w="3652" w:type="dxa"/>
          </w:tcPr>
          <w:p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numInReplicates</w:t>
            </w:r>
            <w:proofErr w:type="spellEnd"/>
          </w:p>
        </w:tc>
        <w:tc>
          <w:tcPr>
            <w:tcW w:w="2410" w:type="dxa"/>
          </w:tcPr>
          <w:p w:rsidR="00DB7E5F" w:rsidRPr="002D52FC" w:rsidRDefault="00882595" w:rsidP="00DB7E5F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</w:tbl>
    <w:p w:rsidR="00DB7E5F" w:rsidRDefault="00DB7E5F" w:rsidP="00DB7E5F">
      <w:pPr>
        <w:pStyle w:val="MDPI21heading1"/>
        <w:rPr>
          <w:highlight w:val="yellow"/>
        </w:rPr>
      </w:pPr>
    </w:p>
    <w:p w:rsidR="007C41DA" w:rsidRPr="00C27A6D" w:rsidRDefault="007C41DA" w:rsidP="007C41DA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sectPr w:rsidR="007C41DA" w:rsidRPr="00C27A6D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05"/>
    <w:rsid w:val="000946BC"/>
    <w:rsid w:val="00123A52"/>
    <w:rsid w:val="00217870"/>
    <w:rsid w:val="00301708"/>
    <w:rsid w:val="00302CD0"/>
    <w:rsid w:val="004B459D"/>
    <w:rsid w:val="005E3484"/>
    <w:rsid w:val="00673C29"/>
    <w:rsid w:val="00724229"/>
    <w:rsid w:val="00765222"/>
    <w:rsid w:val="00780AAE"/>
    <w:rsid w:val="007A655C"/>
    <w:rsid w:val="007C41DA"/>
    <w:rsid w:val="00882595"/>
    <w:rsid w:val="00980434"/>
    <w:rsid w:val="009C6540"/>
    <w:rsid w:val="00AC4089"/>
    <w:rsid w:val="00B02B3D"/>
    <w:rsid w:val="00B65E51"/>
    <w:rsid w:val="00BE28F0"/>
    <w:rsid w:val="00D03405"/>
    <w:rsid w:val="00DB7E5F"/>
    <w:rsid w:val="00E33726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CEE6C68-E658-4E75-B001-4B44E722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text">
    <w:name w:val="bodytext"/>
    <w:basedOn w:val="Standard"/>
    <w:rsid w:val="00765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table" w:styleId="HelleSchattierung-Akzent5">
    <w:name w:val="Light Shading Accent 5"/>
    <w:basedOn w:val="NormaleTabelle"/>
    <w:uiPriority w:val="60"/>
    <w:rsid w:val="00765222"/>
    <w:pPr>
      <w:spacing w:after="0" w:line="240" w:lineRule="auto"/>
    </w:pPr>
    <w:rPr>
      <w:color w:val="2F5496" w:themeColor="accent5" w:themeShade="BF"/>
      <w:lang w:val="de-AT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7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7E5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DB7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1heading1">
    <w:name w:val="MDPI_2.1_heading1"/>
    <w:basedOn w:val="Standard"/>
    <w:qFormat/>
    <w:rsid w:val="00DB7E5F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table" w:customStyle="1" w:styleId="MDPI41threelinetable">
    <w:name w:val="MDPI_4.1_three_line_table"/>
    <w:basedOn w:val="NormaleTabelle"/>
    <w:uiPriority w:val="99"/>
    <w:rsid w:val="00DB7E5F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basedOn w:val="Absatz-Standardschriftart"/>
    <w:uiPriority w:val="99"/>
    <w:unhideWhenUsed/>
    <w:rsid w:val="00AC4089"/>
    <w:rPr>
      <w:color w:val="0563C1" w:themeColor="hyperlink"/>
      <w:u w:val="single"/>
    </w:rPr>
  </w:style>
  <w:style w:type="paragraph" w:customStyle="1" w:styleId="MDPI13authornames">
    <w:name w:val="MDPI_1.3_authornames"/>
    <w:basedOn w:val="Standard"/>
    <w:next w:val="Standard"/>
    <w:qFormat/>
    <w:rsid w:val="00123A5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basedOn w:val="Standard"/>
    <w:qFormat/>
    <w:rsid w:val="00123A52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s.aminzadeh-gohari@salk.at" TargetMode="External"/><Relationship Id="rId4" Type="http://schemas.openxmlformats.org/officeDocument/2006/relationships/hyperlink" Target="mailto:s.vidali@salk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Salzburger Landeskliniken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Vidali Silvia</dc:creator>
  <cp:lastModifiedBy>Huber Christian</cp:lastModifiedBy>
  <cp:revision>2</cp:revision>
  <dcterms:created xsi:type="dcterms:W3CDTF">2019-06-25T14:09:00Z</dcterms:created>
  <dcterms:modified xsi:type="dcterms:W3CDTF">2019-06-25T14:09:00Z</dcterms:modified>
</cp:coreProperties>
</file>