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w:t>
      </w:r>
      <w:r w:rsidR="00C72805" w:rsidRPr="001B501F">
        <w:rPr>
          <w:rFonts w:ascii="Palatino Linotype" w:hAnsi="Palatino Linotype"/>
          <w:b/>
          <w:sz w:val="18"/>
          <w:szCs w:val="18"/>
        </w:rPr>
        <w:t>1.</w:t>
      </w:r>
      <w:r w:rsidR="00C72805" w:rsidRPr="001B501F">
        <w:rPr>
          <w:rFonts w:ascii="Palatino Linotype" w:hAnsi="Palatino Linotype"/>
          <w:sz w:val="18"/>
          <w:szCs w:val="18"/>
        </w:rPr>
        <w:t xml:space="preserve"> Clean reads quality metrics.</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 xml:space="preserve">Table S2. </w:t>
      </w:r>
      <w:r w:rsidRPr="001B501F">
        <w:rPr>
          <w:rFonts w:ascii="Palatino Linotype" w:hAnsi="Palatino Linotype"/>
          <w:sz w:val="18"/>
          <w:szCs w:val="18"/>
        </w:rPr>
        <w:t>Transcr</w:t>
      </w:r>
      <w:r w:rsidR="00C72805" w:rsidRPr="001B501F">
        <w:rPr>
          <w:rFonts w:ascii="Palatino Linotype" w:hAnsi="Palatino Linotype"/>
          <w:sz w:val="18"/>
          <w:szCs w:val="18"/>
        </w:rPr>
        <w:t>iption factors annotate results.</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S3.</w:t>
      </w:r>
      <w:r w:rsidRPr="001B501F">
        <w:rPr>
          <w:rFonts w:ascii="Palatino Linotype" w:hAnsi="Palatino Linotype"/>
          <w:sz w:val="18"/>
          <w:szCs w:val="18"/>
        </w:rPr>
        <w:t xml:space="preserve"> GO enric</w:t>
      </w:r>
      <w:r w:rsidR="00C72805" w:rsidRPr="001B501F">
        <w:rPr>
          <w:rFonts w:ascii="Palatino Linotype" w:hAnsi="Palatino Linotype"/>
          <w:sz w:val="18"/>
          <w:szCs w:val="18"/>
        </w:rPr>
        <w:t>hment(BP) of k-means clustering.</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S4.</w:t>
      </w:r>
      <w:r w:rsidRPr="001B501F">
        <w:rPr>
          <w:rFonts w:ascii="Palatino Linotype" w:hAnsi="Palatino Linotype"/>
          <w:sz w:val="18"/>
          <w:szCs w:val="18"/>
        </w:rPr>
        <w:t xml:space="preserve"> GO enrichment(MF) of k-means </w:t>
      </w:r>
      <w:r w:rsidR="00C72805" w:rsidRPr="001B501F">
        <w:rPr>
          <w:rFonts w:ascii="Palatino Linotype" w:hAnsi="Palatino Linotype"/>
          <w:sz w:val="18"/>
          <w:szCs w:val="18"/>
        </w:rPr>
        <w:t>clustering.</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S5.</w:t>
      </w:r>
      <w:r w:rsidRPr="001B501F">
        <w:rPr>
          <w:rFonts w:ascii="Palatino Linotype" w:hAnsi="Palatino Linotype"/>
          <w:sz w:val="18"/>
          <w:szCs w:val="18"/>
        </w:rPr>
        <w:t xml:space="preserve"> A list of target genes corresp</w:t>
      </w:r>
      <w:r w:rsidR="00C72805" w:rsidRPr="001B501F">
        <w:rPr>
          <w:rFonts w:ascii="Palatino Linotype" w:hAnsi="Palatino Linotype"/>
          <w:sz w:val="18"/>
          <w:szCs w:val="18"/>
        </w:rPr>
        <w:t>onding to transcription factors.</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S6.</w:t>
      </w:r>
      <w:r w:rsidRPr="001B501F">
        <w:rPr>
          <w:rFonts w:ascii="Palatino Linotype" w:hAnsi="Palatino Linotype"/>
          <w:sz w:val="18"/>
          <w:szCs w:val="18"/>
        </w:rPr>
        <w:t xml:space="preserve"> Ct values at different stages of k</w:t>
      </w:r>
      <w:r w:rsidR="00C72805" w:rsidRPr="001B501F">
        <w:rPr>
          <w:rFonts w:ascii="Palatino Linotype" w:hAnsi="Palatino Linotype"/>
          <w:sz w:val="18"/>
          <w:szCs w:val="18"/>
        </w:rPr>
        <w:t>enaf anthor in 722HA and 722HB.</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Table S7.</w:t>
      </w:r>
      <w:r w:rsidRPr="001B501F">
        <w:rPr>
          <w:rFonts w:ascii="Palatino Linotype" w:hAnsi="Palatino Linotype"/>
          <w:sz w:val="18"/>
          <w:szCs w:val="18"/>
        </w:rPr>
        <w:t xml:space="preserve"> Primers sequences an</w:t>
      </w:r>
      <w:r w:rsidR="00C72805" w:rsidRPr="001B501F">
        <w:rPr>
          <w:rFonts w:ascii="Palatino Linotype" w:hAnsi="Palatino Linotype"/>
          <w:sz w:val="18"/>
          <w:szCs w:val="18"/>
        </w:rPr>
        <w:t>d their product size in RT-qPCR.</w:t>
      </w:r>
    </w:p>
    <w:p w:rsidR="00C72805" w:rsidRPr="001B501F" w:rsidRDefault="00C72805" w:rsidP="00770BBB">
      <w:pPr>
        <w:rPr>
          <w:rFonts w:ascii="Palatino Linotype" w:hAnsi="Palatino Linotype"/>
          <w:sz w:val="18"/>
          <w:szCs w:val="18"/>
        </w:rPr>
      </w:pP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Figure S1.</w:t>
      </w:r>
      <w:r w:rsidRPr="001B501F">
        <w:rPr>
          <w:rFonts w:ascii="Palatino Linotype" w:hAnsi="Palatino Linotype"/>
          <w:sz w:val="18"/>
          <w:szCs w:val="18"/>
        </w:rPr>
        <w:t xml:space="preserve"> Gene ontology classification of all the</w:t>
      </w:r>
      <w:r w:rsidR="00C72805" w:rsidRPr="001B501F">
        <w:rPr>
          <w:rFonts w:ascii="Palatino Linotype" w:hAnsi="Palatino Linotype"/>
          <w:sz w:val="18"/>
          <w:szCs w:val="18"/>
        </w:rPr>
        <w:t xml:space="preserve"> transcripts in 722HA and 722</w:t>
      </w:r>
      <w:bookmarkStart w:id="0" w:name="_GoBack"/>
      <w:bookmarkEnd w:id="0"/>
      <w:r w:rsidR="00C72805" w:rsidRPr="001B501F">
        <w:rPr>
          <w:rFonts w:ascii="Palatino Linotype" w:hAnsi="Palatino Linotype"/>
          <w:sz w:val="18"/>
          <w:szCs w:val="18"/>
        </w:rPr>
        <w:t>HB.</w:t>
      </w:r>
    </w:p>
    <w:p w:rsidR="00770BBB" w:rsidRPr="001B501F" w:rsidRDefault="00770BBB" w:rsidP="00770BBB">
      <w:pPr>
        <w:rPr>
          <w:rFonts w:ascii="Palatino Linotype" w:hAnsi="Palatino Linotype"/>
          <w:sz w:val="18"/>
          <w:szCs w:val="18"/>
        </w:rPr>
      </w:pPr>
      <w:r w:rsidRPr="001B501F">
        <w:rPr>
          <w:rFonts w:ascii="Palatino Linotype" w:hAnsi="Palatino Linotype"/>
          <w:b/>
          <w:sz w:val="18"/>
          <w:szCs w:val="18"/>
        </w:rPr>
        <w:t>Figure S2.</w:t>
      </w:r>
      <w:r w:rsidRPr="001B501F">
        <w:rPr>
          <w:rFonts w:ascii="Palatino Linotype" w:hAnsi="Palatino Linotype"/>
          <w:sz w:val="18"/>
          <w:szCs w:val="18"/>
        </w:rPr>
        <w:t xml:space="preserve"> Gene expression distribution (FPKM) of each sample. 722HA.T, 722HA.M, 722HA.D, and 722HA.P correspond to microspores of the tetrad, mononuclear, dinuclear, and mature pollen grains stages, respectively, in 722HA; 722HB.T, 722HB.M, 722BA.D, and 722HB.P correspond to microspores of the tetrad, mononuclear, dinuclear, and mature pollen grain</w:t>
      </w:r>
      <w:r w:rsidR="00C72805" w:rsidRPr="001B501F">
        <w:rPr>
          <w:rFonts w:ascii="Palatino Linotype" w:hAnsi="Palatino Linotype"/>
          <w:sz w:val="18"/>
          <w:szCs w:val="18"/>
        </w:rPr>
        <w:t xml:space="preserve"> stages, respectively, in 722HB.</w:t>
      </w:r>
    </w:p>
    <w:p w:rsidR="006063F8" w:rsidRPr="001B501F" w:rsidRDefault="00770BBB" w:rsidP="00770BBB">
      <w:pPr>
        <w:rPr>
          <w:rFonts w:ascii="Palatino Linotype" w:hAnsi="Palatino Linotype"/>
          <w:sz w:val="18"/>
          <w:szCs w:val="18"/>
        </w:rPr>
      </w:pPr>
      <w:r w:rsidRPr="001B501F">
        <w:rPr>
          <w:rFonts w:ascii="Palatino Linotype" w:hAnsi="Palatino Linotype"/>
          <w:b/>
          <w:sz w:val="18"/>
          <w:szCs w:val="18"/>
        </w:rPr>
        <w:t>Figure S3.</w:t>
      </w:r>
      <w:r w:rsidRPr="001B501F">
        <w:rPr>
          <w:rFonts w:ascii="Palatino Linotype" w:hAnsi="Palatino Linotype"/>
          <w:sz w:val="18"/>
          <w:szCs w:val="18"/>
        </w:rPr>
        <w:t xml:space="preserve"> Heat map of sample correlation based on gene expression profile. 722HA.T, 722HA.M, 722HA.D, and 722HA.P correspond to microspores of the tetrad, mononuclear, dinuclear, and mature pollen grains stages, respectively, in 722HA; 722HB.T, 722HB.M, 722BA.D, and 722HB.P correspond to microspores of the tetrad, mononuclear, dinuclear, and mature pollen grain stages, respectively, in 722HB.</w:t>
      </w:r>
    </w:p>
    <w:sectPr w:rsidR="006063F8" w:rsidRPr="001B50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0DD" w:rsidRDefault="00EA10DD" w:rsidP="00770BBB">
      <w:pPr>
        <w:spacing w:line="240" w:lineRule="auto"/>
      </w:pPr>
      <w:r>
        <w:separator/>
      </w:r>
    </w:p>
  </w:endnote>
  <w:endnote w:type="continuationSeparator" w:id="0">
    <w:p w:rsidR="00EA10DD" w:rsidRDefault="00EA10DD" w:rsidP="00770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0DD" w:rsidRDefault="00EA10DD" w:rsidP="00770BBB">
      <w:pPr>
        <w:spacing w:line="240" w:lineRule="auto"/>
      </w:pPr>
      <w:r>
        <w:separator/>
      </w:r>
    </w:p>
  </w:footnote>
  <w:footnote w:type="continuationSeparator" w:id="0">
    <w:p w:rsidR="00EA10DD" w:rsidRDefault="00EA10DD" w:rsidP="00770BB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590"/>
    <w:rsid w:val="00066E1C"/>
    <w:rsid w:val="001B501F"/>
    <w:rsid w:val="001C6823"/>
    <w:rsid w:val="002C7590"/>
    <w:rsid w:val="006063F8"/>
    <w:rsid w:val="006B742F"/>
    <w:rsid w:val="00770BBB"/>
    <w:rsid w:val="00C72805"/>
    <w:rsid w:val="00C94485"/>
    <w:rsid w:val="00DC2DB3"/>
    <w:rsid w:val="00EA1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B585F6-E529-486A-BF3B-6A62EBDA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BBB"/>
    <w:pPr>
      <w:spacing w:line="340" w:lineRule="atLeast"/>
      <w:jc w:val="both"/>
    </w:pPr>
    <w:rPr>
      <w:rFonts w:ascii="Times New Roman" w:eastAsia="Times New Roman" w:hAnsi="Times New Roman" w:cs="Times New Roman"/>
      <w:color w:val="000000"/>
      <w:kern w:val="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0BBB"/>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color w:val="auto"/>
      <w:kern w:val="2"/>
      <w:sz w:val="18"/>
      <w:szCs w:val="18"/>
      <w:lang w:eastAsia="zh-CN"/>
    </w:rPr>
  </w:style>
  <w:style w:type="character" w:customStyle="1" w:styleId="HeaderChar">
    <w:name w:val="Header Char"/>
    <w:basedOn w:val="DefaultParagraphFont"/>
    <w:link w:val="Header"/>
    <w:uiPriority w:val="99"/>
    <w:rsid w:val="00770BBB"/>
    <w:rPr>
      <w:sz w:val="18"/>
      <w:szCs w:val="18"/>
    </w:rPr>
  </w:style>
  <w:style w:type="paragraph" w:styleId="Footer">
    <w:name w:val="footer"/>
    <w:basedOn w:val="Normal"/>
    <w:link w:val="FooterChar"/>
    <w:uiPriority w:val="99"/>
    <w:unhideWhenUsed/>
    <w:rsid w:val="00770BBB"/>
    <w:pPr>
      <w:widowControl w:val="0"/>
      <w:tabs>
        <w:tab w:val="center" w:pos="4153"/>
        <w:tab w:val="right" w:pos="8306"/>
      </w:tabs>
      <w:snapToGrid w:val="0"/>
      <w:spacing w:line="240" w:lineRule="auto"/>
      <w:jc w:val="left"/>
    </w:pPr>
    <w:rPr>
      <w:rFonts w:asciiTheme="minorHAnsi" w:eastAsiaTheme="minorEastAsia" w:hAnsiTheme="minorHAnsi" w:cstheme="minorBidi"/>
      <w:color w:val="auto"/>
      <w:kern w:val="2"/>
      <w:sz w:val="18"/>
      <w:szCs w:val="18"/>
      <w:lang w:eastAsia="zh-CN"/>
    </w:rPr>
  </w:style>
  <w:style w:type="character" w:customStyle="1" w:styleId="FooterChar">
    <w:name w:val="Footer Char"/>
    <w:basedOn w:val="DefaultParagraphFont"/>
    <w:link w:val="Footer"/>
    <w:uiPriority w:val="99"/>
    <w:rsid w:val="00770B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179</Words>
  <Characters>1088</Characters>
  <Application>Microsoft Office Word</Application>
  <DocSecurity>0</DocSecurity>
  <Lines>18</Lines>
  <Paragraphs>10</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zhoubujin</dc:creator>
  <cp:keywords/>
  <dc:description/>
  <cp:lastModifiedBy>MDPI</cp:lastModifiedBy>
  <cp:revision>5</cp:revision>
  <dcterms:created xsi:type="dcterms:W3CDTF">2019-11-05T05:17:00Z</dcterms:created>
  <dcterms:modified xsi:type="dcterms:W3CDTF">2019-11-05T12:30:00Z</dcterms:modified>
</cp:coreProperties>
</file>