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078D6" w:rsidRPr="004078D6" w:rsidRDefault="004078D6">
      <w:pPr>
        <w:rPr>
          <w:b/>
        </w:rPr>
      </w:pPr>
      <w:r w:rsidRPr="004078D6">
        <w:rPr>
          <w:b/>
        </w:rPr>
        <w:t>Supplement</w:t>
      </w:r>
    </w:p>
    <w:p w:rsidR="00AC68D1" w:rsidRDefault="004078D6" w:rsidP="00CB4E31">
      <w:pPr>
        <w:ind w:left="1134"/>
      </w:pPr>
      <w:r>
        <w:rPr>
          <w:noProof/>
          <w:lang w:eastAsia="de-DE"/>
        </w:rPr>
        <w:drawing>
          <wp:inline distT="0" distB="0" distL="0" distR="0">
            <wp:extent cx="4055664" cy="7286625"/>
            <wp:effectExtent l="0" t="0" r="2540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ayout 1.tif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72586" cy="73170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78D6" w:rsidRPr="00922F82" w:rsidRDefault="004078D6" w:rsidP="00922F82">
      <w:pPr>
        <w:pStyle w:val="MDPI51figurecaption"/>
        <w:rPr>
          <w:sz w:val="20"/>
        </w:rPr>
      </w:pPr>
      <w:r w:rsidRPr="00922F82">
        <w:rPr>
          <w:rFonts w:asciiTheme="minorHAnsi" w:hAnsiTheme="minorHAnsi"/>
          <w:b/>
          <w:sz w:val="20"/>
        </w:rPr>
        <w:t xml:space="preserve">Figure S2. </w:t>
      </w:r>
      <w:r w:rsidRPr="00922F82">
        <w:rPr>
          <w:rFonts w:asciiTheme="minorHAnsi" w:hAnsiTheme="minorHAnsi"/>
          <w:sz w:val="20"/>
        </w:rPr>
        <w:t>V</w:t>
      </w:r>
      <w:r w:rsidR="00CB4E31">
        <w:rPr>
          <w:rFonts w:asciiTheme="minorHAnsi" w:hAnsiTheme="minorHAnsi"/>
          <w:sz w:val="20"/>
        </w:rPr>
        <w:t>a</w:t>
      </w:r>
      <w:r w:rsidRPr="00922F82">
        <w:rPr>
          <w:rFonts w:asciiTheme="minorHAnsi" w:hAnsiTheme="minorHAnsi"/>
          <w:sz w:val="20"/>
        </w:rPr>
        <w:t>lidation of proteome and phospho-proteome results by densitometr</w:t>
      </w:r>
      <w:r w:rsidR="00922F82" w:rsidRPr="00922F82">
        <w:rPr>
          <w:rFonts w:asciiTheme="minorHAnsi" w:hAnsiTheme="minorHAnsi"/>
          <w:sz w:val="20"/>
        </w:rPr>
        <w:t>y</w:t>
      </w:r>
      <w:r w:rsidRPr="00922F82">
        <w:rPr>
          <w:rFonts w:asciiTheme="minorHAnsi" w:hAnsiTheme="minorHAnsi"/>
          <w:sz w:val="20"/>
        </w:rPr>
        <w:t xml:space="preserve"> of Western blot results.</w:t>
      </w:r>
      <w:r w:rsidRPr="00922F82">
        <w:rPr>
          <w:rFonts w:asciiTheme="minorHAnsi" w:hAnsiTheme="minorHAnsi"/>
          <w:b/>
          <w:sz w:val="20"/>
        </w:rPr>
        <w:t xml:space="preserve"> </w:t>
      </w:r>
      <w:r w:rsidRPr="00922F82">
        <w:rPr>
          <w:rFonts w:asciiTheme="minorHAnsi" w:hAnsiTheme="minorHAnsi"/>
          <w:sz w:val="20"/>
        </w:rPr>
        <w:t>Primary human monocytes were incubated ± 400 U/ml TNF for 48 h. In whole cell extracts, protein levels of p52, RELB, IDO, and KYNU as well as p</w:t>
      </w:r>
      <w:r w:rsidRPr="00922F82">
        <w:rPr>
          <w:rFonts w:asciiTheme="minorHAnsi" w:hAnsiTheme="minorHAnsi"/>
          <w:sz w:val="20"/>
        </w:rPr>
        <w:noBreakHyphen/>
        <w:t>CD44</w:t>
      </w:r>
      <w:r w:rsidR="00922F82" w:rsidRPr="00922F82">
        <w:rPr>
          <w:rFonts w:asciiTheme="minorHAnsi" w:hAnsiTheme="minorHAnsi"/>
          <w:sz w:val="20"/>
        </w:rPr>
        <w:t xml:space="preserve"> (S697/706)</w:t>
      </w:r>
      <w:r w:rsidRPr="00922F82">
        <w:rPr>
          <w:rFonts w:asciiTheme="minorHAnsi" w:hAnsiTheme="minorHAnsi"/>
          <w:sz w:val="20"/>
        </w:rPr>
        <w:t>, p</w:t>
      </w:r>
      <w:r w:rsidRPr="00922F82">
        <w:rPr>
          <w:rFonts w:asciiTheme="minorHAnsi" w:hAnsiTheme="minorHAnsi"/>
          <w:sz w:val="20"/>
        </w:rPr>
        <w:noBreakHyphen/>
        <w:t>VIM</w:t>
      </w:r>
      <w:r w:rsidR="00922F82" w:rsidRPr="00922F82">
        <w:rPr>
          <w:rFonts w:asciiTheme="minorHAnsi" w:hAnsiTheme="minorHAnsi"/>
          <w:sz w:val="20"/>
        </w:rPr>
        <w:t xml:space="preserve"> (</w:t>
      </w:r>
      <w:r w:rsidR="005F39B7">
        <w:rPr>
          <w:rFonts w:asciiTheme="minorHAnsi" w:hAnsiTheme="minorHAnsi"/>
          <w:sz w:val="20"/>
        </w:rPr>
        <w:t>S</w:t>
      </w:r>
      <w:r w:rsidR="00922F82" w:rsidRPr="00922F82">
        <w:rPr>
          <w:rFonts w:asciiTheme="minorHAnsi" w:hAnsiTheme="minorHAnsi"/>
          <w:sz w:val="20"/>
        </w:rPr>
        <w:t>56)</w:t>
      </w:r>
      <w:r w:rsidRPr="00922F82">
        <w:rPr>
          <w:rFonts w:asciiTheme="minorHAnsi" w:hAnsiTheme="minorHAnsi"/>
          <w:sz w:val="20"/>
        </w:rPr>
        <w:t>, and p</w:t>
      </w:r>
      <w:r w:rsidRPr="00922F82">
        <w:rPr>
          <w:rFonts w:asciiTheme="minorHAnsi" w:hAnsiTheme="minorHAnsi"/>
          <w:sz w:val="20"/>
        </w:rPr>
        <w:noBreakHyphen/>
        <w:t>MARCKS</w:t>
      </w:r>
      <w:r w:rsidR="00922F82" w:rsidRPr="00922F82">
        <w:rPr>
          <w:rFonts w:asciiTheme="minorHAnsi" w:hAnsiTheme="minorHAnsi"/>
          <w:sz w:val="20"/>
        </w:rPr>
        <w:t xml:space="preserve"> (S159)</w:t>
      </w:r>
      <w:r w:rsidRPr="00922F82">
        <w:rPr>
          <w:rFonts w:asciiTheme="minorHAnsi" w:hAnsiTheme="minorHAnsi"/>
          <w:sz w:val="20"/>
        </w:rPr>
        <w:t xml:space="preserve"> were determined</w:t>
      </w:r>
      <w:r w:rsidR="00410F52">
        <w:rPr>
          <w:rFonts w:asciiTheme="minorHAnsi" w:hAnsiTheme="minorHAnsi"/>
          <w:sz w:val="20"/>
        </w:rPr>
        <w:t xml:space="preserve"> in 3 experiments</w:t>
      </w:r>
      <w:r w:rsidRPr="00922F82">
        <w:rPr>
          <w:rFonts w:asciiTheme="minorHAnsi" w:hAnsiTheme="minorHAnsi"/>
          <w:sz w:val="20"/>
        </w:rPr>
        <w:t xml:space="preserve"> using</w:t>
      </w:r>
      <w:r w:rsidR="00A14B8F">
        <w:rPr>
          <w:rFonts w:asciiTheme="minorHAnsi" w:hAnsiTheme="minorHAnsi"/>
          <w:sz w:val="20"/>
        </w:rPr>
        <w:t xml:space="preserve"> </w:t>
      </w:r>
      <w:r w:rsidRPr="00922F82">
        <w:rPr>
          <w:rFonts w:asciiTheme="minorHAnsi" w:hAnsiTheme="minorHAnsi"/>
          <w:sz w:val="20"/>
        </w:rPr>
        <w:t>Western blot analyses (see</w:t>
      </w:r>
      <w:bookmarkStart w:id="0" w:name="_GoBack"/>
      <w:bookmarkEnd w:id="0"/>
      <w:r w:rsidRPr="00922F82">
        <w:rPr>
          <w:rFonts w:asciiTheme="minorHAnsi" w:hAnsiTheme="minorHAnsi"/>
          <w:sz w:val="20"/>
        </w:rPr>
        <w:t xml:space="preserve"> Figure 3) and a </w:t>
      </w:r>
      <w:proofErr w:type="spellStart"/>
      <w:r w:rsidRPr="00922F82">
        <w:rPr>
          <w:rFonts w:asciiTheme="minorHAnsi" w:hAnsiTheme="minorHAnsi"/>
          <w:sz w:val="20"/>
        </w:rPr>
        <w:t>densitometric</w:t>
      </w:r>
      <w:proofErr w:type="spellEnd"/>
      <w:r w:rsidRPr="00922F82">
        <w:rPr>
          <w:rFonts w:asciiTheme="minorHAnsi" w:hAnsiTheme="minorHAnsi"/>
          <w:sz w:val="20"/>
        </w:rPr>
        <w:t xml:space="preserve"> analysis was performed</w:t>
      </w:r>
      <w:r w:rsidR="00922F82" w:rsidRPr="00922F82">
        <w:rPr>
          <w:rFonts w:asciiTheme="minorHAnsi" w:hAnsiTheme="minorHAnsi"/>
          <w:sz w:val="20"/>
        </w:rPr>
        <w:t xml:space="preserve">. </w:t>
      </w:r>
      <w:r w:rsidR="00CB4E31">
        <w:rPr>
          <w:rFonts w:asciiTheme="minorHAnsi" w:hAnsiTheme="minorHAnsi"/>
          <w:sz w:val="20"/>
        </w:rPr>
        <w:t>P</w:t>
      </w:r>
      <w:r w:rsidR="00922F82" w:rsidRPr="00922F82">
        <w:rPr>
          <w:rFonts w:asciiTheme="minorHAnsi" w:hAnsiTheme="minorHAnsi"/>
          <w:sz w:val="20"/>
        </w:rPr>
        <w:t>rotein band intensity of the untreated sample at 48 h was set as 1</w:t>
      </w:r>
      <w:r w:rsidRPr="00922F82">
        <w:rPr>
          <w:rFonts w:asciiTheme="minorHAnsi" w:hAnsiTheme="minorHAnsi"/>
          <w:sz w:val="20"/>
        </w:rPr>
        <w:t xml:space="preserve"> (mean ± SEM).</w:t>
      </w:r>
      <w:r w:rsidR="00922F82" w:rsidRPr="00922F82">
        <w:rPr>
          <w:rFonts w:asciiTheme="minorHAnsi" w:hAnsiTheme="minorHAnsi"/>
          <w:sz w:val="20"/>
        </w:rPr>
        <w:t xml:space="preserve"> Please note that in single experiments, a densitometry could not be performed due to the low level of the respective protein bands of the untreated samples at 48 h.</w:t>
      </w:r>
    </w:p>
    <w:sectPr w:rsidR="004078D6" w:rsidRPr="00922F82" w:rsidSect="00BA7FA9">
      <w:type w:val="continuous"/>
      <w:pgSz w:w="11906" w:h="16838" w:code="9"/>
      <w:pgMar w:top="1417" w:right="1417" w:bottom="1134" w:left="1417" w:header="1134" w:footer="1134" w:gutter="0"/>
      <w:cols w:space="708"/>
      <w:titlePg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078D6"/>
    <w:rsid w:val="004078D6"/>
    <w:rsid w:val="00410F52"/>
    <w:rsid w:val="005F39B7"/>
    <w:rsid w:val="00922F82"/>
    <w:rsid w:val="00A14B8F"/>
    <w:rsid w:val="00AA0F05"/>
    <w:rsid w:val="00AC68D1"/>
    <w:rsid w:val="00BA7FA9"/>
    <w:rsid w:val="00CB4E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4078D6"/>
    <w:rPr>
      <w:rFonts w:ascii="Calibri" w:eastAsia="Calibri" w:hAnsi="Calibri" w:cs="Times New Roman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4078D6"/>
    <w:pPr>
      <w:spacing w:after="0" w:line="240" w:lineRule="auto"/>
    </w:pPr>
    <w:rPr>
      <w:rFonts w:ascii="Tahoma" w:eastAsiaTheme="minorHAnsi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4078D6"/>
    <w:rPr>
      <w:rFonts w:ascii="Tahoma" w:hAnsi="Tahoma" w:cs="Tahoma"/>
      <w:sz w:val="16"/>
      <w:szCs w:val="16"/>
    </w:rPr>
  </w:style>
  <w:style w:type="paragraph" w:customStyle="1" w:styleId="MDPI51figurecaption">
    <w:name w:val="MDPI_5.1_figure_caption"/>
    <w:basedOn w:val="Standard"/>
    <w:qFormat/>
    <w:rsid w:val="004078D6"/>
    <w:pPr>
      <w:adjustRightInd w:val="0"/>
      <w:snapToGrid w:val="0"/>
      <w:spacing w:before="120" w:after="240" w:line="260" w:lineRule="atLeast"/>
      <w:ind w:left="425" w:right="425"/>
      <w:jc w:val="both"/>
    </w:pPr>
    <w:rPr>
      <w:rFonts w:ascii="Palatino Linotype" w:eastAsia="Times New Roman" w:hAnsi="Palatino Linotype"/>
      <w:color w:val="000000"/>
      <w:sz w:val="18"/>
      <w:szCs w:val="20"/>
      <w:lang w:val="en-US" w:eastAsia="de-DE" w:bidi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4078D6"/>
    <w:rPr>
      <w:rFonts w:ascii="Calibri" w:eastAsia="Calibri" w:hAnsi="Calibri" w:cs="Times New Roman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4078D6"/>
    <w:pPr>
      <w:spacing w:after="0" w:line="240" w:lineRule="auto"/>
    </w:pPr>
    <w:rPr>
      <w:rFonts w:ascii="Tahoma" w:eastAsiaTheme="minorHAnsi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4078D6"/>
    <w:rPr>
      <w:rFonts w:ascii="Tahoma" w:hAnsi="Tahoma" w:cs="Tahoma"/>
      <w:sz w:val="16"/>
      <w:szCs w:val="16"/>
    </w:rPr>
  </w:style>
  <w:style w:type="paragraph" w:customStyle="1" w:styleId="MDPI51figurecaption">
    <w:name w:val="MDPI_5.1_figure_caption"/>
    <w:basedOn w:val="Standard"/>
    <w:qFormat/>
    <w:rsid w:val="004078D6"/>
    <w:pPr>
      <w:adjustRightInd w:val="0"/>
      <w:snapToGrid w:val="0"/>
      <w:spacing w:before="120" w:after="240" w:line="260" w:lineRule="atLeast"/>
      <w:ind w:left="425" w:right="425"/>
      <w:jc w:val="both"/>
    </w:pPr>
    <w:rPr>
      <w:rFonts w:ascii="Palatino Linotype" w:eastAsia="Times New Roman" w:hAnsi="Palatino Linotype"/>
      <w:color w:val="000000"/>
      <w:sz w:val="18"/>
      <w:szCs w:val="20"/>
      <w:lang w:val="en-US" w:eastAsia="de-DE" w:bidi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2580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ti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92</Words>
  <Characters>586</Characters>
  <Application>Microsoft Office Word</Application>
  <DocSecurity>0</DocSecurity>
  <Lines>4</Lines>
  <Paragraphs>1</Paragraphs>
  <ScaleCrop>false</ScaleCrop>
  <Company>MHH</Company>
  <LinksUpToDate>false</LinksUpToDate>
  <CharactersWithSpaces>677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Huber, Rene Dr.</dc:creator>
  <cp:lastModifiedBy>Huber, Rene Dr.</cp:lastModifiedBy>
  <cp:revision>8</cp:revision>
  <dcterms:created xsi:type="dcterms:W3CDTF">2019-02-27T07:05:00Z</dcterms:created>
  <dcterms:modified xsi:type="dcterms:W3CDTF">2019-02-27T12:24:00Z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HH-ID">
    <vt:lpwstr>-</vt:lpwstr>
  </property>
  <property fmtid="{D5CDD505-2E9C-101B-9397-08002B2CF9AE}" pid="3" name="Nummer">
    <vt:lpwstr>-</vt:lpwstr>
  </property>
  <property fmtid="{D5CDD505-2E9C-101B-9397-08002B2CF9AE}" pid="4" name="MHH-Datum">
    <vt:lpwstr>-</vt:lpwstr>
  </property>
  <property fmtid="{D5CDD505-2E9C-101B-9397-08002B2CF9AE}" pid="5" name="MHH-Versionsnummer">
    <vt:lpwstr>-</vt:lpwstr>
  </property>
  <property fmtid="{D5CDD505-2E9C-101B-9397-08002B2CF9AE}" pid="6" name="Grp.">
    <vt:lpwstr>-</vt:lpwstr>
  </property>
  <property fmtid="{D5CDD505-2E9C-101B-9397-08002B2CF9AE}" pid="7" name="Abt.">
    <vt:lpwstr>-</vt:lpwstr>
  </property>
  <property fmtid="{D5CDD505-2E9C-101B-9397-08002B2CF9AE}" pid="8" name="Abteilungskürzel">
    <vt:lpwstr>-</vt:lpwstr>
  </property>
  <property fmtid="{D5CDD505-2E9C-101B-9397-08002B2CF9AE}" pid="9" name="Dokumentenuntergruppe">
    <vt:lpwstr>-</vt:lpwstr>
  </property>
  <property fmtid="{D5CDD505-2E9C-101B-9397-08002B2CF9AE}" pid="10" name="DokumentArt">
    <vt:lpwstr>-</vt:lpwstr>
  </property>
</Properties>
</file>