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60E5" w:rsidRPr="00F960E5" w:rsidRDefault="00F960E5" w:rsidP="00F960E5">
      <w:pPr>
        <w:rPr>
          <w:rFonts w:ascii="Times New Roman" w:hAnsi="Times New Roman" w:cs="Times New Roman"/>
        </w:rPr>
      </w:pPr>
      <w:r w:rsidRPr="00F960E5">
        <w:rPr>
          <w:rFonts w:ascii="Times New Roman" w:hAnsi="Times New Roman" w:cs="Times New Roman"/>
        </w:rPr>
        <w:t>Supplementary Figure legends</w:t>
      </w:r>
    </w:p>
    <w:p w:rsidR="00F960E5" w:rsidRPr="00F960E5" w:rsidRDefault="00F960E5" w:rsidP="00F960E5">
      <w:pPr>
        <w:rPr>
          <w:rFonts w:ascii="Times New Roman" w:hAnsi="Times New Roman" w:cs="Times New Roman"/>
        </w:rPr>
      </w:pPr>
    </w:p>
    <w:p w:rsidR="00F960E5" w:rsidRPr="00F960E5" w:rsidRDefault="00F960E5" w:rsidP="00F960E5">
      <w:pPr>
        <w:rPr>
          <w:rFonts w:ascii="Times New Roman" w:hAnsi="Times New Roman" w:cs="Times New Roman"/>
          <w:b/>
        </w:rPr>
      </w:pPr>
      <w:r w:rsidRPr="00F960E5">
        <w:rPr>
          <w:rFonts w:ascii="Times New Roman" w:hAnsi="Times New Roman" w:cs="Times New Roman"/>
          <w:b/>
        </w:rPr>
        <w:t>Supplemental Figure S1.</w:t>
      </w:r>
    </w:p>
    <w:p w:rsidR="00F960E5" w:rsidRPr="00F960E5" w:rsidRDefault="00F960E5" w:rsidP="00F960E5">
      <w:pPr>
        <w:rPr>
          <w:rFonts w:ascii="Times New Roman" w:hAnsi="Times New Roman" w:cs="Times New Roman"/>
        </w:rPr>
      </w:pPr>
      <w:r w:rsidRPr="00F960E5">
        <w:rPr>
          <w:rFonts w:ascii="Times New Roman" w:hAnsi="Times New Roman" w:cs="Times New Roman"/>
          <w:b/>
        </w:rPr>
        <w:t>CA induction of ATF4 in other cancer cell lines and ATF4 dependency of AARE genes in U373MG cells.</w:t>
      </w:r>
      <w:r w:rsidRPr="00F960E5">
        <w:rPr>
          <w:rFonts w:ascii="Times New Roman" w:hAnsi="Times New Roman" w:cs="Times New Roman"/>
        </w:rPr>
        <w:t xml:space="preserve"> </w:t>
      </w:r>
    </w:p>
    <w:p w:rsidR="00F960E5" w:rsidRPr="00F960E5" w:rsidRDefault="00F960E5" w:rsidP="00F960E5">
      <w:pPr>
        <w:rPr>
          <w:rFonts w:ascii="Times New Roman" w:hAnsi="Times New Roman" w:cs="Times New Roman"/>
        </w:rPr>
      </w:pPr>
      <w:r w:rsidRPr="00F960E5">
        <w:rPr>
          <w:rFonts w:ascii="Times New Roman" w:hAnsi="Times New Roman" w:cs="Times New Roman"/>
        </w:rPr>
        <w:t xml:space="preserve">(A) HeLa, (B) Caco-2 and (C) HepG2 cells were treated with increasing amount of CA as indicated in figure for 6 h, then an aliquot of nuclear extract was subjected to immunoblot analysis as Figure 2C. (B to I) The ATF4-dependent gene inductions of (D) </w:t>
      </w:r>
      <w:r w:rsidRPr="00F960E5">
        <w:rPr>
          <w:rFonts w:ascii="Times New Roman" w:hAnsi="Times New Roman" w:cs="Times New Roman"/>
          <w:i/>
          <w:iCs/>
        </w:rPr>
        <w:t>Trib3</w:t>
      </w:r>
      <w:r w:rsidRPr="00F960E5">
        <w:rPr>
          <w:rFonts w:ascii="Times New Roman" w:hAnsi="Times New Roman" w:cs="Times New Roman"/>
        </w:rPr>
        <w:t xml:space="preserve"> and (E) </w:t>
      </w:r>
      <w:r w:rsidRPr="00F960E5">
        <w:rPr>
          <w:rFonts w:ascii="Times New Roman" w:hAnsi="Times New Roman" w:cs="Times New Roman"/>
          <w:i/>
          <w:iCs/>
        </w:rPr>
        <w:t>CHOP</w:t>
      </w:r>
      <w:r w:rsidRPr="00F960E5">
        <w:rPr>
          <w:rFonts w:ascii="Times New Roman" w:hAnsi="Times New Roman" w:cs="Times New Roman"/>
        </w:rPr>
        <w:t xml:space="preserve">, (F) </w:t>
      </w:r>
      <w:r w:rsidRPr="00F960E5">
        <w:rPr>
          <w:rFonts w:ascii="Times New Roman" w:hAnsi="Times New Roman" w:cs="Times New Roman"/>
          <w:i/>
          <w:iCs/>
        </w:rPr>
        <w:t>CBS</w:t>
      </w:r>
      <w:r w:rsidRPr="00F960E5">
        <w:rPr>
          <w:rFonts w:ascii="Times New Roman" w:hAnsi="Times New Roman" w:cs="Times New Roman"/>
        </w:rPr>
        <w:t xml:space="preserve">, (G) </w:t>
      </w:r>
      <w:r w:rsidRPr="00F960E5">
        <w:rPr>
          <w:rFonts w:ascii="Times New Roman" w:hAnsi="Times New Roman" w:cs="Times New Roman"/>
          <w:i/>
          <w:iCs/>
        </w:rPr>
        <w:t xml:space="preserve">CTH </w:t>
      </w:r>
      <w:r w:rsidRPr="00F960E5">
        <w:rPr>
          <w:rFonts w:ascii="Times New Roman" w:hAnsi="Times New Roman" w:cs="Times New Roman"/>
        </w:rPr>
        <w:t xml:space="preserve">(H) </w:t>
      </w:r>
      <w:r w:rsidRPr="00F960E5">
        <w:rPr>
          <w:rFonts w:ascii="Times New Roman" w:hAnsi="Times New Roman" w:cs="Times New Roman"/>
          <w:i/>
          <w:iCs/>
        </w:rPr>
        <w:t>SESN2</w:t>
      </w:r>
      <w:r w:rsidRPr="00F960E5">
        <w:rPr>
          <w:rFonts w:ascii="Times New Roman" w:hAnsi="Times New Roman" w:cs="Times New Roman"/>
        </w:rPr>
        <w:t xml:space="preserve"> and (I) </w:t>
      </w:r>
      <w:r w:rsidRPr="00F960E5">
        <w:rPr>
          <w:rFonts w:ascii="Times New Roman" w:hAnsi="Times New Roman" w:cs="Times New Roman"/>
          <w:i/>
          <w:iCs/>
        </w:rPr>
        <w:t>CHAC1</w:t>
      </w:r>
      <w:r w:rsidRPr="00F960E5">
        <w:rPr>
          <w:rFonts w:ascii="Times New Roman" w:hAnsi="Times New Roman" w:cs="Times New Roman"/>
        </w:rPr>
        <w:t xml:space="preserve"> in U373MG cells were demonstrated by RT-qPCR as described in Figure 3B. The fold gene expressions were described as mean ± SEM. Open and closed bars indicate DMSO</w:t>
      </w:r>
      <w:r w:rsidR="00661527">
        <w:rPr>
          <w:rFonts w:ascii="Times New Roman" w:hAnsi="Times New Roman" w:cs="Times New Roman"/>
        </w:rPr>
        <w:t>-</w:t>
      </w:r>
      <w:r w:rsidRPr="00F960E5">
        <w:rPr>
          <w:rFonts w:ascii="Times New Roman" w:hAnsi="Times New Roman" w:cs="Times New Roman"/>
        </w:rPr>
        <w:t xml:space="preserve"> and </w:t>
      </w:r>
      <w:r w:rsidR="00661527" w:rsidRPr="00C721D7">
        <w:rPr>
          <w:rFonts w:ascii="Times New Roman" w:hAnsi="Times New Roman" w:cs="Times New Roman"/>
          <w:color w:val="002060"/>
        </w:rPr>
        <w:t xml:space="preserve">50 </w:t>
      </w:r>
      <w:proofErr w:type="spellStart"/>
      <w:r w:rsidR="00661527" w:rsidRPr="00C721D7">
        <w:rPr>
          <w:rFonts w:ascii="Times New Roman" w:hAnsi="Times New Roman" w:cs="Times New Roman"/>
          <w:color w:val="002060"/>
        </w:rPr>
        <w:t>μM</w:t>
      </w:r>
      <w:proofErr w:type="spellEnd"/>
      <w:r w:rsidR="00661527" w:rsidRPr="00C721D7">
        <w:rPr>
          <w:rFonts w:ascii="Times New Roman" w:hAnsi="Times New Roman" w:cs="Times New Roman"/>
          <w:color w:val="002060"/>
        </w:rPr>
        <w:t xml:space="preserve"> of</w:t>
      </w:r>
      <w:r w:rsidR="00661527" w:rsidRPr="00C721D7">
        <w:rPr>
          <w:rFonts w:ascii="Times New Roman" w:hAnsi="Times New Roman" w:cs="Times New Roman" w:hint="eastAsia"/>
          <w:color w:val="002060"/>
        </w:rPr>
        <w:t xml:space="preserve"> </w:t>
      </w:r>
      <w:r w:rsidR="00661527" w:rsidRPr="00F960E5">
        <w:rPr>
          <w:rFonts w:ascii="Times New Roman" w:hAnsi="Times New Roman" w:cs="Times New Roman"/>
        </w:rPr>
        <w:t>CA</w:t>
      </w:r>
      <w:r w:rsidR="00661527">
        <w:rPr>
          <w:rFonts w:ascii="Times New Roman" w:hAnsi="Times New Roman" w:cs="Times New Roman"/>
        </w:rPr>
        <w:t>-</w:t>
      </w:r>
      <w:r w:rsidRPr="00F960E5">
        <w:rPr>
          <w:rFonts w:ascii="Times New Roman" w:hAnsi="Times New Roman" w:cs="Times New Roman"/>
        </w:rPr>
        <w:t>treated samples, respectively. The asterisks indicate significant differences between DMSO vs. CA (*</w:t>
      </w:r>
      <w:r w:rsidR="00C04092">
        <w:rPr>
          <w:rFonts w:ascii="Times New Roman" w:hAnsi="Times New Roman" w:cs="Times New Roman"/>
        </w:rPr>
        <w:t>,</w:t>
      </w:r>
      <w:r w:rsidRPr="00F960E5">
        <w:rPr>
          <w:rFonts w:ascii="Times New Roman" w:hAnsi="Times New Roman" w:cs="Times New Roman"/>
        </w:rPr>
        <w:t xml:space="preserve"> </w:t>
      </w:r>
      <w:r w:rsidRPr="00F960E5">
        <w:rPr>
          <w:rFonts w:ascii="Times New Roman" w:hAnsi="Times New Roman" w:cs="Times New Roman"/>
          <w:i/>
          <w:iCs/>
        </w:rPr>
        <w:t>p</w:t>
      </w:r>
      <w:r w:rsidRPr="00F960E5">
        <w:rPr>
          <w:rFonts w:ascii="Times New Roman" w:hAnsi="Times New Roman" w:cs="Times New Roman"/>
        </w:rPr>
        <w:t xml:space="preserve"> &lt; 0.05, **</w:t>
      </w:r>
      <w:r w:rsidR="00C04092">
        <w:rPr>
          <w:rFonts w:ascii="Times New Roman" w:hAnsi="Times New Roman" w:cs="Times New Roman"/>
        </w:rPr>
        <w:t>,</w:t>
      </w:r>
      <w:r w:rsidRPr="00F960E5">
        <w:rPr>
          <w:rFonts w:ascii="Times New Roman" w:hAnsi="Times New Roman" w:cs="Times New Roman"/>
        </w:rPr>
        <w:t xml:space="preserve"> </w:t>
      </w:r>
      <w:r w:rsidRPr="00F960E5">
        <w:rPr>
          <w:rFonts w:ascii="Times New Roman" w:hAnsi="Times New Roman" w:cs="Times New Roman"/>
          <w:i/>
          <w:iCs/>
        </w:rPr>
        <w:t>p</w:t>
      </w:r>
      <w:r w:rsidRPr="00F960E5">
        <w:rPr>
          <w:rFonts w:ascii="Times New Roman" w:hAnsi="Times New Roman" w:cs="Times New Roman"/>
        </w:rPr>
        <w:t xml:space="preserve"> &lt; 0.01), and the daggers indicate significant decreases from control siRNA with CA vs Nrf2 and/or ATF4 siRNA with CA (†</w:t>
      </w:r>
      <w:r w:rsidR="00C04092">
        <w:rPr>
          <w:rFonts w:ascii="Times New Roman" w:hAnsi="Times New Roman" w:cs="Times New Roman"/>
        </w:rPr>
        <w:t>,</w:t>
      </w:r>
      <w:r w:rsidRPr="00F960E5">
        <w:rPr>
          <w:rFonts w:ascii="Times New Roman" w:hAnsi="Times New Roman" w:cs="Times New Roman"/>
        </w:rPr>
        <w:t xml:space="preserve"> </w:t>
      </w:r>
      <w:r w:rsidRPr="00F960E5">
        <w:rPr>
          <w:rFonts w:ascii="Times New Roman" w:hAnsi="Times New Roman" w:cs="Times New Roman"/>
          <w:i/>
          <w:iCs/>
        </w:rPr>
        <w:t>p</w:t>
      </w:r>
      <w:r w:rsidRPr="00F960E5">
        <w:rPr>
          <w:rFonts w:ascii="Times New Roman" w:hAnsi="Times New Roman" w:cs="Times New Roman"/>
        </w:rPr>
        <w:t xml:space="preserve"> &lt; 0.05) by One-way ANOVA with Tukey-Kramer </w:t>
      </w:r>
      <w:r w:rsidRPr="00F960E5">
        <w:rPr>
          <w:rFonts w:ascii="Times New Roman" w:hAnsi="Times New Roman" w:cs="Times New Roman"/>
          <w:i/>
          <w:iCs/>
        </w:rPr>
        <w:t>post hoc</w:t>
      </w:r>
      <w:r w:rsidRPr="00F960E5">
        <w:rPr>
          <w:rFonts w:ascii="Times New Roman" w:hAnsi="Times New Roman" w:cs="Times New Roman"/>
        </w:rPr>
        <w:t xml:space="preserve"> test (</w:t>
      </w:r>
      <w:r w:rsidRPr="00F960E5">
        <w:rPr>
          <w:rFonts w:ascii="Times New Roman" w:hAnsi="Times New Roman" w:cs="Times New Roman"/>
          <w:i/>
          <w:iCs/>
        </w:rPr>
        <w:t>n</w:t>
      </w:r>
      <w:r w:rsidRPr="00F960E5">
        <w:rPr>
          <w:rFonts w:ascii="Times New Roman" w:hAnsi="Times New Roman" w:cs="Times New Roman"/>
        </w:rPr>
        <w:t xml:space="preserve"> = 3). </w:t>
      </w:r>
    </w:p>
    <w:p w:rsidR="00E426ED" w:rsidRPr="00F960E5" w:rsidRDefault="00E426ED">
      <w:pPr>
        <w:rPr>
          <w:rFonts w:ascii="Times New Roman" w:hAnsi="Times New Roman" w:cs="Times New Roman"/>
        </w:rPr>
      </w:pPr>
    </w:p>
    <w:p w:rsidR="00F960E5" w:rsidRPr="00F960E5" w:rsidRDefault="00F960E5" w:rsidP="00F960E5">
      <w:pPr>
        <w:rPr>
          <w:rFonts w:ascii="Times New Roman" w:hAnsi="Times New Roman" w:cs="Times New Roman"/>
          <w:b/>
        </w:rPr>
      </w:pPr>
      <w:r w:rsidRPr="00F960E5">
        <w:rPr>
          <w:rFonts w:ascii="Times New Roman" w:hAnsi="Times New Roman" w:cs="Times New Roman"/>
          <w:b/>
        </w:rPr>
        <w:t>Supplemental Figure S2.</w:t>
      </w:r>
    </w:p>
    <w:p w:rsidR="00F960E5" w:rsidRPr="00F960E5" w:rsidRDefault="00F960E5" w:rsidP="00F960E5">
      <w:pPr>
        <w:rPr>
          <w:rFonts w:ascii="Times New Roman" w:hAnsi="Times New Roman" w:cs="Times New Roman"/>
          <w:b/>
        </w:rPr>
      </w:pPr>
      <w:r w:rsidRPr="00F960E5">
        <w:rPr>
          <w:rFonts w:ascii="Times New Roman" w:hAnsi="Times New Roman" w:cs="Times New Roman"/>
          <w:b/>
        </w:rPr>
        <w:t xml:space="preserve">CA or </w:t>
      </w:r>
      <w:proofErr w:type="spellStart"/>
      <w:r w:rsidRPr="00F960E5">
        <w:rPr>
          <w:rFonts w:ascii="Times New Roman" w:hAnsi="Times New Roman" w:cs="Times New Roman"/>
          <w:b/>
        </w:rPr>
        <w:t>tBHQ</w:t>
      </w:r>
      <w:proofErr w:type="spellEnd"/>
      <w:r w:rsidRPr="00F960E5">
        <w:rPr>
          <w:rFonts w:ascii="Times New Roman" w:hAnsi="Times New Roman" w:cs="Times New Roman"/>
          <w:b/>
        </w:rPr>
        <w:t xml:space="preserve"> inductions of Nrf2/ARE pathway genes. </w:t>
      </w:r>
    </w:p>
    <w:p w:rsidR="00F960E5" w:rsidRPr="00F960E5" w:rsidRDefault="00F960E5" w:rsidP="00F960E5">
      <w:pPr>
        <w:rPr>
          <w:rFonts w:ascii="Times New Roman" w:hAnsi="Times New Roman" w:cs="Times New Roman"/>
        </w:rPr>
      </w:pPr>
      <w:r w:rsidRPr="00F960E5">
        <w:rPr>
          <w:rFonts w:ascii="Times New Roman" w:hAnsi="Times New Roman" w:cs="Times New Roman"/>
        </w:rPr>
        <w:t xml:space="preserve">CA- or </w:t>
      </w:r>
      <w:proofErr w:type="spellStart"/>
      <w:r w:rsidRPr="00F960E5">
        <w:rPr>
          <w:rFonts w:ascii="Times New Roman" w:hAnsi="Times New Roman" w:cs="Times New Roman"/>
        </w:rPr>
        <w:t>tBHQ</w:t>
      </w:r>
      <w:proofErr w:type="spellEnd"/>
      <w:r w:rsidRPr="00F960E5">
        <w:rPr>
          <w:rFonts w:ascii="Times New Roman" w:hAnsi="Times New Roman" w:cs="Times New Roman"/>
        </w:rPr>
        <w:t xml:space="preserve">-inducible gene expressions of (A) </w:t>
      </w:r>
      <w:r w:rsidRPr="00F960E5">
        <w:rPr>
          <w:rFonts w:ascii="Times New Roman" w:hAnsi="Times New Roman" w:cs="Times New Roman"/>
          <w:i/>
          <w:iCs/>
        </w:rPr>
        <w:t>HO-1</w:t>
      </w:r>
      <w:r w:rsidRPr="00F960E5">
        <w:rPr>
          <w:rFonts w:ascii="Times New Roman" w:hAnsi="Times New Roman" w:cs="Times New Roman"/>
        </w:rPr>
        <w:t xml:space="preserve"> and (B) </w:t>
      </w:r>
      <w:r w:rsidRPr="00F960E5">
        <w:rPr>
          <w:rFonts w:ascii="Times New Roman" w:hAnsi="Times New Roman" w:cs="Times New Roman"/>
          <w:i/>
          <w:iCs/>
        </w:rPr>
        <w:t>TXNRD1</w:t>
      </w:r>
      <w:r w:rsidRPr="00F960E5">
        <w:rPr>
          <w:rFonts w:ascii="Times New Roman" w:hAnsi="Times New Roman" w:cs="Times New Roman"/>
        </w:rPr>
        <w:t xml:space="preserve">, (C) </w:t>
      </w:r>
      <w:proofErr w:type="spellStart"/>
      <w:r w:rsidRPr="00F960E5">
        <w:rPr>
          <w:rFonts w:ascii="Times New Roman" w:hAnsi="Times New Roman" w:cs="Times New Roman"/>
          <w:i/>
          <w:iCs/>
        </w:rPr>
        <w:t>xCT</w:t>
      </w:r>
      <w:proofErr w:type="spellEnd"/>
      <w:r w:rsidRPr="00F960E5">
        <w:rPr>
          <w:rFonts w:ascii="Times New Roman" w:hAnsi="Times New Roman" w:cs="Times New Roman"/>
        </w:rPr>
        <w:t>,</w:t>
      </w:r>
      <w:r w:rsidRPr="00F960E5">
        <w:rPr>
          <w:rFonts w:ascii="Times New Roman" w:hAnsi="Times New Roman" w:cs="Times New Roman"/>
          <w:i/>
          <w:iCs/>
        </w:rPr>
        <w:t xml:space="preserve"> </w:t>
      </w:r>
      <w:r w:rsidRPr="00F960E5">
        <w:rPr>
          <w:rFonts w:ascii="Times New Roman" w:hAnsi="Times New Roman" w:cs="Times New Roman"/>
        </w:rPr>
        <w:t xml:space="preserve">(D) </w:t>
      </w:r>
      <w:r w:rsidRPr="00F960E5">
        <w:rPr>
          <w:rFonts w:ascii="Times New Roman" w:hAnsi="Times New Roman" w:cs="Times New Roman"/>
          <w:i/>
          <w:iCs/>
        </w:rPr>
        <w:t>GCLC</w:t>
      </w:r>
      <w:r w:rsidRPr="00F960E5">
        <w:rPr>
          <w:rFonts w:ascii="Times New Roman" w:hAnsi="Times New Roman" w:cs="Times New Roman"/>
        </w:rPr>
        <w:t xml:space="preserve">, and (E) </w:t>
      </w:r>
      <w:r w:rsidRPr="00F960E5">
        <w:rPr>
          <w:rFonts w:ascii="Times New Roman" w:hAnsi="Times New Roman" w:cs="Times New Roman"/>
          <w:i/>
          <w:iCs/>
        </w:rPr>
        <w:t>GCLM</w:t>
      </w:r>
      <w:r w:rsidRPr="00F960E5">
        <w:rPr>
          <w:rFonts w:ascii="Times New Roman" w:hAnsi="Times New Roman" w:cs="Times New Roman"/>
        </w:rPr>
        <w:t xml:space="preserve"> and (F) </w:t>
      </w:r>
      <w:r w:rsidRPr="00F960E5">
        <w:rPr>
          <w:rFonts w:ascii="Times New Roman" w:hAnsi="Times New Roman" w:cs="Times New Roman"/>
          <w:i/>
          <w:iCs/>
        </w:rPr>
        <w:t>NQO1</w:t>
      </w:r>
      <w:r w:rsidRPr="00F960E5">
        <w:rPr>
          <w:rFonts w:ascii="Times New Roman" w:hAnsi="Times New Roman" w:cs="Times New Roman"/>
        </w:rPr>
        <w:t xml:space="preserve"> in U373MG cells were analyzed as described in Figure 1A. Each value was normalized with cyclophilin A (</w:t>
      </w:r>
      <w:proofErr w:type="spellStart"/>
      <w:r w:rsidRPr="00F960E5">
        <w:rPr>
          <w:rFonts w:ascii="Times New Roman" w:hAnsi="Times New Roman" w:cs="Times New Roman"/>
        </w:rPr>
        <w:t>CypA</w:t>
      </w:r>
      <w:proofErr w:type="spellEnd"/>
      <w:r w:rsidRPr="00F960E5">
        <w:rPr>
          <w:rFonts w:ascii="Times New Roman" w:hAnsi="Times New Roman" w:cs="Times New Roman"/>
        </w:rPr>
        <w:t>) expression and presented as the mean ± SEM from three independent experiments. The significant differences from the vehicle control (DMSO) are indicated by asterisks (*</w:t>
      </w:r>
      <w:r w:rsidR="00C04092">
        <w:rPr>
          <w:rFonts w:ascii="Times New Roman" w:hAnsi="Times New Roman" w:cs="Times New Roman"/>
        </w:rPr>
        <w:t>,</w:t>
      </w:r>
      <w:r w:rsidRPr="00F960E5">
        <w:rPr>
          <w:rFonts w:ascii="Times New Roman" w:hAnsi="Times New Roman" w:cs="Times New Roman"/>
        </w:rPr>
        <w:t xml:space="preserve"> </w:t>
      </w:r>
      <w:r w:rsidRPr="00F960E5">
        <w:rPr>
          <w:rFonts w:ascii="Times New Roman" w:hAnsi="Times New Roman" w:cs="Times New Roman"/>
          <w:i/>
          <w:iCs/>
        </w:rPr>
        <w:t xml:space="preserve">p </w:t>
      </w:r>
      <w:r w:rsidRPr="00F960E5">
        <w:rPr>
          <w:rFonts w:ascii="Times New Roman" w:hAnsi="Times New Roman" w:cs="Times New Roman"/>
        </w:rPr>
        <w:t>&lt; 0.05, **</w:t>
      </w:r>
      <w:r w:rsidR="00C04092">
        <w:rPr>
          <w:rFonts w:ascii="Times New Roman" w:hAnsi="Times New Roman" w:cs="Times New Roman"/>
        </w:rPr>
        <w:t>,</w:t>
      </w:r>
      <w:r w:rsidRPr="00F960E5">
        <w:rPr>
          <w:rFonts w:ascii="Times New Roman" w:hAnsi="Times New Roman" w:cs="Times New Roman"/>
        </w:rPr>
        <w:t xml:space="preserve"> </w:t>
      </w:r>
      <w:r w:rsidRPr="00F960E5">
        <w:rPr>
          <w:rFonts w:ascii="Times New Roman" w:hAnsi="Times New Roman" w:cs="Times New Roman"/>
          <w:i/>
          <w:iCs/>
        </w:rPr>
        <w:t>p</w:t>
      </w:r>
      <w:r w:rsidRPr="00F960E5">
        <w:rPr>
          <w:rFonts w:ascii="Times New Roman" w:hAnsi="Times New Roman" w:cs="Times New Roman"/>
        </w:rPr>
        <w:t xml:space="preserve"> &lt; 0.01), the daggers indicate a significant difference from the 50 </w:t>
      </w:r>
      <w:proofErr w:type="spellStart"/>
      <w:r w:rsidRPr="00F960E5">
        <w:rPr>
          <w:rFonts w:ascii="Times New Roman" w:hAnsi="Times New Roman" w:cs="Times New Roman"/>
        </w:rPr>
        <w:t>μM</w:t>
      </w:r>
      <w:proofErr w:type="spellEnd"/>
      <w:r w:rsidRPr="00F960E5">
        <w:rPr>
          <w:rFonts w:ascii="Times New Roman" w:hAnsi="Times New Roman" w:cs="Times New Roman"/>
        </w:rPr>
        <w:t xml:space="preserve"> </w:t>
      </w:r>
      <w:r w:rsidR="00661527">
        <w:rPr>
          <w:rFonts w:ascii="Times New Roman" w:hAnsi="Times New Roman" w:cs="Times New Roman"/>
        </w:rPr>
        <w:t xml:space="preserve">of </w:t>
      </w:r>
      <w:r w:rsidRPr="00F960E5">
        <w:rPr>
          <w:rFonts w:ascii="Times New Roman" w:hAnsi="Times New Roman" w:cs="Times New Roman"/>
        </w:rPr>
        <w:t xml:space="preserve">CA and 50 </w:t>
      </w:r>
      <w:proofErr w:type="spellStart"/>
      <w:r w:rsidRPr="00F960E5">
        <w:rPr>
          <w:rFonts w:ascii="Times New Roman" w:hAnsi="Times New Roman" w:cs="Times New Roman"/>
        </w:rPr>
        <w:t>μM</w:t>
      </w:r>
      <w:proofErr w:type="spellEnd"/>
      <w:r w:rsidRPr="00F960E5">
        <w:rPr>
          <w:rFonts w:ascii="Times New Roman" w:hAnsi="Times New Roman" w:cs="Times New Roman"/>
        </w:rPr>
        <w:t xml:space="preserve"> </w:t>
      </w:r>
      <w:r w:rsidR="00661527">
        <w:rPr>
          <w:rFonts w:ascii="Times New Roman" w:hAnsi="Times New Roman" w:cs="Times New Roman"/>
        </w:rPr>
        <w:t xml:space="preserve">of </w:t>
      </w:r>
      <w:proofErr w:type="spellStart"/>
      <w:r w:rsidRPr="00F960E5">
        <w:rPr>
          <w:rFonts w:ascii="Times New Roman" w:hAnsi="Times New Roman" w:cs="Times New Roman"/>
        </w:rPr>
        <w:t>tBHQ</w:t>
      </w:r>
      <w:proofErr w:type="spellEnd"/>
      <w:r w:rsidRPr="00F960E5">
        <w:rPr>
          <w:rFonts w:ascii="Times New Roman" w:hAnsi="Times New Roman" w:cs="Times New Roman"/>
        </w:rPr>
        <w:t xml:space="preserve"> (†</w:t>
      </w:r>
      <w:r w:rsidR="00C04092">
        <w:rPr>
          <w:rFonts w:ascii="Times New Roman" w:hAnsi="Times New Roman" w:cs="Times New Roman"/>
        </w:rPr>
        <w:t xml:space="preserve">, </w:t>
      </w:r>
      <w:r w:rsidRPr="00F960E5">
        <w:rPr>
          <w:rFonts w:ascii="Times New Roman" w:hAnsi="Times New Roman" w:cs="Times New Roman"/>
          <w:i/>
          <w:iCs/>
        </w:rPr>
        <w:t>p</w:t>
      </w:r>
      <w:r w:rsidRPr="00F960E5">
        <w:rPr>
          <w:rFonts w:ascii="Times New Roman" w:hAnsi="Times New Roman" w:cs="Times New Roman"/>
        </w:rPr>
        <w:t xml:space="preserve"> &lt; 0.05, ††</w:t>
      </w:r>
      <w:r w:rsidR="00C04092">
        <w:rPr>
          <w:rFonts w:ascii="Times New Roman" w:hAnsi="Times New Roman" w:cs="Times New Roman"/>
        </w:rPr>
        <w:t>,</w:t>
      </w:r>
      <w:r w:rsidRPr="00F960E5">
        <w:rPr>
          <w:rFonts w:ascii="Times New Roman" w:hAnsi="Times New Roman" w:cs="Times New Roman"/>
        </w:rPr>
        <w:t xml:space="preserve"> </w:t>
      </w:r>
      <w:r w:rsidRPr="00F960E5">
        <w:rPr>
          <w:rFonts w:ascii="Times New Roman" w:hAnsi="Times New Roman" w:cs="Times New Roman"/>
          <w:i/>
          <w:iCs/>
        </w:rPr>
        <w:t>p</w:t>
      </w:r>
      <w:r w:rsidRPr="00F960E5">
        <w:rPr>
          <w:rFonts w:ascii="Times New Roman" w:hAnsi="Times New Roman" w:cs="Times New Roman"/>
        </w:rPr>
        <w:t xml:space="preserve"> &lt; 0.01, NS: not significant) by one-way ANOVA with Tukey-Kramer </w:t>
      </w:r>
      <w:r w:rsidRPr="00F960E5">
        <w:rPr>
          <w:rFonts w:ascii="Times New Roman" w:hAnsi="Times New Roman" w:cs="Times New Roman"/>
          <w:i/>
          <w:iCs/>
        </w:rPr>
        <w:t>post hoc</w:t>
      </w:r>
      <w:r w:rsidRPr="00F960E5">
        <w:rPr>
          <w:rFonts w:ascii="Times New Roman" w:hAnsi="Times New Roman" w:cs="Times New Roman"/>
        </w:rPr>
        <w:t xml:space="preserve"> test (</w:t>
      </w:r>
      <w:r w:rsidRPr="00F960E5">
        <w:rPr>
          <w:rFonts w:ascii="Times New Roman" w:hAnsi="Times New Roman" w:cs="Times New Roman"/>
          <w:i/>
          <w:iCs/>
        </w:rPr>
        <w:t>n</w:t>
      </w:r>
      <w:r w:rsidRPr="00F960E5">
        <w:rPr>
          <w:rFonts w:ascii="Times New Roman" w:hAnsi="Times New Roman" w:cs="Times New Roman"/>
        </w:rPr>
        <w:t xml:space="preserve"> = 3). </w:t>
      </w:r>
    </w:p>
    <w:p w:rsidR="00F960E5" w:rsidRPr="00F960E5" w:rsidRDefault="00F960E5">
      <w:pPr>
        <w:rPr>
          <w:rFonts w:ascii="Times New Roman" w:hAnsi="Times New Roman" w:cs="Times New Roman"/>
        </w:rPr>
      </w:pPr>
    </w:p>
    <w:p w:rsidR="00F960E5" w:rsidRPr="00F960E5" w:rsidRDefault="00F960E5" w:rsidP="00F960E5">
      <w:pPr>
        <w:rPr>
          <w:rFonts w:ascii="Times New Roman" w:hAnsi="Times New Roman" w:cs="Times New Roman"/>
          <w:b/>
        </w:rPr>
      </w:pPr>
      <w:r w:rsidRPr="00F960E5">
        <w:rPr>
          <w:rFonts w:ascii="Times New Roman" w:hAnsi="Times New Roman" w:cs="Times New Roman"/>
          <w:b/>
        </w:rPr>
        <w:t>Supplemental Figure S3.</w:t>
      </w:r>
    </w:p>
    <w:p w:rsidR="00F960E5" w:rsidRPr="00F960E5" w:rsidRDefault="00F960E5" w:rsidP="00F960E5">
      <w:pPr>
        <w:rPr>
          <w:rFonts w:ascii="Times New Roman" w:hAnsi="Times New Roman" w:cs="Times New Roman"/>
          <w:b/>
        </w:rPr>
      </w:pPr>
      <w:r w:rsidRPr="00F960E5">
        <w:rPr>
          <w:rFonts w:ascii="Times New Roman" w:hAnsi="Times New Roman" w:cs="Times New Roman"/>
          <w:b/>
        </w:rPr>
        <w:t xml:space="preserve">Different Nrf2- and ATF4-dependency of Nrf2/ARE pathway genes. </w:t>
      </w:r>
    </w:p>
    <w:p w:rsidR="00F960E5" w:rsidRPr="00F960E5" w:rsidRDefault="00F960E5" w:rsidP="00F960E5">
      <w:pPr>
        <w:rPr>
          <w:rFonts w:ascii="Times New Roman" w:hAnsi="Times New Roman" w:cs="Times New Roman"/>
        </w:rPr>
      </w:pPr>
      <w:r w:rsidRPr="00F960E5">
        <w:rPr>
          <w:rFonts w:ascii="Times New Roman" w:hAnsi="Times New Roman" w:cs="Times New Roman"/>
        </w:rPr>
        <w:t xml:space="preserve">RT-qPCR analysis for (A) </w:t>
      </w:r>
      <w:proofErr w:type="spellStart"/>
      <w:r w:rsidRPr="00F960E5">
        <w:rPr>
          <w:rFonts w:ascii="Times New Roman" w:hAnsi="Times New Roman" w:cs="Times New Roman"/>
          <w:i/>
          <w:iCs/>
        </w:rPr>
        <w:t>xCT</w:t>
      </w:r>
      <w:proofErr w:type="spellEnd"/>
      <w:r w:rsidRPr="00F960E5">
        <w:rPr>
          <w:rFonts w:ascii="Times New Roman" w:hAnsi="Times New Roman" w:cs="Times New Roman"/>
        </w:rPr>
        <w:t xml:space="preserve">, (B) </w:t>
      </w:r>
      <w:r w:rsidRPr="00F960E5">
        <w:rPr>
          <w:rFonts w:ascii="Times New Roman" w:hAnsi="Times New Roman" w:cs="Times New Roman"/>
          <w:i/>
          <w:iCs/>
        </w:rPr>
        <w:t>p62</w:t>
      </w:r>
      <w:r w:rsidRPr="00F960E5">
        <w:rPr>
          <w:rFonts w:ascii="Times New Roman" w:hAnsi="Times New Roman" w:cs="Times New Roman"/>
        </w:rPr>
        <w:t xml:space="preserve">, (C) </w:t>
      </w:r>
      <w:r w:rsidRPr="00F960E5">
        <w:rPr>
          <w:rFonts w:ascii="Times New Roman" w:hAnsi="Times New Roman" w:cs="Times New Roman"/>
          <w:i/>
          <w:iCs/>
        </w:rPr>
        <w:t>GCLC</w:t>
      </w:r>
      <w:r w:rsidRPr="00F960E5">
        <w:rPr>
          <w:rFonts w:ascii="Times New Roman" w:hAnsi="Times New Roman" w:cs="Times New Roman"/>
        </w:rPr>
        <w:t xml:space="preserve">, (D) </w:t>
      </w:r>
      <w:r w:rsidRPr="00F960E5">
        <w:rPr>
          <w:rFonts w:ascii="Times New Roman" w:hAnsi="Times New Roman" w:cs="Times New Roman"/>
          <w:i/>
          <w:iCs/>
        </w:rPr>
        <w:t>GCLM</w:t>
      </w:r>
      <w:r w:rsidRPr="00F960E5">
        <w:rPr>
          <w:rFonts w:ascii="Times New Roman" w:hAnsi="Times New Roman" w:cs="Times New Roman"/>
        </w:rPr>
        <w:t xml:space="preserve"> and (E) </w:t>
      </w:r>
      <w:r w:rsidRPr="00F960E5">
        <w:rPr>
          <w:rFonts w:ascii="Times New Roman" w:hAnsi="Times New Roman" w:cs="Times New Roman"/>
          <w:i/>
          <w:iCs/>
        </w:rPr>
        <w:t>NQO1</w:t>
      </w:r>
      <w:r w:rsidRPr="00F960E5">
        <w:rPr>
          <w:rFonts w:ascii="Times New Roman" w:hAnsi="Times New Roman" w:cs="Times New Roman"/>
        </w:rPr>
        <w:t xml:space="preserve"> in ATF4 and/or Nrf2 knockdown cells were performed as described in Figure 3B. The fold gene expressions were described as mean ± SEM. Open and closed bars indicate DMSO and CA treated samples, respectively. The asterisks indicate significant differences between DMSO vs. CA (*</w:t>
      </w:r>
      <w:r w:rsidR="00C04092">
        <w:rPr>
          <w:rFonts w:ascii="Times New Roman" w:hAnsi="Times New Roman" w:cs="Times New Roman"/>
        </w:rPr>
        <w:t>,</w:t>
      </w:r>
      <w:r w:rsidRPr="00F960E5">
        <w:rPr>
          <w:rFonts w:ascii="Times New Roman" w:hAnsi="Times New Roman" w:cs="Times New Roman"/>
        </w:rPr>
        <w:t xml:space="preserve"> </w:t>
      </w:r>
      <w:r w:rsidRPr="00F960E5">
        <w:rPr>
          <w:rFonts w:ascii="Times New Roman" w:hAnsi="Times New Roman" w:cs="Times New Roman"/>
          <w:i/>
          <w:iCs/>
        </w:rPr>
        <w:t>p</w:t>
      </w:r>
      <w:r w:rsidRPr="00F960E5">
        <w:rPr>
          <w:rFonts w:ascii="Times New Roman" w:hAnsi="Times New Roman" w:cs="Times New Roman"/>
        </w:rPr>
        <w:t xml:space="preserve"> &lt; 0.05, **</w:t>
      </w:r>
      <w:r w:rsidR="00C04092">
        <w:rPr>
          <w:rFonts w:ascii="Times New Roman" w:hAnsi="Times New Roman" w:cs="Times New Roman"/>
        </w:rPr>
        <w:t>,</w:t>
      </w:r>
      <w:r w:rsidRPr="00F960E5">
        <w:rPr>
          <w:rFonts w:ascii="Times New Roman" w:hAnsi="Times New Roman" w:cs="Times New Roman"/>
        </w:rPr>
        <w:t xml:space="preserve"> </w:t>
      </w:r>
      <w:r w:rsidRPr="00F960E5">
        <w:rPr>
          <w:rFonts w:ascii="Times New Roman" w:hAnsi="Times New Roman" w:cs="Times New Roman"/>
          <w:i/>
          <w:iCs/>
        </w:rPr>
        <w:t>p</w:t>
      </w:r>
      <w:r w:rsidRPr="00F960E5">
        <w:rPr>
          <w:rFonts w:ascii="Times New Roman" w:hAnsi="Times New Roman" w:cs="Times New Roman"/>
        </w:rPr>
        <w:t xml:space="preserve"> &lt; 0.01), and the daggers indicate significant decreases from control siRNA with CA vs Nrf2 and/or ATF4 siRNA with CA (†</w:t>
      </w:r>
      <w:r w:rsidR="00C04092">
        <w:rPr>
          <w:rFonts w:ascii="Times New Roman" w:hAnsi="Times New Roman" w:cs="Times New Roman"/>
        </w:rPr>
        <w:t>,</w:t>
      </w:r>
      <w:r w:rsidRPr="00F960E5">
        <w:rPr>
          <w:rFonts w:ascii="Times New Roman" w:hAnsi="Times New Roman" w:cs="Times New Roman"/>
        </w:rPr>
        <w:t xml:space="preserve"> </w:t>
      </w:r>
      <w:r w:rsidRPr="00F960E5">
        <w:rPr>
          <w:rFonts w:ascii="Times New Roman" w:hAnsi="Times New Roman" w:cs="Times New Roman"/>
          <w:i/>
          <w:iCs/>
        </w:rPr>
        <w:t>p</w:t>
      </w:r>
      <w:r w:rsidRPr="00F960E5">
        <w:rPr>
          <w:rFonts w:ascii="Times New Roman" w:hAnsi="Times New Roman" w:cs="Times New Roman"/>
        </w:rPr>
        <w:t xml:space="preserve"> &lt; 0.05, ††</w:t>
      </w:r>
      <w:r w:rsidR="00C04092">
        <w:rPr>
          <w:rFonts w:ascii="Times New Roman" w:hAnsi="Times New Roman" w:cs="Times New Roman"/>
        </w:rPr>
        <w:t>,</w:t>
      </w:r>
      <w:r w:rsidRPr="00F960E5">
        <w:rPr>
          <w:rFonts w:ascii="Times New Roman" w:hAnsi="Times New Roman" w:cs="Times New Roman"/>
        </w:rPr>
        <w:t xml:space="preserve"> </w:t>
      </w:r>
      <w:r w:rsidRPr="00F960E5">
        <w:rPr>
          <w:rFonts w:ascii="Times New Roman" w:hAnsi="Times New Roman" w:cs="Times New Roman"/>
          <w:i/>
          <w:iCs/>
        </w:rPr>
        <w:t>p</w:t>
      </w:r>
      <w:r w:rsidRPr="00F960E5">
        <w:rPr>
          <w:rFonts w:ascii="Times New Roman" w:hAnsi="Times New Roman" w:cs="Times New Roman"/>
        </w:rPr>
        <w:t xml:space="preserve"> &lt; 0.01), and the section signs indicate significant differences from Nrf2/ATF4 double knocked down cells with CA. (§§</w:t>
      </w:r>
      <w:r w:rsidR="00C04092">
        <w:rPr>
          <w:rFonts w:ascii="Times New Roman" w:hAnsi="Times New Roman" w:cs="Times New Roman"/>
        </w:rPr>
        <w:t>,</w:t>
      </w:r>
      <w:r w:rsidRPr="00F960E5">
        <w:rPr>
          <w:rFonts w:ascii="Times New Roman" w:hAnsi="Times New Roman" w:cs="Times New Roman"/>
        </w:rPr>
        <w:t xml:space="preserve"> </w:t>
      </w:r>
      <w:r w:rsidRPr="00F960E5">
        <w:rPr>
          <w:rFonts w:ascii="Times New Roman" w:hAnsi="Times New Roman" w:cs="Times New Roman"/>
          <w:i/>
          <w:iCs/>
        </w:rPr>
        <w:t>p</w:t>
      </w:r>
      <w:r w:rsidRPr="00F960E5">
        <w:rPr>
          <w:rFonts w:ascii="Times New Roman" w:hAnsi="Times New Roman" w:cs="Times New Roman"/>
        </w:rPr>
        <w:t xml:space="preserve"> &lt; 0.01) by One-way ANOVA with Tukey-Kramer </w:t>
      </w:r>
      <w:r w:rsidRPr="00F960E5">
        <w:rPr>
          <w:rFonts w:ascii="Times New Roman" w:hAnsi="Times New Roman" w:cs="Times New Roman"/>
          <w:i/>
          <w:iCs/>
        </w:rPr>
        <w:t>post hoc</w:t>
      </w:r>
      <w:r w:rsidRPr="00F960E5">
        <w:rPr>
          <w:rFonts w:ascii="Times New Roman" w:hAnsi="Times New Roman" w:cs="Times New Roman"/>
        </w:rPr>
        <w:t xml:space="preserve"> test (</w:t>
      </w:r>
      <w:r w:rsidRPr="00F960E5">
        <w:rPr>
          <w:rFonts w:ascii="Times New Roman" w:hAnsi="Times New Roman" w:cs="Times New Roman"/>
          <w:i/>
          <w:iCs/>
        </w:rPr>
        <w:t>n</w:t>
      </w:r>
      <w:r w:rsidRPr="00F960E5">
        <w:rPr>
          <w:rFonts w:ascii="Times New Roman" w:hAnsi="Times New Roman" w:cs="Times New Roman"/>
        </w:rPr>
        <w:t xml:space="preserve"> = 3). </w:t>
      </w:r>
    </w:p>
    <w:p w:rsidR="00F960E5" w:rsidRPr="00F960E5" w:rsidRDefault="00F960E5" w:rsidP="00F960E5">
      <w:pPr>
        <w:rPr>
          <w:rFonts w:ascii="Times New Roman" w:hAnsi="Times New Roman" w:cs="Times New Roman"/>
          <w:b/>
        </w:rPr>
      </w:pPr>
      <w:r w:rsidRPr="00F960E5">
        <w:rPr>
          <w:rFonts w:ascii="Times New Roman" w:hAnsi="Times New Roman" w:cs="Times New Roman"/>
          <w:b/>
        </w:rPr>
        <w:t>Supplemental Figure S4.</w:t>
      </w:r>
    </w:p>
    <w:p w:rsidR="00F960E5" w:rsidRPr="00F960E5" w:rsidRDefault="00F960E5" w:rsidP="00F960E5">
      <w:pPr>
        <w:rPr>
          <w:rFonts w:ascii="Times New Roman" w:hAnsi="Times New Roman" w:cs="Times New Roman"/>
          <w:b/>
        </w:rPr>
      </w:pPr>
      <w:r w:rsidRPr="00F960E5">
        <w:rPr>
          <w:rFonts w:ascii="Times New Roman" w:hAnsi="Times New Roman" w:cs="Times New Roman"/>
          <w:b/>
          <w:bCs/>
        </w:rPr>
        <w:lastRenderedPageBreak/>
        <w:t xml:space="preserve">Cooperative induction of </w:t>
      </w:r>
      <w:r w:rsidRPr="00F960E5">
        <w:rPr>
          <w:rFonts w:ascii="Times New Roman" w:hAnsi="Times New Roman" w:cs="Times New Roman"/>
          <w:b/>
          <w:bCs/>
          <w:i/>
          <w:iCs/>
        </w:rPr>
        <w:t>NGF</w:t>
      </w:r>
      <w:r w:rsidRPr="00F960E5">
        <w:rPr>
          <w:rFonts w:ascii="Times New Roman" w:hAnsi="Times New Roman" w:cs="Times New Roman"/>
          <w:b/>
          <w:bCs/>
        </w:rPr>
        <w:t xml:space="preserve"> and </w:t>
      </w:r>
      <w:r w:rsidRPr="00F960E5">
        <w:rPr>
          <w:rFonts w:ascii="Times New Roman" w:hAnsi="Times New Roman" w:cs="Times New Roman"/>
          <w:b/>
          <w:bCs/>
          <w:i/>
          <w:iCs/>
        </w:rPr>
        <w:t>HO-1</w:t>
      </w:r>
      <w:r w:rsidRPr="00F960E5">
        <w:rPr>
          <w:rFonts w:ascii="Times New Roman" w:hAnsi="Times New Roman" w:cs="Times New Roman"/>
          <w:b/>
          <w:bCs/>
        </w:rPr>
        <w:t xml:space="preserve"> by </w:t>
      </w:r>
      <w:proofErr w:type="spellStart"/>
      <w:r w:rsidRPr="00F960E5">
        <w:rPr>
          <w:rFonts w:ascii="Times New Roman" w:hAnsi="Times New Roman" w:cs="Times New Roman"/>
          <w:b/>
          <w:bCs/>
        </w:rPr>
        <w:t>tBHQ</w:t>
      </w:r>
      <w:proofErr w:type="spellEnd"/>
      <w:r w:rsidRPr="00F960E5">
        <w:rPr>
          <w:rFonts w:ascii="Times New Roman" w:hAnsi="Times New Roman" w:cs="Times New Roman"/>
          <w:b/>
          <w:bCs/>
        </w:rPr>
        <w:t xml:space="preserve"> and Tm in NHAs.</w:t>
      </w:r>
    </w:p>
    <w:p w:rsidR="00F960E5" w:rsidRPr="00F960E5" w:rsidRDefault="00F960E5" w:rsidP="00F960E5">
      <w:pPr>
        <w:rPr>
          <w:rFonts w:ascii="Times New Roman" w:hAnsi="Times New Roman" w:cs="Times New Roman"/>
        </w:rPr>
      </w:pPr>
      <w:r w:rsidRPr="00F960E5">
        <w:rPr>
          <w:rFonts w:ascii="Times New Roman" w:hAnsi="Times New Roman" w:cs="Times New Roman"/>
        </w:rPr>
        <w:t xml:space="preserve">(A) </w:t>
      </w:r>
      <w:r w:rsidRPr="00F960E5">
        <w:rPr>
          <w:rFonts w:ascii="Times New Roman" w:hAnsi="Times New Roman" w:cs="Times New Roman"/>
          <w:i/>
          <w:iCs/>
        </w:rPr>
        <w:t>NGF</w:t>
      </w:r>
      <w:r w:rsidRPr="00F960E5">
        <w:rPr>
          <w:rFonts w:ascii="Times New Roman" w:hAnsi="Times New Roman" w:cs="Times New Roman"/>
        </w:rPr>
        <w:t xml:space="preserve"> and (B) </w:t>
      </w:r>
      <w:r w:rsidRPr="00F960E5">
        <w:rPr>
          <w:rFonts w:ascii="Times New Roman" w:hAnsi="Times New Roman" w:cs="Times New Roman"/>
          <w:i/>
          <w:iCs/>
        </w:rPr>
        <w:t>HO-1</w:t>
      </w:r>
      <w:r w:rsidRPr="00F960E5">
        <w:rPr>
          <w:rFonts w:ascii="Times New Roman" w:hAnsi="Times New Roman" w:cs="Times New Roman"/>
        </w:rPr>
        <w:t xml:space="preserve"> gene expressions in response to </w:t>
      </w:r>
      <w:r w:rsidR="00661527" w:rsidRPr="00C721D7">
        <w:rPr>
          <w:rFonts w:ascii="Times New Roman" w:hAnsi="Times New Roman" w:cs="Times New Roman"/>
        </w:rPr>
        <w:t xml:space="preserve">50 </w:t>
      </w:r>
      <w:proofErr w:type="spellStart"/>
      <w:r w:rsidR="00661527" w:rsidRPr="00C721D7">
        <w:rPr>
          <w:rFonts w:ascii="Times New Roman" w:hAnsi="Times New Roman" w:cs="Times New Roman"/>
        </w:rPr>
        <w:t>μM</w:t>
      </w:r>
      <w:proofErr w:type="spellEnd"/>
      <w:r w:rsidR="00661527" w:rsidRPr="00C721D7">
        <w:rPr>
          <w:rFonts w:ascii="Times New Roman" w:hAnsi="Times New Roman" w:cs="Times New Roman"/>
        </w:rPr>
        <w:t xml:space="preserve"> of</w:t>
      </w:r>
      <w:r w:rsidR="00661527" w:rsidRPr="00F960E5">
        <w:rPr>
          <w:rFonts w:ascii="Times New Roman" w:hAnsi="Times New Roman" w:cs="Times New Roman"/>
        </w:rPr>
        <w:t xml:space="preserve"> </w:t>
      </w:r>
      <w:proofErr w:type="spellStart"/>
      <w:r w:rsidRPr="00F960E5">
        <w:rPr>
          <w:rFonts w:ascii="Times New Roman" w:hAnsi="Times New Roman" w:cs="Times New Roman"/>
        </w:rPr>
        <w:t>tBHQ</w:t>
      </w:r>
      <w:proofErr w:type="spellEnd"/>
      <w:r w:rsidRPr="00F960E5">
        <w:rPr>
          <w:rFonts w:ascii="Times New Roman" w:hAnsi="Times New Roman" w:cs="Times New Roman"/>
        </w:rPr>
        <w:t xml:space="preserve"> and </w:t>
      </w:r>
      <w:r w:rsidR="00661527" w:rsidRPr="00C721D7">
        <w:rPr>
          <w:rFonts w:ascii="Times New Roman" w:hAnsi="Times New Roman" w:cs="Times New Roman"/>
        </w:rPr>
        <w:t xml:space="preserve">1 </w:t>
      </w:r>
      <w:proofErr w:type="spellStart"/>
      <w:r w:rsidR="00661527" w:rsidRPr="00C721D7">
        <w:rPr>
          <w:rFonts w:ascii="Times New Roman" w:hAnsi="Times New Roman" w:cs="Times New Roman"/>
        </w:rPr>
        <w:t>μg</w:t>
      </w:r>
      <w:proofErr w:type="spellEnd"/>
      <w:r w:rsidR="00661527" w:rsidRPr="00C721D7">
        <w:rPr>
          <w:rFonts w:ascii="Times New Roman" w:hAnsi="Times New Roman" w:cs="Times New Roman"/>
        </w:rPr>
        <w:t>/mL</w:t>
      </w:r>
      <w:r w:rsidR="00661527" w:rsidRPr="00F960E5">
        <w:rPr>
          <w:rFonts w:ascii="Times New Roman" w:hAnsi="Times New Roman" w:cs="Times New Roman"/>
        </w:rPr>
        <w:t xml:space="preserve"> </w:t>
      </w:r>
      <w:r w:rsidRPr="00F960E5">
        <w:rPr>
          <w:rFonts w:ascii="Times New Roman" w:hAnsi="Times New Roman" w:cs="Times New Roman"/>
        </w:rPr>
        <w:t xml:space="preserve">Tm in normal human astrocytes (NHAs). The values are presented as the mean ± SE. The asterisks indicate significant differences from the DMSO-treated sample (** </w:t>
      </w:r>
      <w:bookmarkStart w:id="0" w:name="_GoBack"/>
      <w:bookmarkEnd w:id="0"/>
      <w:r w:rsidRPr="00F960E5">
        <w:rPr>
          <w:rFonts w:ascii="Times New Roman" w:hAnsi="Times New Roman" w:cs="Times New Roman"/>
          <w:i/>
          <w:iCs/>
        </w:rPr>
        <w:t>p</w:t>
      </w:r>
      <w:r w:rsidRPr="00F960E5">
        <w:rPr>
          <w:rFonts w:ascii="Times New Roman" w:hAnsi="Times New Roman" w:cs="Times New Roman"/>
        </w:rPr>
        <w:t xml:space="preserve"> &lt; 0.01 by one-way ANOVA with Tukey-Kramer </w:t>
      </w:r>
      <w:r w:rsidRPr="00D40AEC">
        <w:rPr>
          <w:rFonts w:ascii="Times New Roman" w:hAnsi="Times New Roman" w:cs="Times New Roman"/>
          <w:iCs/>
        </w:rPr>
        <w:t>post hoc</w:t>
      </w:r>
      <w:r w:rsidRPr="00F960E5">
        <w:rPr>
          <w:rFonts w:ascii="Times New Roman" w:hAnsi="Times New Roman" w:cs="Times New Roman"/>
        </w:rPr>
        <w:t xml:space="preserve"> test). The daggers indicate significant decreases from </w:t>
      </w:r>
      <w:proofErr w:type="spellStart"/>
      <w:r w:rsidRPr="00F960E5">
        <w:rPr>
          <w:rFonts w:ascii="Times New Roman" w:hAnsi="Times New Roman" w:cs="Times New Roman"/>
        </w:rPr>
        <w:t>tBHQ</w:t>
      </w:r>
      <w:proofErr w:type="spellEnd"/>
      <w:r w:rsidRPr="00F960E5">
        <w:rPr>
          <w:rFonts w:ascii="Times New Roman" w:hAnsi="Times New Roman" w:cs="Times New Roman"/>
        </w:rPr>
        <w:t>/Tm co-treated sample (†</w:t>
      </w:r>
      <w:r w:rsidR="00D40AEC">
        <w:rPr>
          <w:rFonts w:ascii="Times New Roman" w:hAnsi="Times New Roman" w:cs="Times New Roman"/>
        </w:rPr>
        <w:t xml:space="preserve"> </w:t>
      </w:r>
      <w:r w:rsidRPr="00F960E5">
        <w:rPr>
          <w:rFonts w:ascii="Times New Roman" w:hAnsi="Times New Roman" w:cs="Times New Roman"/>
          <w:i/>
          <w:iCs/>
        </w:rPr>
        <w:t>p</w:t>
      </w:r>
      <w:r w:rsidRPr="00F960E5">
        <w:rPr>
          <w:rFonts w:ascii="Times New Roman" w:hAnsi="Times New Roman" w:cs="Times New Roman"/>
        </w:rPr>
        <w:t xml:space="preserve"> &lt; 0.05</w:t>
      </w:r>
      <w:r w:rsidR="00D40AEC">
        <w:rPr>
          <w:rFonts w:ascii="Times New Roman" w:hAnsi="Times New Roman" w:cs="Times New Roman"/>
        </w:rPr>
        <w:t>;</w:t>
      </w:r>
      <w:r w:rsidRPr="00F960E5">
        <w:rPr>
          <w:rFonts w:ascii="Times New Roman" w:hAnsi="Times New Roman" w:cs="Times New Roman"/>
        </w:rPr>
        <w:t xml:space="preserve"> †† </w:t>
      </w:r>
      <w:r w:rsidRPr="00F960E5">
        <w:rPr>
          <w:rFonts w:ascii="Times New Roman" w:hAnsi="Times New Roman" w:cs="Times New Roman"/>
          <w:i/>
          <w:iCs/>
        </w:rPr>
        <w:t>p</w:t>
      </w:r>
      <w:r w:rsidRPr="00F960E5">
        <w:rPr>
          <w:rFonts w:ascii="Times New Roman" w:hAnsi="Times New Roman" w:cs="Times New Roman"/>
        </w:rPr>
        <w:t xml:space="preserve"> &lt; 0.01 by one-way ANOVA with Tukey-Kramer </w:t>
      </w:r>
      <w:r w:rsidRPr="00D40AEC">
        <w:rPr>
          <w:rFonts w:ascii="Times New Roman" w:hAnsi="Times New Roman" w:cs="Times New Roman"/>
          <w:iCs/>
        </w:rPr>
        <w:t>post hoc</w:t>
      </w:r>
      <w:r w:rsidRPr="00D40AEC">
        <w:rPr>
          <w:rFonts w:ascii="Times New Roman" w:hAnsi="Times New Roman" w:cs="Times New Roman"/>
        </w:rPr>
        <w:t xml:space="preserve"> </w:t>
      </w:r>
      <w:r w:rsidRPr="00F960E5">
        <w:rPr>
          <w:rFonts w:ascii="Times New Roman" w:hAnsi="Times New Roman" w:cs="Times New Roman"/>
        </w:rPr>
        <w:t>test (</w:t>
      </w:r>
      <w:r w:rsidRPr="00F960E5">
        <w:rPr>
          <w:rFonts w:ascii="Times New Roman" w:hAnsi="Times New Roman" w:cs="Times New Roman"/>
          <w:i/>
          <w:iCs/>
        </w:rPr>
        <w:t>n</w:t>
      </w:r>
      <w:r w:rsidRPr="00F960E5">
        <w:rPr>
          <w:rFonts w:ascii="Times New Roman" w:hAnsi="Times New Roman" w:cs="Times New Roman"/>
        </w:rPr>
        <w:t xml:space="preserve"> = 3)). </w:t>
      </w:r>
    </w:p>
    <w:p w:rsidR="00F960E5" w:rsidRPr="00D40AEC" w:rsidRDefault="00F960E5">
      <w:pPr>
        <w:rPr>
          <w:rFonts w:ascii="Times New Roman" w:hAnsi="Times New Roman" w:cs="Times New Roman"/>
        </w:rPr>
      </w:pPr>
    </w:p>
    <w:p w:rsidR="00F960E5" w:rsidRPr="00F960E5" w:rsidRDefault="00F960E5" w:rsidP="00F960E5">
      <w:pPr>
        <w:rPr>
          <w:rFonts w:ascii="Times New Roman" w:hAnsi="Times New Roman" w:cs="Times New Roman"/>
          <w:b/>
        </w:rPr>
      </w:pPr>
      <w:r w:rsidRPr="00F960E5">
        <w:rPr>
          <w:rFonts w:ascii="Times New Roman" w:hAnsi="Times New Roman" w:cs="Times New Roman"/>
          <w:b/>
        </w:rPr>
        <w:t>Supplemental Figure S5.</w:t>
      </w:r>
    </w:p>
    <w:p w:rsidR="00F960E5" w:rsidRPr="00F960E5" w:rsidRDefault="00F960E5" w:rsidP="00F960E5">
      <w:pPr>
        <w:rPr>
          <w:rFonts w:ascii="Times New Roman" w:hAnsi="Times New Roman" w:cs="Times New Roman"/>
          <w:b/>
        </w:rPr>
      </w:pPr>
      <w:r w:rsidRPr="00F960E5">
        <w:rPr>
          <w:rFonts w:ascii="Times New Roman" w:hAnsi="Times New Roman" w:cs="Times New Roman"/>
          <w:b/>
        </w:rPr>
        <w:t>CA induction of ATF4 in eIF2α mutant MEFs.</w:t>
      </w:r>
    </w:p>
    <w:p w:rsidR="00F960E5" w:rsidRPr="00F960E5" w:rsidRDefault="00F960E5" w:rsidP="00F960E5">
      <w:pPr>
        <w:rPr>
          <w:rFonts w:ascii="Times New Roman" w:hAnsi="Times New Roman" w:cs="Times New Roman"/>
        </w:rPr>
      </w:pPr>
      <w:r w:rsidRPr="00F960E5">
        <w:rPr>
          <w:rFonts w:ascii="Times New Roman" w:hAnsi="Times New Roman" w:cs="Times New Roman"/>
        </w:rPr>
        <w:t xml:space="preserve">(A) Mouse embryonic fibroblasts (MEF) harboring eIF2α (Ser51Ala) mutation (MEF(A/A)) or corresponding WT MEF (MEF(S/S)) were treated with 10 to 50 </w:t>
      </w:r>
      <w:proofErr w:type="spellStart"/>
      <w:r w:rsidRPr="00F960E5">
        <w:rPr>
          <w:rFonts w:ascii="Times New Roman" w:hAnsi="Times New Roman" w:cs="Times New Roman"/>
        </w:rPr>
        <w:t>μM</w:t>
      </w:r>
      <w:proofErr w:type="spellEnd"/>
      <w:r w:rsidRPr="00F960E5">
        <w:rPr>
          <w:rFonts w:ascii="Times New Roman" w:hAnsi="Times New Roman" w:cs="Times New Roman"/>
        </w:rPr>
        <w:t xml:space="preserve"> </w:t>
      </w:r>
      <w:r w:rsidR="00661527">
        <w:rPr>
          <w:rFonts w:ascii="Times New Roman" w:hAnsi="Times New Roman" w:cs="Times New Roman"/>
        </w:rPr>
        <w:t xml:space="preserve">of </w:t>
      </w:r>
      <w:r w:rsidRPr="00F960E5">
        <w:rPr>
          <w:rFonts w:ascii="Times New Roman" w:hAnsi="Times New Roman" w:cs="Times New Roman"/>
        </w:rPr>
        <w:t xml:space="preserve">CA for 4 h. After subcellular fractionation, aliquots of nuclear or cytosolic fractions were subjected to immunoblot analysis to evaluate ATF4 protein induction. (B and C) MEF(S/S) and MEF(A/A) were treated with 50 </w:t>
      </w:r>
      <w:proofErr w:type="spellStart"/>
      <w:r w:rsidRPr="00F960E5">
        <w:rPr>
          <w:rFonts w:ascii="Times New Roman" w:hAnsi="Times New Roman" w:cs="Times New Roman"/>
        </w:rPr>
        <w:t>μM</w:t>
      </w:r>
      <w:proofErr w:type="spellEnd"/>
      <w:r w:rsidRPr="00F960E5">
        <w:rPr>
          <w:rFonts w:ascii="Times New Roman" w:hAnsi="Times New Roman" w:cs="Times New Roman"/>
        </w:rPr>
        <w:t xml:space="preserve"> </w:t>
      </w:r>
      <w:r w:rsidR="00661527">
        <w:rPr>
          <w:rFonts w:ascii="Times New Roman" w:hAnsi="Times New Roman" w:cs="Times New Roman"/>
        </w:rPr>
        <w:t xml:space="preserve">of </w:t>
      </w:r>
      <w:r w:rsidRPr="00F960E5">
        <w:rPr>
          <w:rFonts w:ascii="Times New Roman" w:hAnsi="Times New Roman" w:cs="Times New Roman"/>
        </w:rPr>
        <w:t xml:space="preserve">CA for 4 h, then subjected to RT-qPCR analysis to evaluate </w:t>
      </w:r>
      <w:r w:rsidRPr="00F960E5">
        <w:rPr>
          <w:rFonts w:ascii="Times New Roman" w:hAnsi="Times New Roman" w:cs="Times New Roman"/>
          <w:i/>
          <w:iCs/>
        </w:rPr>
        <w:t>Atf4</w:t>
      </w:r>
      <w:r w:rsidRPr="00F960E5">
        <w:rPr>
          <w:rFonts w:ascii="Times New Roman" w:hAnsi="Times New Roman" w:cs="Times New Roman"/>
        </w:rPr>
        <w:t xml:space="preserve"> (B) and </w:t>
      </w:r>
      <w:proofErr w:type="spellStart"/>
      <w:r w:rsidRPr="00F960E5">
        <w:rPr>
          <w:rFonts w:ascii="Times New Roman" w:hAnsi="Times New Roman" w:cs="Times New Roman"/>
          <w:i/>
          <w:iCs/>
        </w:rPr>
        <w:t>Asns</w:t>
      </w:r>
      <w:proofErr w:type="spellEnd"/>
      <w:r w:rsidRPr="00F960E5">
        <w:rPr>
          <w:rFonts w:ascii="Times New Roman" w:hAnsi="Times New Roman" w:cs="Times New Roman"/>
        </w:rPr>
        <w:t xml:space="preserve"> (C) mRNA expressions.</w:t>
      </w:r>
    </w:p>
    <w:p w:rsidR="00F960E5" w:rsidRPr="00F960E5" w:rsidRDefault="00F960E5">
      <w:pPr>
        <w:rPr>
          <w:rFonts w:ascii="Times New Roman" w:hAnsi="Times New Roman" w:cs="Times New Roman"/>
        </w:rPr>
      </w:pPr>
    </w:p>
    <w:p w:rsidR="00F960E5" w:rsidRPr="00F960E5" w:rsidRDefault="00F960E5" w:rsidP="00F960E5">
      <w:pPr>
        <w:rPr>
          <w:rFonts w:ascii="Times New Roman" w:hAnsi="Times New Roman" w:cs="Times New Roman"/>
          <w:b/>
        </w:rPr>
      </w:pPr>
      <w:r w:rsidRPr="00F960E5">
        <w:rPr>
          <w:rFonts w:ascii="Times New Roman" w:hAnsi="Times New Roman" w:cs="Times New Roman"/>
          <w:b/>
        </w:rPr>
        <w:t>Supplemental Figure S6</w:t>
      </w:r>
    </w:p>
    <w:p w:rsidR="00F960E5" w:rsidRPr="00F960E5" w:rsidRDefault="00F960E5" w:rsidP="00F960E5">
      <w:pPr>
        <w:rPr>
          <w:rFonts w:ascii="Times New Roman" w:hAnsi="Times New Roman" w:cs="Times New Roman"/>
          <w:b/>
        </w:rPr>
      </w:pPr>
      <w:r w:rsidRPr="00F960E5">
        <w:rPr>
          <w:rFonts w:ascii="Times New Roman" w:hAnsi="Times New Roman" w:cs="Times New Roman"/>
          <w:b/>
        </w:rPr>
        <w:t>Knockdown efficiencies of eIF2</w:t>
      </w:r>
      <w:r w:rsidR="00661527" w:rsidRPr="00C721D7">
        <w:rPr>
          <w:rFonts w:ascii="Times New Roman" w:hAnsi="Times New Roman" w:cs="Times New Roman"/>
          <w:b/>
        </w:rPr>
        <w:t>α</w:t>
      </w:r>
      <w:r w:rsidR="00661527">
        <w:rPr>
          <w:rFonts w:ascii="Times New Roman" w:hAnsi="Times New Roman" w:cs="Times New Roman"/>
          <w:b/>
        </w:rPr>
        <w:t xml:space="preserve"> </w:t>
      </w:r>
      <w:r w:rsidRPr="00F960E5">
        <w:rPr>
          <w:rFonts w:ascii="Times New Roman" w:hAnsi="Times New Roman" w:cs="Times New Roman"/>
          <w:b/>
        </w:rPr>
        <w:t>kinases in U373MG cells.</w:t>
      </w:r>
    </w:p>
    <w:p w:rsidR="00F960E5" w:rsidRPr="00F960E5" w:rsidRDefault="00F960E5" w:rsidP="00F960E5">
      <w:pPr>
        <w:rPr>
          <w:rFonts w:ascii="Times New Roman" w:hAnsi="Times New Roman" w:cs="Times New Roman"/>
        </w:rPr>
      </w:pPr>
      <w:r w:rsidRPr="00F960E5">
        <w:rPr>
          <w:rFonts w:ascii="Times New Roman" w:hAnsi="Times New Roman" w:cs="Times New Roman"/>
        </w:rPr>
        <w:t xml:space="preserve">U373MG cells were transfected with control (Ctrl) or HRI (A), PKR(B), PERK (C) and GCN2 (D) siRNAs as described in Materials and Methods. After 24 h transfection, the cells were treated with DMSO, 50 </w:t>
      </w:r>
      <w:proofErr w:type="spellStart"/>
      <w:r w:rsidR="00C04092" w:rsidRPr="00C04092">
        <w:rPr>
          <w:rFonts w:ascii="Times New Roman" w:hAnsi="Times New Roman" w:cs="Times New Roman"/>
        </w:rPr>
        <w:t>μ</w:t>
      </w:r>
      <w:r w:rsidRPr="00F960E5">
        <w:rPr>
          <w:rFonts w:ascii="Times New Roman" w:hAnsi="Times New Roman" w:cs="Times New Roman"/>
        </w:rPr>
        <w:t>M</w:t>
      </w:r>
      <w:proofErr w:type="spellEnd"/>
      <w:r w:rsidRPr="00F960E5">
        <w:rPr>
          <w:rFonts w:ascii="Times New Roman" w:hAnsi="Times New Roman" w:cs="Times New Roman"/>
        </w:rPr>
        <w:t xml:space="preserve"> </w:t>
      </w:r>
      <w:r w:rsidR="00661527">
        <w:rPr>
          <w:rFonts w:ascii="Times New Roman" w:hAnsi="Times New Roman" w:cs="Times New Roman"/>
        </w:rPr>
        <w:t xml:space="preserve">of </w:t>
      </w:r>
      <w:r w:rsidRPr="00F960E5">
        <w:rPr>
          <w:rFonts w:ascii="Times New Roman" w:hAnsi="Times New Roman" w:cs="Times New Roman"/>
        </w:rPr>
        <w:t xml:space="preserve">CA or 2 </w:t>
      </w:r>
      <w:proofErr w:type="spellStart"/>
      <w:r w:rsidR="00C04092" w:rsidRPr="00C04092">
        <w:rPr>
          <w:rFonts w:ascii="Times New Roman" w:hAnsi="Times New Roman" w:cs="Times New Roman"/>
        </w:rPr>
        <w:t>μ</w:t>
      </w:r>
      <w:r w:rsidRPr="00F960E5">
        <w:rPr>
          <w:rFonts w:ascii="Times New Roman" w:hAnsi="Times New Roman" w:cs="Times New Roman"/>
        </w:rPr>
        <w:t>g</w:t>
      </w:r>
      <w:proofErr w:type="spellEnd"/>
      <w:r w:rsidRPr="00F960E5">
        <w:rPr>
          <w:rFonts w:ascii="Times New Roman" w:hAnsi="Times New Roman" w:cs="Times New Roman"/>
        </w:rPr>
        <w:t>/mL Tm for 6 h. An aliquot of cytosolic extracts w</w:t>
      </w:r>
      <w:r w:rsidR="00C04092">
        <w:rPr>
          <w:rFonts w:ascii="Times New Roman" w:hAnsi="Times New Roman" w:cs="Times New Roman"/>
        </w:rPr>
        <w:t>as</w:t>
      </w:r>
      <w:r w:rsidRPr="00F960E5">
        <w:rPr>
          <w:rFonts w:ascii="Times New Roman" w:hAnsi="Times New Roman" w:cs="Times New Roman"/>
        </w:rPr>
        <w:t xml:space="preserve"> then subjected to SDS-PAGE and immunoblot analysis for HRI (A), PKR (B), PERK (C) and GCN2 (D). (E) RT-qPCR analysis of HRI siRNA transfected U373MG cells treated with DMSO or 50 </w:t>
      </w:r>
      <w:proofErr w:type="spellStart"/>
      <w:r w:rsidR="00C04092" w:rsidRPr="00C04092">
        <w:rPr>
          <w:rFonts w:ascii="Times New Roman" w:hAnsi="Times New Roman" w:cs="Times New Roman"/>
        </w:rPr>
        <w:t>μ</w:t>
      </w:r>
      <w:r w:rsidRPr="00F960E5">
        <w:rPr>
          <w:rFonts w:ascii="Times New Roman" w:hAnsi="Times New Roman" w:cs="Times New Roman"/>
        </w:rPr>
        <w:t>M</w:t>
      </w:r>
      <w:proofErr w:type="spellEnd"/>
      <w:r w:rsidRPr="00F960E5">
        <w:rPr>
          <w:rFonts w:ascii="Times New Roman" w:hAnsi="Times New Roman" w:cs="Times New Roman"/>
        </w:rPr>
        <w:t xml:space="preserve"> </w:t>
      </w:r>
      <w:r w:rsidR="00661527">
        <w:rPr>
          <w:rFonts w:ascii="Times New Roman" w:hAnsi="Times New Roman" w:cs="Times New Roman"/>
        </w:rPr>
        <w:t xml:space="preserve">of </w:t>
      </w:r>
      <w:r w:rsidRPr="00F960E5">
        <w:rPr>
          <w:rFonts w:ascii="Times New Roman" w:hAnsi="Times New Roman" w:cs="Times New Roman"/>
        </w:rPr>
        <w:t>CA for 24h. Open and closed bars indicate DMSO and CA treated samples, respectively. The relative gene expressions were described as mean ± SEM. The asterisks indicate significant differences between DMSO and CA treated samples. (*</w:t>
      </w:r>
      <w:r w:rsidR="00D40AEC">
        <w:rPr>
          <w:rFonts w:ascii="Times New Roman" w:hAnsi="Times New Roman" w:cs="Times New Roman"/>
        </w:rPr>
        <w:t xml:space="preserve"> </w:t>
      </w:r>
      <w:r w:rsidRPr="00F960E5">
        <w:rPr>
          <w:rFonts w:ascii="Times New Roman" w:hAnsi="Times New Roman" w:cs="Times New Roman"/>
          <w:i/>
          <w:iCs/>
        </w:rPr>
        <w:t>p</w:t>
      </w:r>
      <w:r w:rsidRPr="00F960E5">
        <w:rPr>
          <w:rFonts w:ascii="Times New Roman" w:hAnsi="Times New Roman" w:cs="Times New Roman"/>
        </w:rPr>
        <w:t xml:space="preserve"> &lt; 0.05</w:t>
      </w:r>
      <w:r w:rsidR="00D40AEC">
        <w:rPr>
          <w:rFonts w:ascii="Times New Roman" w:hAnsi="Times New Roman" w:cs="Times New Roman"/>
        </w:rPr>
        <w:t>;</w:t>
      </w:r>
      <w:r w:rsidRPr="00F960E5">
        <w:rPr>
          <w:rFonts w:ascii="Times New Roman" w:hAnsi="Times New Roman" w:cs="Times New Roman"/>
        </w:rPr>
        <w:t xml:space="preserve"> ** </w:t>
      </w:r>
      <w:r w:rsidRPr="00F960E5">
        <w:rPr>
          <w:rFonts w:ascii="Times New Roman" w:hAnsi="Times New Roman" w:cs="Times New Roman"/>
          <w:i/>
          <w:iCs/>
        </w:rPr>
        <w:t>p</w:t>
      </w:r>
      <w:r w:rsidRPr="00F960E5">
        <w:rPr>
          <w:rFonts w:ascii="Times New Roman" w:hAnsi="Times New Roman" w:cs="Times New Roman"/>
        </w:rPr>
        <w:t xml:space="preserve"> &lt; 0.01 by Student’s t-test (n = 3)). The daggers indicate significant decreases between control siRNA/CA and HRI siRNA/CA. (††</w:t>
      </w:r>
      <w:r w:rsidR="00D40AEC">
        <w:rPr>
          <w:rFonts w:ascii="Times New Roman" w:hAnsi="Times New Roman" w:cs="Times New Roman"/>
        </w:rPr>
        <w:t xml:space="preserve"> </w:t>
      </w:r>
      <w:r w:rsidRPr="00F960E5">
        <w:rPr>
          <w:rFonts w:ascii="Times New Roman" w:hAnsi="Times New Roman" w:cs="Times New Roman"/>
          <w:i/>
          <w:iCs/>
        </w:rPr>
        <w:t>p</w:t>
      </w:r>
      <w:r w:rsidRPr="00F960E5">
        <w:rPr>
          <w:rFonts w:ascii="Times New Roman" w:hAnsi="Times New Roman" w:cs="Times New Roman"/>
        </w:rPr>
        <w:t xml:space="preserve"> &lt; 0.01 by Student’s t-test (</w:t>
      </w:r>
      <w:r w:rsidRPr="00F960E5">
        <w:rPr>
          <w:rFonts w:ascii="Times New Roman" w:hAnsi="Times New Roman" w:cs="Times New Roman"/>
          <w:i/>
          <w:iCs/>
        </w:rPr>
        <w:t>n</w:t>
      </w:r>
      <w:r w:rsidRPr="00F960E5">
        <w:rPr>
          <w:rFonts w:ascii="Times New Roman" w:hAnsi="Times New Roman" w:cs="Times New Roman"/>
        </w:rPr>
        <w:t xml:space="preserve"> = 3)). NS: not significant.</w:t>
      </w:r>
    </w:p>
    <w:p w:rsidR="00F960E5" w:rsidRPr="00F960E5" w:rsidRDefault="00F960E5">
      <w:pPr>
        <w:rPr>
          <w:rFonts w:ascii="Times New Roman" w:hAnsi="Times New Roman" w:cs="Times New Roman"/>
        </w:rPr>
      </w:pPr>
    </w:p>
    <w:p w:rsidR="00F960E5" w:rsidRPr="00F960E5" w:rsidRDefault="00F960E5" w:rsidP="00F960E5">
      <w:pPr>
        <w:rPr>
          <w:rFonts w:ascii="Times New Roman" w:hAnsi="Times New Roman" w:cs="Times New Roman"/>
          <w:b/>
        </w:rPr>
      </w:pPr>
      <w:r w:rsidRPr="00F960E5">
        <w:rPr>
          <w:rFonts w:ascii="Times New Roman" w:hAnsi="Times New Roman" w:cs="Times New Roman"/>
          <w:b/>
        </w:rPr>
        <w:t>Supplemental Figure S7</w:t>
      </w:r>
    </w:p>
    <w:p w:rsidR="00F960E5" w:rsidRPr="00F960E5" w:rsidRDefault="00F960E5" w:rsidP="00F960E5">
      <w:pPr>
        <w:rPr>
          <w:rFonts w:ascii="Times New Roman" w:hAnsi="Times New Roman" w:cs="Times New Roman"/>
          <w:b/>
        </w:rPr>
      </w:pPr>
      <w:r w:rsidRPr="00F960E5">
        <w:rPr>
          <w:rFonts w:ascii="Times New Roman" w:hAnsi="Times New Roman" w:cs="Times New Roman"/>
          <w:b/>
        </w:rPr>
        <w:t xml:space="preserve">Effect of CA on Xbp1 splicing and </w:t>
      </w:r>
      <w:r w:rsidRPr="00F960E5">
        <w:rPr>
          <w:rFonts w:ascii="Times New Roman" w:hAnsi="Times New Roman" w:cs="Times New Roman"/>
          <w:b/>
          <w:i/>
          <w:iCs/>
        </w:rPr>
        <w:t>HSPA5</w:t>
      </w:r>
      <w:r w:rsidRPr="00F960E5">
        <w:rPr>
          <w:rFonts w:ascii="Times New Roman" w:hAnsi="Times New Roman" w:cs="Times New Roman"/>
          <w:b/>
        </w:rPr>
        <w:t>/</w:t>
      </w:r>
      <w:proofErr w:type="spellStart"/>
      <w:r w:rsidRPr="00F960E5">
        <w:rPr>
          <w:rFonts w:ascii="Times New Roman" w:hAnsi="Times New Roman" w:cs="Times New Roman"/>
          <w:b/>
          <w:i/>
          <w:iCs/>
        </w:rPr>
        <w:t>BiP</w:t>
      </w:r>
      <w:proofErr w:type="spellEnd"/>
      <w:r w:rsidRPr="00F960E5">
        <w:rPr>
          <w:rFonts w:ascii="Times New Roman" w:hAnsi="Times New Roman" w:cs="Times New Roman"/>
          <w:b/>
        </w:rPr>
        <w:t xml:space="preserve"> induction.</w:t>
      </w:r>
    </w:p>
    <w:p w:rsidR="00F960E5" w:rsidRPr="00F960E5" w:rsidRDefault="00F960E5" w:rsidP="00F960E5">
      <w:pPr>
        <w:rPr>
          <w:rFonts w:ascii="Times New Roman" w:hAnsi="Times New Roman" w:cs="Times New Roman"/>
        </w:rPr>
      </w:pPr>
      <w:r w:rsidRPr="00F960E5">
        <w:rPr>
          <w:rFonts w:ascii="Times New Roman" w:hAnsi="Times New Roman" w:cs="Times New Roman"/>
        </w:rPr>
        <w:t xml:space="preserve">A-B U373MG cells were treated with DMSO, 50 </w:t>
      </w:r>
      <w:proofErr w:type="spellStart"/>
      <w:r w:rsidR="00C04092" w:rsidRPr="00C04092">
        <w:rPr>
          <w:rFonts w:ascii="Times New Roman" w:hAnsi="Times New Roman" w:cs="Times New Roman"/>
        </w:rPr>
        <w:t>μ</w:t>
      </w:r>
      <w:r w:rsidRPr="00F960E5">
        <w:rPr>
          <w:rFonts w:ascii="Times New Roman" w:hAnsi="Times New Roman" w:cs="Times New Roman"/>
        </w:rPr>
        <w:t>M</w:t>
      </w:r>
      <w:proofErr w:type="spellEnd"/>
      <w:r w:rsidRPr="00F960E5">
        <w:rPr>
          <w:rFonts w:ascii="Times New Roman" w:hAnsi="Times New Roman" w:cs="Times New Roman"/>
        </w:rPr>
        <w:t xml:space="preserve"> </w:t>
      </w:r>
      <w:r w:rsidR="00661527">
        <w:rPr>
          <w:rFonts w:ascii="Times New Roman" w:hAnsi="Times New Roman" w:cs="Times New Roman"/>
        </w:rPr>
        <w:t xml:space="preserve">of </w:t>
      </w:r>
      <w:r w:rsidRPr="00F960E5">
        <w:rPr>
          <w:rFonts w:ascii="Times New Roman" w:hAnsi="Times New Roman" w:cs="Times New Roman"/>
        </w:rPr>
        <w:t xml:space="preserve">CA or 2 </w:t>
      </w:r>
      <w:proofErr w:type="spellStart"/>
      <w:r w:rsidR="00C04092" w:rsidRPr="00C04092">
        <w:rPr>
          <w:rFonts w:ascii="Times New Roman" w:hAnsi="Times New Roman" w:cs="Times New Roman"/>
        </w:rPr>
        <w:t>μ</w:t>
      </w:r>
      <w:r w:rsidRPr="00F960E5">
        <w:rPr>
          <w:rFonts w:ascii="Times New Roman" w:hAnsi="Times New Roman" w:cs="Times New Roman"/>
        </w:rPr>
        <w:t>g</w:t>
      </w:r>
      <w:proofErr w:type="spellEnd"/>
      <w:r w:rsidRPr="00F960E5">
        <w:rPr>
          <w:rFonts w:ascii="Times New Roman" w:hAnsi="Times New Roman" w:cs="Times New Roman"/>
        </w:rPr>
        <w:t xml:space="preserve">/mL tunicamycin (Tm) for 6 h, and then total RNA was prepared for cDNA synthesis. Xbp1 transcript was amplified by using specific primer pair (5’-TTA CGA GAG AAA ACT CAT GGC-3’ and 5’-GGG TCC AAG TTG TCC AGA ATG C-3’), which discriminate Xbp1 splicing. (B) U373MG cells were treated with DMSO, 50 </w:t>
      </w:r>
      <w:proofErr w:type="spellStart"/>
      <w:r w:rsidR="00C04092" w:rsidRPr="00C04092">
        <w:rPr>
          <w:rFonts w:ascii="Times New Roman" w:hAnsi="Times New Roman" w:cs="Times New Roman"/>
        </w:rPr>
        <w:t>μ</w:t>
      </w:r>
      <w:r w:rsidRPr="00F960E5">
        <w:rPr>
          <w:rFonts w:ascii="Times New Roman" w:hAnsi="Times New Roman" w:cs="Times New Roman"/>
        </w:rPr>
        <w:t>M</w:t>
      </w:r>
      <w:proofErr w:type="spellEnd"/>
      <w:r w:rsidRPr="00F960E5">
        <w:rPr>
          <w:rFonts w:ascii="Times New Roman" w:hAnsi="Times New Roman" w:cs="Times New Roman"/>
        </w:rPr>
        <w:t xml:space="preserve"> </w:t>
      </w:r>
      <w:r w:rsidR="00661527">
        <w:rPr>
          <w:rFonts w:ascii="Times New Roman" w:hAnsi="Times New Roman" w:cs="Times New Roman"/>
        </w:rPr>
        <w:t xml:space="preserve">of </w:t>
      </w:r>
      <w:r w:rsidRPr="00F960E5">
        <w:rPr>
          <w:rFonts w:ascii="Times New Roman" w:hAnsi="Times New Roman" w:cs="Times New Roman"/>
        </w:rPr>
        <w:t xml:space="preserve">CA or 2 </w:t>
      </w:r>
      <w:proofErr w:type="spellStart"/>
      <w:r w:rsidR="00C04092" w:rsidRPr="00C04092">
        <w:rPr>
          <w:rFonts w:ascii="Times New Roman" w:hAnsi="Times New Roman" w:cs="Times New Roman"/>
        </w:rPr>
        <w:t>μ</w:t>
      </w:r>
      <w:r w:rsidRPr="00F960E5">
        <w:rPr>
          <w:rFonts w:ascii="Times New Roman" w:hAnsi="Times New Roman" w:cs="Times New Roman"/>
        </w:rPr>
        <w:t>g</w:t>
      </w:r>
      <w:proofErr w:type="spellEnd"/>
      <w:r w:rsidRPr="00F960E5">
        <w:rPr>
          <w:rFonts w:ascii="Times New Roman" w:hAnsi="Times New Roman" w:cs="Times New Roman"/>
        </w:rPr>
        <w:t>/mL Tm for 24 h. HSPA5/Grp78/</w:t>
      </w:r>
      <w:proofErr w:type="spellStart"/>
      <w:r w:rsidRPr="00F960E5">
        <w:rPr>
          <w:rFonts w:ascii="Times New Roman" w:hAnsi="Times New Roman" w:cs="Times New Roman"/>
        </w:rPr>
        <w:t>BiP</w:t>
      </w:r>
      <w:proofErr w:type="spellEnd"/>
      <w:r w:rsidRPr="00F960E5">
        <w:rPr>
          <w:rFonts w:ascii="Times New Roman" w:hAnsi="Times New Roman" w:cs="Times New Roman"/>
        </w:rPr>
        <w:t xml:space="preserve"> gene expression was evaluated by RT-qPCR. The asterisks indicate significant differences between vehicle control (0). (*</w:t>
      </w:r>
      <w:r w:rsidR="00D40AEC">
        <w:rPr>
          <w:rFonts w:ascii="Times New Roman" w:hAnsi="Times New Roman" w:cs="Times New Roman"/>
        </w:rPr>
        <w:t xml:space="preserve"> </w:t>
      </w:r>
      <w:r w:rsidRPr="00F960E5">
        <w:rPr>
          <w:rFonts w:ascii="Times New Roman" w:hAnsi="Times New Roman" w:cs="Times New Roman"/>
          <w:i/>
          <w:iCs/>
        </w:rPr>
        <w:t>p</w:t>
      </w:r>
      <w:r w:rsidRPr="00F960E5">
        <w:rPr>
          <w:rFonts w:ascii="Times New Roman" w:hAnsi="Times New Roman" w:cs="Times New Roman"/>
        </w:rPr>
        <w:t xml:space="preserve"> &lt; 0.05 by One-way ANOVA </w:t>
      </w:r>
      <w:r w:rsidRPr="00F960E5">
        <w:rPr>
          <w:rFonts w:ascii="Times New Roman" w:hAnsi="Times New Roman" w:cs="Times New Roman"/>
        </w:rPr>
        <w:lastRenderedPageBreak/>
        <w:t xml:space="preserve">with Tukey-Kramer </w:t>
      </w:r>
      <w:r w:rsidRPr="00F960E5">
        <w:rPr>
          <w:rFonts w:ascii="Times New Roman" w:hAnsi="Times New Roman" w:cs="Times New Roman"/>
          <w:i/>
          <w:iCs/>
        </w:rPr>
        <w:t>post hoc</w:t>
      </w:r>
      <w:r w:rsidRPr="00F960E5">
        <w:rPr>
          <w:rFonts w:ascii="Times New Roman" w:hAnsi="Times New Roman" w:cs="Times New Roman"/>
        </w:rPr>
        <w:t xml:space="preserve"> test (n = 3)). NS: not significant.</w:t>
      </w:r>
    </w:p>
    <w:p w:rsidR="00F960E5" w:rsidRDefault="00F960E5">
      <w:pPr>
        <w:rPr>
          <w:rFonts w:ascii="Times New Roman" w:hAnsi="Times New Roman" w:cs="Times New Roman"/>
        </w:rPr>
      </w:pPr>
    </w:p>
    <w:p w:rsidR="00661527" w:rsidRPr="00D40AEC" w:rsidRDefault="00661527" w:rsidP="00661527">
      <w:pPr>
        <w:rPr>
          <w:rFonts w:ascii="Times New Roman" w:hAnsi="Times New Roman" w:cs="Times New Roman"/>
          <w:b/>
        </w:rPr>
      </w:pPr>
      <w:r w:rsidRPr="00D40AEC">
        <w:rPr>
          <w:rFonts w:ascii="Times New Roman" w:hAnsi="Times New Roman" w:cs="Times New Roman"/>
          <w:b/>
        </w:rPr>
        <w:t>Supplementary Figure S8.</w:t>
      </w:r>
    </w:p>
    <w:p w:rsidR="00661527" w:rsidRPr="00D40AEC" w:rsidRDefault="00661527" w:rsidP="00661527">
      <w:pPr>
        <w:rPr>
          <w:rFonts w:ascii="Times New Roman" w:hAnsi="Times New Roman" w:cs="Times New Roman"/>
          <w:b/>
        </w:rPr>
      </w:pPr>
      <w:r w:rsidRPr="00D40AEC">
        <w:rPr>
          <w:rFonts w:ascii="Times New Roman" w:hAnsi="Times New Roman" w:cs="Times New Roman"/>
          <w:b/>
        </w:rPr>
        <w:t>CA activates ISR through HRI.</w:t>
      </w:r>
    </w:p>
    <w:p w:rsidR="00661527" w:rsidRPr="00D40AEC" w:rsidRDefault="00661527" w:rsidP="00661527">
      <w:pPr>
        <w:rPr>
          <w:rFonts w:ascii="Times New Roman" w:hAnsi="Times New Roman" w:cs="Times New Roman"/>
        </w:rPr>
      </w:pPr>
      <w:r w:rsidRPr="00D40AEC">
        <w:rPr>
          <w:rFonts w:ascii="Times New Roman" w:hAnsi="Times New Roman" w:cs="Times New Roman"/>
        </w:rPr>
        <w:t xml:space="preserve">(A) The effect of HRI knockdown on CA induction of eIF2α phosphorylation. U373MG cells were transfected with control, HRI#1, or HRI#2 siRNA and incubated for 24 h. The transfected cells were treated with 50 </w:t>
      </w:r>
      <w:proofErr w:type="spellStart"/>
      <w:r w:rsidRPr="00D40AEC">
        <w:rPr>
          <w:rFonts w:ascii="Times New Roman" w:hAnsi="Times New Roman" w:cs="Times New Roman"/>
        </w:rPr>
        <w:t>μM</w:t>
      </w:r>
      <w:proofErr w:type="spellEnd"/>
      <w:r w:rsidRPr="00D40AEC">
        <w:rPr>
          <w:rFonts w:ascii="Times New Roman" w:hAnsi="Times New Roman" w:cs="Times New Roman"/>
        </w:rPr>
        <w:t xml:space="preserve"> of CA for 2 h, and cytosolic extracts were then subjected to immunoblot analysis. (B) Nascent protein synthesis in HRI knocked down cells. HeLa cells were transfect</w:t>
      </w:r>
      <w:r w:rsidR="00D40AEC">
        <w:rPr>
          <w:rFonts w:ascii="Times New Roman" w:hAnsi="Times New Roman" w:cs="Times New Roman"/>
        </w:rPr>
        <w:t>ed with control or HRI#1 or HRI</w:t>
      </w:r>
      <w:r w:rsidRPr="00D40AEC">
        <w:rPr>
          <w:rFonts w:ascii="Times New Roman" w:hAnsi="Times New Roman" w:cs="Times New Roman"/>
        </w:rPr>
        <w:t xml:space="preserve">#2 siRNA, and then subjected to nascent protein labeling as Figure 5B. (C) Representative immunoblots of phosphorylated eIF2α after 1 h treatment with DMSO or 50 µM CA in the six types of MEFs (WT, 4KO, and 4KO with respective FLAG-tagged eIF2α kinases). (D) The effect of hemin on CA-inducible ATF4 and Nrf2 inductions. U373MG cells were pretreated with or without 5 or 10 </w:t>
      </w:r>
      <w:proofErr w:type="spellStart"/>
      <w:r w:rsidRPr="00D40AEC">
        <w:rPr>
          <w:rFonts w:ascii="Times New Roman" w:hAnsi="Times New Roman" w:cs="Times New Roman"/>
        </w:rPr>
        <w:t>μM</w:t>
      </w:r>
      <w:proofErr w:type="spellEnd"/>
      <w:r w:rsidRPr="00D40AEC">
        <w:rPr>
          <w:rFonts w:ascii="Times New Roman" w:hAnsi="Times New Roman" w:cs="Times New Roman"/>
        </w:rPr>
        <w:t xml:space="preserve"> hemin for 30 min, and the cells were then administered DMSO or 50 </w:t>
      </w:r>
      <w:proofErr w:type="spellStart"/>
      <w:r w:rsidRPr="00D40AEC">
        <w:rPr>
          <w:rFonts w:ascii="Times New Roman" w:hAnsi="Times New Roman" w:cs="Times New Roman"/>
        </w:rPr>
        <w:t>μM</w:t>
      </w:r>
      <w:proofErr w:type="spellEnd"/>
      <w:r w:rsidRPr="00D40AEC">
        <w:rPr>
          <w:rFonts w:ascii="Times New Roman" w:hAnsi="Times New Roman" w:cs="Times New Roman"/>
        </w:rPr>
        <w:t xml:space="preserve"> of CA for 6 h. Nuclear extract aliquots were subjected to SDS-PAGE and immunoblot analysis. (E) Biotinylated CA (Bio-CA) pull-down assay. Bio-CA bound proteins were separated and blotted with anti-Keap1 or anti-HRI antibodies.</w:t>
      </w:r>
      <w:r w:rsidRPr="00D40AEC">
        <w:rPr>
          <w:rStyle w:val="st"/>
          <w:rFonts w:ascii="Times New Roman" w:hAnsi="Times New Roman" w:cs="Times New Roman"/>
        </w:rPr>
        <w:t xml:space="preserve"> Input corresponds to 10% of the total cell lysates for pull-down.</w:t>
      </w:r>
      <w:r w:rsidRPr="00D40AEC">
        <w:rPr>
          <w:rFonts w:ascii="Times New Roman" w:hAnsi="Times New Roman" w:cs="Times New Roman"/>
        </w:rPr>
        <w:t xml:space="preserve"> (F) HRI degradation by CA. U373MG cells were administered 50 </w:t>
      </w:r>
      <w:proofErr w:type="spellStart"/>
      <w:r w:rsidRPr="00D40AEC">
        <w:rPr>
          <w:rFonts w:ascii="Times New Roman" w:hAnsi="Times New Roman" w:cs="Times New Roman"/>
        </w:rPr>
        <w:t>μM</w:t>
      </w:r>
      <w:proofErr w:type="spellEnd"/>
      <w:r w:rsidRPr="00D40AEC">
        <w:rPr>
          <w:rFonts w:ascii="Times New Roman" w:hAnsi="Times New Roman" w:cs="Times New Roman"/>
        </w:rPr>
        <w:t xml:space="preserve"> of CA for 1 to 24 </w:t>
      </w:r>
      <w:proofErr w:type="spellStart"/>
      <w:r w:rsidRPr="00D40AEC">
        <w:rPr>
          <w:rFonts w:ascii="Times New Roman" w:hAnsi="Times New Roman" w:cs="Times New Roman"/>
        </w:rPr>
        <w:t>h as</w:t>
      </w:r>
      <w:proofErr w:type="spellEnd"/>
      <w:r w:rsidRPr="00D40AEC">
        <w:rPr>
          <w:rFonts w:ascii="Times New Roman" w:hAnsi="Times New Roman" w:cs="Times New Roman"/>
        </w:rPr>
        <w:t xml:space="preserve"> indicated. Equal amounts of cytosolic extracts were subjected to immunoblot analysis. Closed and open triangles indicate native or slower-migrating HRI bands, respectively.</w:t>
      </w:r>
    </w:p>
    <w:p w:rsidR="00661527" w:rsidRPr="00661527" w:rsidRDefault="00661527" w:rsidP="00661527"/>
    <w:p w:rsidR="00F960E5" w:rsidRPr="00F960E5" w:rsidRDefault="00F960E5" w:rsidP="00F960E5">
      <w:pPr>
        <w:rPr>
          <w:rFonts w:ascii="Times New Roman" w:hAnsi="Times New Roman" w:cs="Times New Roman"/>
          <w:b/>
        </w:rPr>
      </w:pPr>
      <w:r w:rsidRPr="00F960E5">
        <w:rPr>
          <w:rFonts w:ascii="Times New Roman" w:hAnsi="Times New Roman" w:cs="Times New Roman"/>
          <w:b/>
        </w:rPr>
        <w:t xml:space="preserve">Supplemental Figure </w:t>
      </w:r>
      <w:r w:rsidR="00661527" w:rsidRPr="00F960E5">
        <w:rPr>
          <w:rFonts w:ascii="Times New Roman" w:hAnsi="Times New Roman" w:cs="Times New Roman"/>
          <w:b/>
        </w:rPr>
        <w:t>S</w:t>
      </w:r>
      <w:r w:rsidR="00661527">
        <w:rPr>
          <w:rFonts w:ascii="Times New Roman" w:hAnsi="Times New Roman" w:cs="Times New Roman"/>
          <w:b/>
        </w:rPr>
        <w:t>9</w:t>
      </w:r>
    </w:p>
    <w:p w:rsidR="00F960E5" w:rsidRPr="00F960E5" w:rsidRDefault="00F960E5" w:rsidP="00F960E5">
      <w:pPr>
        <w:rPr>
          <w:rFonts w:ascii="Times New Roman" w:hAnsi="Times New Roman" w:cs="Times New Roman"/>
          <w:b/>
        </w:rPr>
      </w:pPr>
      <w:r w:rsidRPr="00F960E5">
        <w:rPr>
          <w:rFonts w:ascii="Times New Roman" w:hAnsi="Times New Roman" w:cs="Times New Roman"/>
          <w:b/>
        </w:rPr>
        <w:t>Nrf2 or ATF4 inducibility of CA-related chemicals.</w:t>
      </w:r>
    </w:p>
    <w:p w:rsidR="00F960E5" w:rsidRPr="00F960E5" w:rsidRDefault="00F960E5" w:rsidP="00F960E5">
      <w:pPr>
        <w:rPr>
          <w:rFonts w:ascii="Times New Roman" w:hAnsi="Times New Roman" w:cs="Times New Roman"/>
        </w:rPr>
      </w:pPr>
      <w:r w:rsidRPr="00F960E5">
        <w:rPr>
          <w:rFonts w:ascii="Times New Roman" w:hAnsi="Times New Roman" w:cs="Times New Roman"/>
        </w:rPr>
        <w:t xml:space="preserve">(A) Conversion of catechol-CA to quinone-CA by oxidation. The asterisk indicates electrophilic carbon atom, which reacts with thiol group (See </w:t>
      </w:r>
      <w:r>
        <w:rPr>
          <w:rFonts w:ascii="Times New Roman" w:hAnsi="Times New Roman" w:cs="Times New Roman"/>
        </w:rPr>
        <w:t xml:space="preserve">ref </w:t>
      </w:r>
      <w:r w:rsidR="00C04092">
        <w:rPr>
          <w:rFonts w:ascii="Times New Roman" w:hAnsi="Times New Roman" w:cs="Times New Roman"/>
        </w:rPr>
        <w:t>[9])</w:t>
      </w:r>
      <w:r w:rsidRPr="00F960E5">
        <w:rPr>
          <w:rFonts w:ascii="Times New Roman" w:hAnsi="Times New Roman" w:cs="Times New Roman"/>
        </w:rPr>
        <w:t xml:space="preserve">. (B) ATF4 and Nrf2 protein inductions by CA and </w:t>
      </w:r>
      <w:r w:rsidR="00C04092">
        <w:rPr>
          <w:rFonts w:ascii="Times New Roman" w:hAnsi="Times New Roman" w:cs="Times New Roman"/>
        </w:rPr>
        <w:t>CA related chemicals (</w:t>
      </w:r>
      <w:r w:rsidRPr="00F960E5">
        <w:rPr>
          <w:rFonts w:ascii="Times New Roman" w:hAnsi="Times New Roman" w:cs="Times New Roman"/>
        </w:rPr>
        <w:t xml:space="preserve">carnosol (CS), </w:t>
      </w:r>
      <w:proofErr w:type="spellStart"/>
      <w:r w:rsidRPr="00F960E5">
        <w:rPr>
          <w:rFonts w:ascii="Times New Roman" w:hAnsi="Times New Roman" w:cs="Times New Roman"/>
        </w:rPr>
        <w:t>rosmarinic</w:t>
      </w:r>
      <w:proofErr w:type="spellEnd"/>
      <w:r w:rsidRPr="00F960E5">
        <w:rPr>
          <w:rFonts w:ascii="Times New Roman" w:hAnsi="Times New Roman" w:cs="Times New Roman"/>
        </w:rPr>
        <w:t xml:space="preserve"> acid (RA), </w:t>
      </w:r>
      <w:proofErr w:type="spellStart"/>
      <w:r w:rsidRPr="00F960E5">
        <w:rPr>
          <w:rFonts w:ascii="Times New Roman" w:hAnsi="Times New Roman" w:cs="Times New Roman"/>
        </w:rPr>
        <w:t>piciferic</w:t>
      </w:r>
      <w:proofErr w:type="spellEnd"/>
      <w:r w:rsidRPr="00F960E5">
        <w:rPr>
          <w:rFonts w:ascii="Times New Roman" w:hAnsi="Times New Roman" w:cs="Times New Roman"/>
        </w:rPr>
        <w:t xml:space="preserve"> acid (PA)</w:t>
      </w:r>
      <w:r w:rsidR="00C04092">
        <w:rPr>
          <w:rFonts w:ascii="Times New Roman" w:hAnsi="Times New Roman" w:cs="Times New Roman"/>
        </w:rPr>
        <w:t>)</w:t>
      </w:r>
      <w:r w:rsidRPr="00F960E5">
        <w:rPr>
          <w:rFonts w:ascii="Times New Roman" w:hAnsi="Times New Roman" w:cs="Times New Roman"/>
        </w:rPr>
        <w:t xml:space="preserve"> in U373MG cells. U373MG cells were treated with 50 </w:t>
      </w:r>
      <w:proofErr w:type="spellStart"/>
      <w:r w:rsidR="00C04092" w:rsidRPr="00C04092">
        <w:rPr>
          <w:rFonts w:ascii="Times New Roman" w:hAnsi="Times New Roman" w:cs="Times New Roman"/>
        </w:rPr>
        <w:t>μ</w:t>
      </w:r>
      <w:r w:rsidRPr="00F960E5">
        <w:rPr>
          <w:rFonts w:ascii="Times New Roman" w:hAnsi="Times New Roman" w:cs="Times New Roman"/>
        </w:rPr>
        <w:t>M</w:t>
      </w:r>
      <w:proofErr w:type="spellEnd"/>
      <w:r w:rsidRPr="00F960E5">
        <w:rPr>
          <w:rFonts w:ascii="Times New Roman" w:hAnsi="Times New Roman" w:cs="Times New Roman"/>
        </w:rPr>
        <w:t xml:space="preserve"> </w:t>
      </w:r>
      <w:r w:rsidR="00661527">
        <w:rPr>
          <w:rFonts w:ascii="Times New Roman" w:hAnsi="Times New Roman" w:cs="Times New Roman"/>
        </w:rPr>
        <w:t xml:space="preserve">of </w:t>
      </w:r>
      <w:r w:rsidRPr="00F960E5">
        <w:rPr>
          <w:rFonts w:ascii="Times New Roman" w:hAnsi="Times New Roman" w:cs="Times New Roman"/>
        </w:rPr>
        <w:t xml:space="preserve">CA or </w:t>
      </w:r>
      <w:r w:rsidR="00C04092">
        <w:rPr>
          <w:rFonts w:ascii="Times New Roman" w:hAnsi="Times New Roman" w:cs="Times New Roman"/>
        </w:rPr>
        <w:t>r</w:t>
      </w:r>
      <w:r w:rsidRPr="00F960E5">
        <w:rPr>
          <w:rFonts w:ascii="Times New Roman" w:hAnsi="Times New Roman" w:cs="Times New Roman"/>
        </w:rPr>
        <w:t xml:space="preserve">elated chemicals for 6 h. An aliquot of nuclear extract was subjected to SDS-PAGE and then blotted with anti-ATF4, Nrf2 and </w:t>
      </w:r>
      <w:proofErr w:type="spellStart"/>
      <w:r w:rsidR="00C04092">
        <w:rPr>
          <w:rFonts w:ascii="Times New Roman" w:hAnsi="Times New Roman" w:cs="Times New Roman"/>
        </w:rPr>
        <w:t>l</w:t>
      </w:r>
      <w:r w:rsidRPr="00F960E5">
        <w:rPr>
          <w:rFonts w:ascii="Times New Roman" w:hAnsi="Times New Roman" w:cs="Times New Roman"/>
        </w:rPr>
        <w:t>amin</w:t>
      </w:r>
      <w:proofErr w:type="spellEnd"/>
      <w:r w:rsidRPr="00F960E5">
        <w:rPr>
          <w:rFonts w:ascii="Times New Roman" w:hAnsi="Times New Roman" w:cs="Times New Roman"/>
        </w:rPr>
        <w:t xml:space="preserve"> B antibodies. (C) Chemical structures of </w:t>
      </w:r>
      <w:r w:rsidR="0028138A">
        <w:rPr>
          <w:rFonts w:ascii="Times New Roman" w:hAnsi="Times New Roman" w:cs="Times New Roman"/>
        </w:rPr>
        <w:t>CA related chemicals</w:t>
      </w:r>
      <w:r w:rsidRPr="00F960E5">
        <w:rPr>
          <w:rFonts w:ascii="Times New Roman" w:hAnsi="Times New Roman" w:cs="Times New Roman"/>
        </w:rPr>
        <w:t xml:space="preserve">. </w:t>
      </w:r>
    </w:p>
    <w:p w:rsidR="00F960E5" w:rsidRPr="00C04092" w:rsidRDefault="00F960E5">
      <w:pPr>
        <w:rPr>
          <w:rFonts w:ascii="Times New Roman" w:hAnsi="Times New Roman" w:cs="Times New Roman"/>
        </w:rPr>
      </w:pPr>
    </w:p>
    <w:sectPr w:rsidR="00F960E5" w:rsidRPr="00C04092" w:rsidSect="00206E29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3301F5"/>
    <w:multiLevelType w:val="hybridMultilevel"/>
    <w:tmpl w:val="58869BCC"/>
    <w:lvl w:ilvl="0" w:tplc="04102094">
      <w:start w:val="1"/>
      <w:numFmt w:val="upperLetter"/>
      <w:lvlText w:val="(%1)"/>
      <w:lvlJc w:val="left"/>
      <w:pPr>
        <w:ind w:left="38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0E5"/>
    <w:rsid w:val="001E6394"/>
    <w:rsid w:val="00206E29"/>
    <w:rsid w:val="0028138A"/>
    <w:rsid w:val="00661527"/>
    <w:rsid w:val="00C04092"/>
    <w:rsid w:val="00D1050F"/>
    <w:rsid w:val="00D40AEC"/>
    <w:rsid w:val="00E426ED"/>
    <w:rsid w:val="00F9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3B1519"/>
  <w15:chartTrackingRefBased/>
  <w15:docId w15:val="{FD5C6917-9FD8-A942-B1CD-B2742260E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527"/>
    <w:rPr>
      <w:rFonts w:ascii="ＭＳ 明朝" w:eastAsia="ＭＳ 明朝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61527"/>
    <w:rPr>
      <w:rFonts w:ascii="ＭＳ 明朝" w:eastAsia="ＭＳ 明朝"/>
      <w:sz w:val="18"/>
      <w:szCs w:val="18"/>
    </w:rPr>
  </w:style>
  <w:style w:type="character" w:customStyle="1" w:styleId="st">
    <w:name w:val="st"/>
    <w:basedOn w:val="a0"/>
    <w:rsid w:val="00661527"/>
  </w:style>
  <w:style w:type="paragraph" w:styleId="a5">
    <w:name w:val="List Paragraph"/>
    <w:basedOn w:val="a"/>
    <w:uiPriority w:val="34"/>
    <w:qFormat/>
    <w:rsid w:val="0066152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3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三村　純正</dc:creator>
  <cp:keywords/>
  <dc:description/>
  <cp:lastModifiedBy>三村　純正</cp:lastModifiedBy>
  <cp:revision>3</cp:revision>
  <dcterms:created xsi:type="dcterms:W3CDTF">2019-03-29T00:22:00Z</dcterms:created>
  <dcterms:modified xsi:type="dcterms:W3CDTF">2019-04-05T06:35:00Z</dcterms:modified>
</cp:coreProperties>
</file>