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B160E" w14:textId="77777777" w:rsidR="00D84EA3" w:rsidRPr="009203BD" w:rsidRDefault="00BE0CC7">
      <w:pPr>
        <w:rPr>
          <w:rFonts w:ascii="Palatino Linotype" w:hAnsi="Palatino Linotype"/>
          <w:b/>
          <w:bCs/>
          <w:sz w:val="30"/>
          <w:szCs w:val="30"/>
        </w:rPr>
      </w:pPr>
      <w:r w:rsidRPr="009203BD">
        <w:rPr>
          <w:rFonts w:ascii="Palatino Linotype" w:hAnsi="Palatino Linotype"/>
          <w:b/>
          <w:bCs/>
          <w:sz w:val="30"/>
          <w:szCs w:val="30"/>
        </w:rPr>
        <w:t>Sup</w:t>
      </w:r>
      <w:r w:rsidR="00D84EA3" w:rsidRPr="009203BD">
        <w:rPr>
          <w:rFonts w:ascii="Palatino Linotype" w:hAnsi="Palatino Linotype"/>
          <w:b/>
          <w:bCs/>
          <w:sz w:val="30"/>
          <w:szCs w:val="30"/>
        </w:rPr>
        <w:t>p</w:t>
      </w:r>
      <w:r w:rsidRPr="009203BD">
        <w:rPr>
          <w:rFonts w:ascii="Palatino Linotype" w:hAnsi="Palatino Linotype"/>
          <w:b/>
          <w:bCs/>
          <w:sz w:val="30"/>
          <w:szCs w:val="30"/>
        </w:rPr>
        <w:t xml:space="preserve">lementary material </w:t>
      </w:r>
    </w:p>
    <w:p w14:paraId="57D9DA25" w14:textId="38A5A3EA" w:rsidR="00BE0CC7" w:rsidRDefault="00D84EA3" w:rsidP="00F12D84">
      <w:pPr>
        <w:jc w:val="both"/>
        <w:rPr>
          <w:rFonts w:ascii="Palatino Linotype" w:hAnsi="Palatino Linotype"/>
        </w:rPr>
      </w:pPr>
      <w:r w:rsidRPr="00D84EA3">
        <w:rPr>
          <w:rFonts w:ascii="Palatino Linotype" w:hAnsi="Palatino Linotype"/>
          <w:b/>
          <w:bCs/>
        </w:rPr>
        <w:t>Supplementary Figure S</w:t>
      </w:r>
      <w:ins w:id="0" w:author="laidson gomes" w:date="2019-12-27T12:50:00Z">
        <w:r w:rsidR="0082047A">
          <w:rPr>
            <w:rFonts w:ascii="Palatino Linotype" w:hAnsi="Palatino Linotype"/>
            <w:b/>
            <w:bCs/>
          </w:rPr>
          <w:t>1</w:t>
        </w:r>
      </w:ins>
      <w:del w:id="1" w:author="laidson gomes" w:date="2019-12-27T12:50:00Z">
        <w:r w:rsidRPr="00D84EA3" w:rsidDel="0082047A">
          <w:rPr>
            <w:rFonts w:ascii="Palatino Linotype" w:hAnsi="Palatino Linotype"/>
            <w:b/>
            <w:bCs/>
          </w:rPr>
          <w:delText>2</w:delText>
        </w:r>
      </w:del>
      <w:r w:rsidRPr="00D84EA3">
        <w:rPr>
          <w:rFonts w:ascii="Palatino Linotype" w:hAnsi="Palatino Linotype"/>
          <w:b/>
          <w:bCs/>
        </w:rPr>
        <w:t>.</w:t>
      </w:r>
      <w:r w:rsidRPr="00D84EA3">
        <w:rPr>
          <w:rFonts w:ascii="Palatino Linotype" w:hAnsi="Palatino Linotype"/>
        </w:rPr>
        <w:t xml:space="preserve"> Distribution of the quantified protein by GO terms. Panel A, molecular function; panel B, pathway; panel C, protein classes; panel D, cellular components and panel E, biological process.</w:t>
      </w:r>
    </w:p>
    <w:p w14:paraId="5B92AD15" w14:textId="458E2A63" w:rsidR="00862805" w:rsidRDefault="00862805" w:rsidP="00F12D84">
      <w:pPr>
        <w:jc w:val="both"/>
        <w:rPr>
          <w:rFonts w:ascii="Palatino Linotype" w:hAnsi="Palatino Linotype" w:cs="Times New Roman"/>
        </w:rPr>
      </w:pPr>
      <w:r w:rsidRPr="00312C96">
        <w:rPr>
          <w:rFonts w:ascii="Palatino Linotype" w:hAnsi="Palatino Linotype"/>
          <w:b/>
          <w:bCs/>
        </w:rPr>
        <w:t>Supplementary Figure S</w:t>
      </w:r>
      <w:ins w:id="2" w:author="laidson gomes" w:date="2019-12-27T12:50:00Z">
        <w:r w:rsidR="0082047A">
          <w:rPr>
            <w:rFonts w:ascii="Palatino Linotype" w:hAnsi="Palatino Linotype"/>
            <w:b/>
            <w:bCs/>
          </w:rPr>
          <w:t>2</w:t>
        </w:r>
      </w:ins>
      <w:del w:id="3" w:author="laidson gomes" w:date="2019-12-27T12:50:00Z">
        <w:r w:rsidDel="0082047A">
          <w:rPr>
            <w:rFonts w:ascii="Palatino Linotype" w:hAnsi="Palatino Linotype"/>
            <w:b/>
            <w:bCs/>
          </w:rPr>
          <w:delText>4</w:delText>
        </w:r>
      </w:del>
      <w:r w:rsidRPr="00820938">
        <w:rPr>
          <w:rFonts w:ascii="Palatino Linotype" w:hAnsi="Palatino Linotype"/>
        </w:rPr>
        <w:t>.</w:t>
      </w:r>
      <w:r w:rsidRPr="00820938">
        <w:rPr>
          <w:rFonts w:ascii="Palatino Linotype" w:hAnsi="Palatino Linotype" w:cs="Times New Roman"/>
        </w:rPr>
        <w:t xml:space="preserve"> Graphical representation of the STRING analysis, </w:t>
      </w:r>
      <w:r w:rsidR="0077512E">
        <w:rPr>
          <w:rFonts w:ascii="Palatino Linotype" w:hAnsi="Palatino Linotype" w:cs="Times New Roman"/>
        </w:rPr>
        <w:t xml:space="preserve">the </w:t>
      </w:r>
      <w:r w:rsidRPr="00820938">
        <w:rPr>
          <w:rFonts w:ascii="Palatino Linotype" w:hAnsi="Palatino Linotype"/>
        </w:rPr>
        <w:t xml:space="preserve">set of six accumulated proteins, their </w:t>
      </w:r>
      <w:r w:rsidR="0077512E" w:rsidRPr="00820938">
        <w:rPr>
          <w:rFonts w:ascii="Palatino Linotype" w:hAnsi="Palatino Linotype" w:cs="Times New Roman"/>
        </w:rPr>
        <w:t xml:space="preserve">identified </w:t>
      </w:r>
      <w:r w:rsidRPr="00820938">
        <w:rPr>
          <w:rFonts w:ascii="Palatino Linotype" w:hAnsi="Palatino Linotype" w:cs="Times New Roman"/>
        </w:rPr>
        <w:t xml:space="preserve">protein-protein interaction using as a minimum required interaction score of 0.4 taking into account active interaction source </w:t>
      </w:r>
      <w:r w:rsidR="0077512E" w:rsidRPr="00820938">
        <w:rPr>
          <w:rFonts w:ascii="Palatino Linotype" w:hAnsi="Palatino Linotype" w:cs="Times New Roman"/>
        </w:rPr>
        <w:t xml:space="preserve">parameters </w:t>
      </w:r>
      <w:r w:rsidRPr="00820938">
        <w:rPr>
          <w:rFonts w:ascii="Palatino Linotype" w:hAnsi="Palatino Linotype" w:cs="Times New Roman"/>
        </w:rPr>
        <w:t xml:space="preserve">such as bibliographic citations, data co-expression, chromosomal neighborhood, genetic fusion and co-occurrence. </w:t>
      </w:r>
    </w:p>
    <w:p w14:paraId="2506F132" w14:textId="7AAC7CC9" w:rsidR="001A7831" w:rsidRPr="007031F2" w:rsidRDefault="001A7831" w:rsidP="00F12D84">
      <w:pPr>
        <w:jc w:val="both"/>
        <w:rPr>
          <w:rFonts w:ascii="Palatino Linotype" w:hAnsi="Palatino Linotype"/>
          <w:b/>
          <w:bCs/>
        </w:rPr>
      </w:pPr>
      <w:r w:rsidRPr="007E25C1">
        <w:rPr>
          <w:rFonts w:ascii="Palatino Linotype" w:hAnsi="Palatino Linotype"/>
          <w:b/>
          <w:bCs/>
        </w:rPr>
        <w:t>Supplementary Figure S</w:t>
      </w:r>
      <w:del w:id="4" w:author="laidson gomes" w:date="2019-12-27T12:51:00Z">
        <w:r w:rsidDel="0082047A">
          <w:rPr>
            <w:rFonts w:ascii="Palatino Linotype" w:hAnsi="Palatino Linotype"/>
            <w:b/>
            <w:bCs/>
          </w:rPr>
          <w:delText>5</w:delText>
        </w:r>
      </w:del>
      <w:ins w:id="5" w:author="laidson gomes" w:date="2019-12-27T12:51:00Z">
        <w:r w:rsidR="0082047A">
          <w:rPr>
            <w:rFonts w:ascii="Palatino Linotype" w:hAnsi="Palatino Linotype"/>
            <w:b/>
            <w:bCs/>
          </w:rPr>
          <w:t>3</w:t>
        </w:r>
      </w:ins>
      <w:r w:rsidRPr="007E25C1">
        <w:rPr>
          <w:rFonts w:ascii="Palatino Linotype" w:hAnsi="Palatino Linotype"/>
          <w:b/>
          <w:bCs/>
        </w:rPr>
        <w:t>.</w:t>
      </w:r>
      <w:r w:rsidRPr="007E25C1">
        <w:rPr>
          <w:rFonts w:ascii="Palatino Linotype" w:hAnsi="Palatino Linotype"/>
        </w:rPr>
        <w:t xml:space="preserve"> Multivariate statistical analysis of </w:t>
      </w:r>
      <w:r w:rsidRPr="007E25C1">
        <w:rPr>
          <w:rFonts w:ascii="Palatino Linotype" w:hAnsi="Palatino Linotype" w:cs="Times New Roman"/>
        </w:rPr>
        <w:t>biological processes globally affected by chitosan forms</w:t>
      </w:r>
      <w:r w:rsidRPr="007E25C1">
        <w:rPr>
          <w:rFonts w:ascii="Palatino Linotype" w:hAnsi="Palatino Linotype"/>
        </w:rPr>
        <w:t xml:space="preserve">. PLS-DA test (PC=5) of all nano LC-MS/MS quantified proteins). </w:t>
      </w:r>
      <w:r w:rsidRPr="004A7502">
        <w:rPr>
          <w:rFonts w:ascii="Palatino Linotype" w:hAnsi="Palatino Linotype"/>
        </w:rPr>
        <w:t>Dots within each area represent the biological replicates of each condition (n=4)</w:t>
      </w:r>
      <w:r>
        <w:rPr>
          <w:rFonts w:ascii="Palatino Linotype" w:hAnsi="Palatino Linotype"/>
        </w:rPr>
        <w:t xml:space="preserve">. </w:t>
      </w:r>
      <w:r w:rsidRPr="004A7502">
        <w:rPr>
          <w:rFonts w:ascii="Palatino Linotype" w:hAnsi="Palatino Linotype"/>
        </w:rPr>
        <w:t xml:space="preserve">Discriminant proteins with VIP scores above 1. The colored boxes on the right indicate the relative amounts of the corresponding proteins in each </w:t>
      </w:r>
      <w:r w:rsidR="0077512E">
        <w:rPr>
          <w:rFonts w:ascii="Palatino Linotype" w:hAnsi="Palatino Linotype"/>
        </w:rPr>
        <w:t xml:space="preserve">assessed </w:t>
      </w:r>
      <w:r w:rsidRPr="004A7502">
        <w:rPr>
          <w:rFonts w:ascii="Palatino Linotype" w:hAnsi="Palatino Linotype"/>
        </w:rPr>
        <w:t>experimental condition</w:t>
      </w:r>
      <w:r>
        <w:rPr>
          <w:rFonts w:ascii="Palatino Linotype" w:hAnsi="Palatino Linotype"/>
        </w:rPr>
        <w:t>.</w:t>
      </w:r>
    </w:p>
    <w:p w14:paraId="165FDA97" w14:textId="77777777" w:rsidR="001A7831" w:rsidRPr="00820938" w:rsidRDefault="001A7831" w:rsidP="00F12D84">
      <w:pPr>
        <w:jc w:val="both"/>
        <w:rPr>
          <w:rFonts w:ascii="Palatino Linotype" w:hAnsi="Palatino Linotype" w:cs="Times New Roman"/>
          <w:b/>
          <w:bCs/>
        </w:rPr>
      </w:pPr>
    </w:p>
    <w:p w14:paraId="76519B02" w14:textId="77777777" w:rsidR="00862805" w:rsidRPr="00862805" w:rsidRDefault="00862805">
      <w:pPr>
        <w:rPr>
          <w:rFonts w:ascii="Palatino Linotype" w:hAnsi="Palatino Linotype"/>
        </w:rPr>
      </w:pPr>
    </w:p>
    <w:p w14:paraId="33B498DC" w14:textId="77777777" w:rsidR="00BE0CC7" w:rsidRDefault="00D84EA3">
      <w:pPr>
        <w:rPr>
          <w:lang w:val="pt-BR"/>
        </w:rPr>
      </w:pPr>
      <w:r>
        <w:rPr>
          <w:noProof/>
          <w:lang w:val="pt-BR"/>
        </w:rPr>
        <w:lastRenderedPageBreak/>
        <w:drawing>
          <wp:inline distT="0" distB="0" distL="0" distR="0" wp14:anchorId="780B9AB3" wp14:editId="703AC920">
            <wp:extent cx="5398770" cy="791146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791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8F096" w14:textId="0C3F07DF" w:rsidR="00D84EA3" w:rsidRPr="00D84EA3" w:rsidRDefault="00D84EA3" w:rsidP="00D84EA3">
      <w:pPr>
        <w:rPr>
          <w:rFonts w:ascii="Palatino Linotype" w:hAnsi="Palatino Linotype"/>
        </w:rPr>
      </w:pPr>
      <w:r w:rsidRPr="00D84EA3">
        <w:rPr>
          <w:rFonts w:ascii="Palatino Linotype" w:hAnsi="Palatino Linotype"/>
          <w:b/>
          <w:bCs/>
        </w:rPr>
        <w:t>Supplementary Figure S</w:t>
      </w:r>
      <w:del w:id="6" w:author="laidson gomes" w:date="2019-12-27T12:51:00Z">
        <w:r w:rsidRPr="00D84EA3" w:rsidDel="0082047A">
          <w:rPr>
            <w:rFonts w:ascii="Palatino Linotype" w:hAnsi="Palatino Linotype"/>
            <w:b/>
            <w:bCs/>
          </w:rPr>
          <w:delText>2</w:delText>
        </w:r>
      </w:del>
      <w:ins w:id="7" w:author="laidson gomes" w:date="2019-12-27T12:51:00Z">
        <w:r w:rsidR="0082047A">
          <w:rPr>
            <w:rFonts w:ascii="Palatino Linotype" w:hAnsi="Palatino Linotype"/>
            <w:b/>
            <w:bCs/>
          </w:rPr>
          <w:t>1</w:t>
        </w:r>
      </w:ins>
      <w:r w:rsidRPr="00D84EA3">
        <w:rPr>
          <w:rFonts w:ascii="Palatino Linotype" w:hAnsi="Palatino Linotype"/>
          <w:b/>
          <w:bCs/>
        </w:rPr>
        <w:t>.</w:t>
      </w:r>
      <w:r w:rsidRPr="00D84EA3">
        <w:rPr>
          <w:rFonts w:ascii="Palatino Linotype" w:hAnsi="Palatino Linotype"/>
        </w:rPr>
        <w:t xml:space="preserve"> Distribution of the quantified protein by GO terms. Panel A, molecular function; panel B, pathway; panel C, protein classes; panel D, cellular components and panel E, biological process.</w:t>
      </w:r>
    </w:p>
    <w:p w14:paraId="19127AF8" w14:textId="691DBBFE" w:rsidR="00862805" w:rsidRPr="00820938" w:rsidRDefault="00862805" w:rsidP="00862805">
      <w:pPr>
        <w:jc w:val="both"/>
        <w:rPr>
          <w:rFonts w:ascii="Palatino Linotype" w:hAnsi="Palatino Linotype" w:cs="Times New Roman"/>
          <w:b/>
          <w:bCs/>
        </w:rPr>
      </w:pPr>
      <w:r w:rsidRPr="00312C96">
        <w:rPr>
          <w:rFonts w:ascii="Palatino Linotype" w:hAnsi="Palatino Linotype"/>
          <w:b/>
          <w:bCs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A42B375" wp14:editId="0BEB5976">
            <wp:simplePos x="0" y="0"/>
            <wp:positionH relativeFrom="column">
              <wp:posOffset>635</wp:posOffset>
            </wp:positionH>
            <wp:positionV relativeFrom="paragraph">
              <wp:posOffset>1905</wp:posOffset>
            </wp:positionV>
            <wp:extent cx="5398770" cy="1749425"/>
            <wp:effectExtent l="0" t="0" r="0" b="0"/>
            <wp:wrapTopAndBottom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12C96">
        <w:rPr>
          <w:rFonts w:ascii="Palatino Linotype" w:hAnsi="Palatino Linotype"/>
          <w:b/>
          <w:bCs/>
        </w:rPr>
        <w:t>Supplementary Figure S</w:t>
      </w:r>
      <w:ins w:id="8" w:author="laidson gomes" w:date="2019-12-27T12:51:00Z">
        <w:r w:rsidR="0082047A">
          <w:rPr>
            <w:rFonts w:ascii="Palatino Linotype" w:hAnsi="Palatino Linotype"/>
            <w:b/>
            <w:bCs/>
          </w:rPr>
          <w:t>2</w:t>
        </w:r>
      </w:ins>
      <w:del w:id="9" w:author="laidson gomes" w:date="2019-12-27T12:51:00Z">
        <w:r w:rsidDel="0082047A">
          <w:rPr>
            <w:rFonts w:ascii="Palatino Linotype" w:hAnsi="Palatino Linotype"/>
            <w:b/>
            <w:bCs/>
          </w:rPr>
          <w:delText>4</w:delText>
        </w:r>
      </w:del>
      <w:r w:rsidRPr="00820938">
        <w:rPr>
          <w:rFonts w:ascii="Palatino Linotype" w:hAnsi="Palatino Linotype"/>
        </w:rPr>
        <w:t>.</w:t>
      </w:r>
      <w:r w:rsidRPr="00820938">
        <w:rPr>
          <w:rFonts w:ascii="Palatino Linotype" w:hAnsi="Palatino Linotype" w:cs="Times New Roman"/>
        </w:rPr>
        <w:t xml:space="preserve"> </w:t>
      </w:r>
      <w:r w:rsidR="0077512E" w:rsidRPr="00820938">
        <w:rPr>
          <w:rFonts w:ascii="Palatino Linotype" w:hAnsi="Palatino Linotype" w:cs="Times New Roman"/>
        </w:rPr>
        <w:t xml:space="preserve">Graphical representation of the STRING analysis, </w:t>
      </w:r>
      <w:r w:rsidR="0077512E">
        <w:rPr>
          <w:rFonts w:ascii="Palatino Linotype" w:hAnsi="Palatino Linotype" w:cs="Times New Roman"/>
        </w:rPr>
        <w:t xml:space="preserve">the </w:t>
      </w:r>
      <w:r w:rsidR="0077512E" w:rsidRPr="00820938">
        <w:rPr>
          <w:rFonts w:ascii="Palatino Linotype" w:hAnsi="Palatino Linotype"/>
        </w:rPr>
        <w:t xml:space="preserve">set of six accumulated proteins, their </w:t>
      </w:r>
      <w:r w:rsidR="0077512E" w:rsidRPr="00820938">
        <w:rPr>
          <w:rFonts w:ascii="Palatino Linotype" w:hAnsi="Palatino Linotype" w:cs="Times New Roman"/>
        </w:rPr>
        <w:t>identified protein-protein interaction using as a minimum required interaction score of 0.4 taking into account active interaction source parameters such as bibliographic citations, data co-expression, chromosomal neighborhood, genetic fusion and co-occurrence.</w:t>
      </w:r>
    </w:p>
    <w:p w14:paraId="750432B7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  <w:bookmarkStart w:id="10" w:name="_Hlk25067961"/>
      <w:bookmarkEnd w:id="10"/>
      <w:r w:rsidRPr="003E7F94">
        <w:rPr>
          <w:rFonts w:ascii="Palatino Linotype" w:hAnsi="Palatino Linotype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ED3C20E" wp14:editId="7CC88A25">
            <wp:simplePos x="0" y="0"/>
            <wp:positionH relativeFrom="column">
              <wp:posOffset>596265</wp:posOffset>
            </wp:positionH>
            <wp:positionV relativeFrom="paragraph">
              <wp:posOffset>0</wp:posOffset>
            </wp:positionV>
            <wp:extent cx="5448300" cy="544830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1A8048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3CB80FEA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7C4761F7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59863864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0D2E3151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4026B3DD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27CEEB0C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481BE2F5" w14:textId="77777777" w:rsidR="001A7831" w:rsidRDefault="001A7831" w:rsidP="001A7831">
      <w:pPr>
        <w:rPr>
          <w:rFonts w:ascii="Palatino Linotype" w:hAnsi="Palatino Linotype"/>
          <w:noProof/>
          <w:sz w:val="40"/>
          <w:szCs w:val="40"/>
        </w:rPr>
      </w:pPr>
    </w:p>
    <w:p w14:paraId="70DEA24C" w14:textId="77777777" w:rsidR="001A7831" w:rsidRDefault="001A7831" w:rsidP="001A7831"/>
    <w:p w14:paraId="280540E3" w14:textId="34C1F224" w:rsidR="001A7831" w:rsidRPr="007031F2" w:rsidRDefault="001A7831" w:rsidP="001A7831">
      <w:pPr>
        <w:jc w:val="both"/>
        <w:rPr>
          <w:rFonts w:ascii="Palatino Linotype" w:hAnsi="Palatino Linotype"/>
          <w:b/>
          <w:bCs/>
        </w:rPr>
      </w:pPr>
      <w:bookmarkStart w:id="11" w:name="_Hlk25057357"/>
      <w:r w:rsidRPr="007E25C1">
        <w:rPr>
          <w:rFonts w:ascii="Palatino Linotype" w:hAnsi="Palatino Linotype"/>
          <w:b/>
          <w:bCs/>
        </w:rPr>
        <w:t>Supplementary Figure S</w:t>
      </w:r>
      <w:ins w:id="12" w:author="laidson gomes" w:date="2019-12-27T12:51:00Z">
        <w:r w:rsidR="0082047A">
          <w:rPr>
            <w:rFonts w:ascii="Palatino Linotype" w:hAnsi="Palatino Linotype"/>
            <w:b/>
            <w:bCs/>
          </w:rPr>
          <w:t>3</w:t>
        </w:r>
      </w:ins>
      <w:bookmarkStart w:id="13" w:name="_GoBack"/>
      <w:bookmarkEnd w:id="13"/>
      <w:del w:id="14" w:author="laidson gomes" w:date="2019-12-27T12:51:00Z">
        <w:r w:rsidDel="0082047A">
          <w:rPr>
            <w:rFonts w:ascii="Palatino Linotype" w:hAnsi="Palatino Linotype"/>
            <w:b/>
            <w:bCs/>
          </w:rPr>
          <w:delText>5</w:delText>
        </w:r>
      </w:del>
      <w:r w:rsidRPr="007E25C1">
        <w:rPr>
          <w:rFonts w:ascii="Palatino Linotype" w:hAnsi="Palatino Linotype"/>
          <w:b/>
          <w:bCs/>
        </w:rPr>
        <w:t>.</w:t>
      </w:r>
      <w:r w:rsidRPr="007E25C1">
        <w:rPr>
          <w:rFonts w:ascii="Palatino Linotype" w:hAnsi="Palatino Linotype"/>
        </w:rPr>
        <w:t xml:space="preserve"> </w:t>
      </w:r>
      <w:bookmarkEnd w:id="11"/>
      <w:r w:rsidR="0077512E" w:rsidRPr="007E25C1">
        <w:rPr>
          <w:rFonts w:ascii="Palatino Linotype" w:hAnsi="Palatino Linotype"/>
        </w:rPr>
        <w:t xml:space="preserve">Multivariate statistical analysis of </w:t>
      </w:r>
      <w:r w:rsidR="0077512E" w:rsidRPr="007E25C1">
        <w:rPr>
          <w:rFonts w:ascii="Palatino Linotype" w:hAnsi="Palatino Linotype" w:cs="Times New Roman"/>
        </w:rPr>
        <w:t>biological processes globally affected by chitosan forms</w:t>
      </w:r>
      <w:r w:rsidR="0077512E" w:rsidRPr="007E25C1">
        <w:rPr>
          <w:rFonts w:ascii="Palatino Linotype" w:hAnsi="Palatino Linotype"/>
        </w:rPr>
        <w:t xml:space="preserve">. PLS-DA test (PC=5) of all nano LC-MS/MS </w:t>
      </w:r>
      <w:r w:rsidR="0077512E" w:rsidRPr="007E25C1">
        <w:rPr>
          <w:rFonts w:ascii="Palatino Linotype" w:hAnsi="Palatino Linotype"/>
        </w:rPr>
        <w:lastRenderedPageBreak/>
        <w:t xml:space="preserve">quantified proteins). </w:t>
      </w:r>
      <w:r w:rsidR="0077512E" w:rsidRPr="004A7502">
        <w:rPr>
          <w:rFonts w:ascii="Palatino Linotype" w:hAnsi="Palatino Linotype"/>
        </w:rPr>
        <w:t>Dots within each area represent the biological replicates of each condition (n=4)</w:t>
      </w:r>
      <w:r w:rsidR="0077512E">
        <w:rPr>
          <w:rFonts w:ascii="Palatino Linotype" w:hAnsi="Palatino Linotype"/>
        </w:rPr>
        <w:t xml:space="preserve">. </w:t>
      </w:r>
      <w:r w:rsidR="0077512E" w:rsidRPr="004A7502">
        <w:rPr>
          <w:rFonts w:ascii="Palatino Linotype" w:hAnsi="Palatino Linotype"/>
        </w:rPr>
        <w:t xml:space="preserve">Discriminant proteins with VIP scores above 1. The colored boxes on the right indicate the relative amounts of the corresponding proteins in each </w:t>
      </w:r>
      <w:r w:rsidR="0077512E">
        <w:rPr>
          <w:rFonts w:ascii="Palatino Linotype" w:hAnsi="Palatino Linotype"/>
        </w:rPr>
        <w:t xml:space="preserve">assessed </w:t>
      </w:r>
      <w:r w:rsidR="0077512E" w:rsidRPr="004A7502">
        <w:rPr>
          <w:rFonts w:ascii="Palatino Linotype" w:hAnsi="Palatino Linotype"/>
        </w:rPr>
        <w:t>experimental condition</w:t>
      </w:r>
      <w:r w:rsidR="0077512E">
        <w:rPr>
          <w:rFonts w:ascii="Palatino Linotype" w:hAnsi="Palatino Linotype"/>
        </w:rPr>
        <w:t>.</w:t>
      </w:r>
    </w:p>
    <w:p w14:paraId="6C9700EE" w14:textId="77777777" w:rsidR="00D84EA3" w:rsidRPr="00D84EA3" w:rsidRDefault="00D84EA3"/>
    <w:sectPr w:rsidR="00D84EA3" w:rsidRPr="00D84E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idson gomes">
    <w15:presenceInfo w15:providerId="Windows Live" w15:userId="73d1a47a10f50b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C7"/>
    <w:rsid w:val="00125A8C"/>
    <w:rsid w:val="001A7831"/>
    <w:rsid w:val="00402DE3"/>
    <w:rsid w:val="0077512E"/>
    <w:rsid w:val="0082047A"/>
    <w:rsid w:val="00862805"/>
    <w:rsid w:val="009203BD"/>
    <w:rsid w:val="00B97350"/>
    <w:rsid w:val="00BE0CC7"/>
    <w:rsid w:val="00D84EA3"/>
    <w:rsid w:val="00F12D84"/>
    <w:rsid w:val="00F82886"/>
    <w:rsid w:val="00F9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5D51"/>
  <w15:chartTrackingRefBased/>
  <w15:docId w15:val="{381ABC4E-4941-4BA0-B648-72A82D3A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F96408"/>
    <w:pPr>
      <w:spacing w:line="240" w:lineRule="auto"/>
      <w:jc w:val="both"/>
    </w:pPr>
    <w:rPr>
      <w:rFonts w:ascii="Calibri" w:eastAsia="Calibri" w:hAnsi="Calibri" w:cs="Times New Roman"/>
      <w:noProof/>
    </w:rPr>
  </w:style>
  <w:style w:type="character" w:customStyle="1" w:styleId="EndNoteBibliographyChar">
    <w:name w:val="EndNote Bibliography Char"/>
    <w:link w:val="EndNoteBibliography"/>
    <w:rsid w:val="00F96408"/>
    <w:rPr>
      <w:rFonts w:ascii="Calibri" w:eastAsia="Calibri" w:hAnsi="Calibri" w:cs="Times New Roman"/>
      <w:noProof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84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4E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50A66-A27C-48A3-9C8C-E5FB2E18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laidson gomes</dc:creator>
  <cp:keywords/>
  <dc:description/>
  <cp:lastModifiedBy>laidson gomes</cp:lastModifiedBy>
  <cp:revision>2</cp:revision>
  <dcterms:created xsi:type="dcterms:W3CDTF">2019-12-27T12:51:00Z</dcterms:created>
  <dcterms:modified xsi:type="dcterms:W3CDTF">2019-12-27T12:51:00Z</dcterms:modified>
</cp:coreProperties>
</file>