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0FB9" w:rsidRDefault="00610FB9" w:rsidP="0009643C">
      <w:pPr>
        <w:pStyle w:val="MDPI12title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643C">
        <w:rPr>
          <w:rFonts w:ascii="Times New Roman" w:hAnsi="Times New Roman"/>
          <w:sz w:val="28"/>
          <w:szCs w:val="28"/>
        </w:rPr>
        <w:t>Supplementary Materials</w:t>
      </w:r>
    </w:p>
    <w:p w:rsidR="00D874E9" w:rsidRPr="00D874E9" w:rsidRDefault="00D874E9" w:rsidP="00D874E9">
      <w:pPr>
        <w:rPr>
          <w:lang w:val="en-US" w:eastAsia="de-DE" w:bidi="en-US"/>
        </w:rPr>
      </w:pPr>
    </w:p>
    <w:p w:rsidR="007B63B1" w:rsidRPr="0009643C" w:rsidRDefault="009A45A5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de-DE" w:bidi="en-US"/>
        </w:rPr>
      </w:pPr>
      <w:r>
        <w:rPr>
          <w:rFonts w:ascii="Times New Roman" w:hAnsi="Times New Roman" w:cs="Times New Roman"/>
          <w:sz w:val="24"/>
          <w:szCs w:val="24"/>
        </w:rPr>
        <w:pict>
          <v:rect id="_x0000_i1025" style="width:0;height:1.5pt" o:hralign="center" o:hrstd="t" o:hr="t" fillcolor="#a0a0a0" stroked="f"/>
        </w:pict>
      </w:r>
    </w:p>
    <w:p w:rsidR="00610FB9" w:rsidRPr="0009643C" w:rsidRDefault="00610FB9" w:rsidP="0009643C">
      <w:pPr>
        <w:pStyle w:val="MDPI12title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9643C">
        <w:rPr>
          <w:rFonts w:ascii="Times New Roman" w:hAnsi="Times New Roman"/>
          <w:sz w:val="24"/>
          <w:szCs w:val="24"/>
        </w:rPr>
        <w:t>The effect of sodium bicarbonate, a beneficial adjuvant molecule in cystic fibrosis, on bronchial epithelial cells expressing wild type and mutant CFTR channel</w:t>
      </w:r>
    </w:p>
    <w:p w:rsidR="00006E94" w:rsidRPr="0009643C" w:rsidRDefault="00006E94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 w:eastAsia="de-DE" w:bidi="en-US"/>
        </w:rPr>
      </w:pPr>
    </w:p>
    <w:p w:rsidR="00610FB9" w:rsidRPr="0009643C" w:rsidRDefault="00610FB9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643C">
        <w:rPr>
          <w:rFonts w:ascii="Times New Roman" w:hAnsi="Times New Roman" w:cs="Times New Roman"/>
          <w:sz w:val="24"/>
          <w:szCs w:val="24"/>
        </w:rPr>
        <w:t xml:space="preserve">Ilona Gróf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9643C">
        <w:rPr>
          <w:rFonts w:ascii="Times New Roman" w:hAnsi="Times New Roman" w:cs="Times New Roman"/>
          <w:sz w:val="24"/>
          <w:szCs w:val="24"/>
        </w:rPr>
        <w:t xml:space="preserve">, Alexandra Bocsik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9643C">
        <w:rPr>
          <w:rFonts w:ascii="Times New Roman" w:hAnsi="Times New Roman" w:cs="Times New Roman"/>
          <w:sz w:val="24"/>
          <w:szCs w:val="24"/>
        </w:rPr>
        <w:t xml:space="preserve">, András Harazin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9643C">
        <w:rPr>
          <w:rFonts w:ascii="Times New Roman" w:hAnsi="Times New Roman" w:cs="Times New Roman"/>
          <w:sz w:val="24"/>
          <w:szCs w:val="24"/>
        </w:rPr>
        <w:t>, Ana Raquel</w:t>
      </w:r>
      <w:r w:rsidR="00037462">
        <w:rPr>
          <w:rFonts w:ascii="Times New Roman" w:hAnsi="Times New Roman" w:cs="Times New Roman"/>
          <w:sz w:val="24"/>
          <w:szCs w:val="24"/>
        </w:rPr>
        <w:t xml:space="preserve"> Santa-</w:t>
      </w:r>
      <w:r w:rsidRPr="0009643C">
        <w:rPr>
          <w:rFonts w:ascii="Times New Roman" w:hAnsi="Times New Roman" w:cs="Times New Roman"/>
          <w:sz w:val="24"/>
          <w:szCs w:val="24"/>
        </w:rPr>
        <w:t xml:space="preserve">Maria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9643C">
        <w:rPr>
          <w:rFonts w:ascii="Times New Roman" w:hAnsi="Times New Roman" w:cs="Times New Roman"/>
          <w:sz w:val="24"/>
          <w:szCs w:val="24"/>
        </w:rPr>
        <w:t xml:space="preserve">, Gaszton Vizsnyiczai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09643C">
        <w:rPr>
          <w:rFonts w:ascii="Times New Roman" w:hAnsi="Times New Roman" w:cs="Times New Roman"/>
          <w:sz w:val="24"/>
          <w:szCs w:val="24"/>
        </w:rPr>
        <w:t xml:space="preserve">, Lóránd Kiss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9643C">
        <w:rPr>
          <w:rFonts w:ascii="Times New Roman" w:hAnsi="Times New Roman" w:cs="Times New Roman"/>
          <w:sz w:val="24"/>
          <w:szCs w:val="24"/>
        </w:rPr>
        <w:t xml:space="preserve">, Gabriella Fűr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9643C">
        <w:rPr>
          <w:rFonts w:ascii="Times New Roman" w:hAnsi="Times New Roman" w:cs="Times New Roman"/>
          <w:sz w:val="24"/>
          <w:szCs w:val="24"/>
        </w:rPr>
        <w:t xml:space="preserve">, Zoltán Rakonczay Jr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9643C">
        <w:rPr>
          <w:rFonts w:ascii="Times New Roman" w:hAnsi="Times New Roman" w:cs="Times New Roman"/>
          <w:sz w:val="24"/>
          <w:szCs w:val="24"/>
        </w:rPr>
        <w:t xml:space="preserve">, Rita Ambrus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9643C">
        <w:rPr>
          <w:rFonts w:ascii="Times New Roman" w:hAnsi="Times New Roman" w:cs="Times New Roman"/>
          <w:sz w:val="24"/>
          <w:szCs w:val="24"/>
        </w:rPr>
        <w:t xml:space="preserve">, Piroska Szabó-Révész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9643C">
        <w:rPr>
          <w:rFonts w:ascii="Times New Roman" w:hAnsi="Times New Roman" w:cs="Times New Roman"/>
          <w:sz w:val="24"/>
          <w:szCs w:val="24"/>
        </w:rPr>
        <w:t xml:space="preserve">, Fabien Gosselet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09643C">
        <w:rPr>
          <w:rFonts w:ascii="Times New Roman" w:hAnsi="Times New Roman" w:cs="Times New Roman"/>
          <w:sz w:val="24"/>
          <w:szCs w:val="24"/>
        </w:rPr>
        <w:t xml:space="preserve">, Pongsiri Jaikumpun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09643C">
        <w:rPr>
          <w:rFonts w:ascii="Times New Roman" w:hAnsi="Times New Roman" w:cs="Times New Roman"/>
          <w:sz w:val="24"/>
          <w:szCs w:val="24"/>
        </w:rPr>
        <w:t xml:space="preserve">, Hajnalka Szabó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09643C">
        <w:rPr>
          <w:rFonts w:ascii="Times New Roman" w:hAnsi="Times New Roman" w:cs="Times New Roman"/>
          <w:sz w:val="24"/>
          <w:szCs w:val="24"/>
        </w:rPr>
        <w:t xml:space="preserve">, Ákos Zsembery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09643C">
        <w:rPr>
          <w:rFonts w:ascii="Times New Roman" w:hAnsi="Times New Roman" w:cs="Times New Roman"/>
          <w:sz w:val="24"/>
          <w:szCs w:val="24"/>
        </w:rPr>
        <w:t>, M</w:t>
      </w:r>
      <w:r w:rsidR="00037462">
        <w:rPr>
          <w:rFonts w:ascii="Times New Roman" w:hAnsi="Times New Roman" w:cs="Times New Roman"/>
          <w:sz w:val="24"/>
          <w:szCs w:val="24"/>
        </w:rPr>
        <w:t>á</w:t>
      </w:r>
      <w:r w:rsidRPr="0009643C">
        <w:rPr>
          <w:rFonts w:ascii="Times New Roman" w:hAnsi="Times New Roman" w:cs="Times New Roman"/>
          <w:sz w:val="24"/>
          <w:szCs w:val="24"/>
        </w:rPr>
        <w:t xml:space="preserve">ria A. Deli </w:t>
      </w:r>
      <w:r w:rsidRPr="0009643C">
        <w:rPr>
          <w:rFonts w:ascii="Times New Roman" w:hAnsi="Times New Roman" w:cs="Times New Roman"/>
          <w:sz w:val="24"/>
          <w:szCs w:val="24"/>
          <w:vertAlign w:val="superscript"/>
        </w:rPr>
        <w:t>1*</w:t>
      </w:r>
    </w:p>
    <w:p w:rsidR="00610FB9" w:rsidRPr="0009643C" w:rsidRDefault="009A45A5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rect id="_x0000_i1026" style="width:0;height:1.5pt" o:hralign="center" o:hrstd="t" o:hr="t" fillcolor="#a0a0a0" stroked="f"/>
        </w:pict>
      </w:r>
    </w:p>
    <w:p w:rsidR="00610FB9" w:rsidRDefault="00610FB9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17CD6" w:rsidRPr="001613A6" w:rsidRDefault="00610FB9" w:rsidP="000964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1613A6">
        <w:rPr>
          <w:rFonts w:ascii="Times New Roman" w:hAnsi="Times New Roman" w:cs="Times New Roman"/>
          <w:b/>
          <w:sz w:val="24"/>
          <w:szCs w:val="24"/>
          <w:lang w:val="en-US"/>
        </w:rPr>
        <w:t xml:space="preserve">1. </w:t>
      </w:r>
      <w:r w:rsidR="00BF12B3" w:rsidRPr="001613A6">
        <w:rPr>
          <w:rFonts w:ascii="Times New Roman" w:hAnsi="Times New Roman" w:cs="Times New Roman"/>
          <w:b/>
          <w:sz w:val="24"/>
          <w:szCs w:val="24"/>
          <w:lang w:val="en-US"/>
        </w:rPr>
        <w:t xml:space="preserve">Comparison of </w:t>
      </w:r>
      <w:r w:rsidRPr="001613A6">
        <w:rPr>
          <w:rFonts w:ascii="Times New Roman" w:hAnsi="Times New Roman" w:cs="Times New Roman"/>
          <w:b/>
          <w:sz w:val="24"/>
          <w:szCs w:val="24"/>
          <w:lang w:val="en-US"/>
        </w:rPr>
        <w:t xml:space="preserve">CFBE cultures kept at </w:t>
      </w:r>
      <w:r w:rsidR="00BF12B3" w:rsidRPr="001613A6">
        <w:rPr>
          <w:rFonts w:ascii="Times New Roman" w:hAnsi="Times New Roman" w:cs="Times New Roman"/>
          <w:b/>
          <w:sz w:val="24"/>
          <w:szCs w:val="24"/>
          <w:lang w:val="en-US"/>
        </w:rPr>
        <w:t>l</w:t>
      </w:r>
      <w:r w:rsidR="00DA5829" w:rsidRPr="001613A6">
        <w:rPr>
          <w:rFonts w:ascii="Times New Roman" w:hAnsi="Times New Roman" w:cs="Times New Roman"/>
          <w:b/>
          <w:sz w:val="24"/>
          <w:szCs w:val="24"/>
          <w:lang w:val="en-US"/>
        </w:rPr>
        <w:t xml:space="preserve">iquid-liquid interface </w:t>
      </w:r>
      <w:r w:rsidRPr="001613A6">
        <w:rPr>
          <w:rFonts w:ascii="Times New Roman" w:hAnsi="Times New Roman" w:cs="Times New Roman"/>
          <w:b/>
          <w:sz w:val="24"/>
          <w:szCs w:val="24"/>
          <w:lang w:val="en-US"/>
        </w:rPr>
        <w:t xml:space="preserve">and at </w:t>
      </w:r>
      <w:r w:rsidR="00DA5829" w:rsidRPr="001613A6">
        <w:rPr>
          <w:rFonts w:ascii="Times New Roman" w:hAnsi="Times New Roman" w:cs="Times New Roman"/>
          <w:b/>
          <w:sz w:val="24"/>
          <w:szCs w:val="24"/>
          <w:lang w:val="en-US"/>
        </w:rPr>
        <w:t>air-liquid interface</w:t>
      </w:r>
    </w:p>
    <w:p w:rsidR="00006E94" w:rsidRPr="001613A6" w:rsidRDefault="00006E94" w:rsidP="000964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0E260D" w:rsidRDefault="00F15776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3A6">
        <w:rPr>
          <w:rFonts w:ascii="Times New Roman" w:hAnsi="Times New Roman" w:cs="Times New Roman"/>
          <w:sz w:val="24"/>
          <w:szCs w:val="24"/>
          <w:lang w:val="en-US"/>
        </w:rPr>
        <w:t>In addition to standard, liquid-liquid culture conditions the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CFBE cell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model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s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were also tested 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at air-liquid interface (ALI),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which is considered as a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physiologically more relevant condition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. However, at least in our hands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barrier properties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of the co-culture models 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after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6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days of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ALI were not better than those of the models kept in medium only (Figure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S1).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We measured lower t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>ransepithelial elect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rical resistance (Figure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S1A)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in both WT-CFTR CFBE (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>27% of the LLI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) and 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>ΔF508-CFTR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CFBE cells (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>69% of LLI)</w:t>
      </w:r>
      <w:r w:rsidR="007B63B1" w:rsidRPr="001613A6">
        <w:rPr>
          <w:rFonts w:ascii="Times New Roman" w:hAnsi="Times New Roman" w:cs="Times New Roman"/>
          <w:sz w:val="24"/>
          <w:szCs w:val="24"/>
          <w:lang w:val="en-US"/>
        </w:rPr>
        <w:t>. The permeability of the WT-CFTR CFBE model kept in ALI was also higher for the small molecule fluorescein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94412">
        <w:rPr>
          <w:rFonts w:ascii="Times New Roman" w:hAnsi="Times New Roman" w:cs="Times New Roman"/>
          <w:sz w:val="24"/>
          <w:szCs w:val="24"/>
          <w:lang w:val="en-US"/>
        </w:rPr>
        <w:t xml:space="preserve">and a trend was seen for albumin </w:t>
      </w:r>
      <w:r w:rsidR="007B63B1" w:rsidRPr="001613A6">
        <w:rPr>
          <w:rFonts w:ascii="Times New Roman" w:hAnsi="Times New Roman" w:cs="Times New Roman"/>
          <w:sz w:val="24"/>
          <w:szCs w:val="24"/>
          <w:lang w:val="en-US"/>
        </w:rPr>
        <w:t>(Figure S1B)</w:t>
      </w:r>
      <w:r w:rsidR="000E260D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7B63B1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The permeability of the </w:t>
      </w:r>
      <w:r w:rsidR="005E3034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ΔF508-CFTR </w:t>
      </w:r>
      <w:r w:rsidR="007B63B1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CFBE model was </w:t>
      </w:r>
      <w:r w:rsidR="00E94412">
        <w:rPr>
          <w:rFonts w:ascii="Times New Roman" w:hAnsi="Times New Roman" w:cs="Times New Roman"/>
          <w:sz w:val="24"/>
          <w:szCs w:val="24"/>
          <w:lang w:val="en-US"/>
        </w:rPr>
        <w:t>a similar trend with increased permeability for albumin</w:t>
      </w:r>
      <w:r w:rsidR="005E3034" w:rsidRPr="001613A6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E94412" w:rsidRPr="0009643C" w:rsidRDefault="00E94412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15776" w:rsidRDefault="00F15776" w:rsidP="0009643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9643C" w:rsidRDefault="00037462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noProof/>
          <w:sz w:val="28"/>
          <w:szCs w:val="28"/>
          <w:lang w:eastAsia="hu-H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53.25pt;height:191.2pt">
            <v:imagedata r:id="rId6" o:title="03.31.Suppl. Figure 1" croptop="16387f"/>
          </v:shape>
        </w:pict>
      </w:r>
    </w:p>
    <w:p w:rsidR="0007791F" w:rsidRDefault="0007791F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791F" w:rsidRPr="0009643C" w:rsidRDefault="0007791F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07EC7" w:rsidRPr="009D0603" w:rsidRDefault="00DA5829" w:rsidP="0009643C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1613A6">
        <w:rPr>
          <w:rFonts w:ascii="Times New Roman" w:hAnsi="Times New Roman" w:cs="Times New Roman"/>
          <w:b/>
        </w:rPr>
        <w:t xml:space="preserve">Figure </w:t>
      </w:r>
      <w:r w:rsidR="005E3034" w:rsidRPr="001613A6">
        <w:rPr>
          <w:rFonts w:ascii="Times New Roman" w:hAnsi="Times New Roman" w:cs="Times New Roman"/>
          <w:b/>
        </w:rPr>
        <w:t>S</w:t>
      </w:r>
      <w:r w:rsidRPr="001613A6">
        <w:rPr>
          <w:rFonts w:ascii="Times New Roman" w:hAnsi="Times New Roman" w:cs="Times New Roman"/>
          <w:b/>
        </w:rPr>
        <w:t xml:space="preserve">1. </w:t>
      </w:r>
      <w:r w:rsidR="00C07EC7" w:rsidRPr="001613A6">
        <w:rPr>
          <w:rFonts w:ascii="Times New Roman" w:hAnsi="Times New Roman" w:cs="Times New Roman"/>
          <w:lang w:val="en-US"/>
        </w:rPr>
        <w:t xml:space="preserve">Transepithelial electrical resistance (A) and permeability values (B) of the CFBE co-cultures grown at liquid-liquid interface (LLI) and air-liquid interface (ALI). </w:t>
      </w:r>
      <w:r w:rsidR="005E3034" w:rsidRPr="001613A6">
        <w:rPr>
          <w:rFonts w:ascii="Times New Roman" w:hAnsi="Times New Roman" w:cs="Times New Roman"/>
          <w:lang w:val="en-US"/>
        </w:rPr>
        <w:t>M</w:t>
      </w:r>
      <w:r w:rsidR="00C07EC7" w:rsidRPr="001613A6">
        <w:rPr>
          <w:rFonts w:ascii="Times New Roman" w:hAnsi="Times New Roman" w:cs="Times New Roman"/>
          <w:lang w:val="en-US"/>
        </w:rPr>
        <w:t xml:space="preserve">eans ± SD, n = 4/group. Statistical analysis: 2-way ANOVA </w:t>
      </w:r>
      <w:r w:rsidR="005E3034" w:rsidRPr="001613A6">
        <w:rPr>
          <w:rFonts w:ascii="Times New Roman" w:hAnsi="Times New Roman" w:cs="Times New Roman"/>
          <w:lang w:val="en-US"/>
        </w:rPr>
        <w:t>and</w:t>
      </w:r>
      <w:r w:rsidR="00C07EC7" w:rsidRPr="001613A6">
        <w:rPr>
          <w:rFonts w:ascii="Times New Roman" w:hAnsi="Times New Roman" w:cs="Times New Roman"/>
          <w:lang w:val="en-US"/>
        </w:rPr>
        <w:t xml:space="preserve"> Bonfer</w:t>
      </w:r>
      <w:r w:rsidR="005E3034" w:rsidRPr="001613A6">
        <w:rPr>
          <w:rFonts w:ascii="Times New Roman" w:hAnsi="Times New Roman" w:cs="Times New Roman"/>
          <w:lang w:val="en-US"/>
        </w:rPr>
        <w:t>r</w:t>
      </w:r>
      <w:r w:rsidR="00C07EC7" w:rsidRPr="001613A6">
        <w:rPr>
          <w:rFonts w:ascii="Times New Roman" w:hAnsi="Times New Roman" w:cs="Times New Roman"/>
          <w:lang w:val="en-US"/>
        </w:rPr>
        <w:t>oni test. ***</w:t>
      </w:r>
      <w:r w:rsidR="00C07EC7" w:rsidRPr="001613A6">
        <w:rPr>
          <w:rFonts w:ascii="Times New Roman" w:hAnsi="Times New Roman" w:cs="Times New Roman"/>
          <w:i/>
          <w:lang w:val="en-US"/>
        </w:rPr>
        <w:t>P</w:t>
      </w:r>
      <w:r w:rsidR="00C07EC7" w:rsidRPr="001613A6">
        <w:rPr>
          <w:rFonts w:ascii="Times New Roman" w:hAnsi="Times New Roman" w:cs="Times New Roman"/>
          <w:lang w:val="en-US"/>
        </w:rPr>
        <w:t>&lt;0.001 compared to the LLI</w:t>
      </w:r>
      <w:r w:rsidR="005E3034" w:rsidRPr="001613A6">
        <w:rPr>
          <w:rFonts w:ascii="Times New Roman" w:hAnsi="Times New Roman" w:cs="Times New Roman"/>
          <w:lang w:val="en-US"/>
        </w:rPr>
        <w:t xml:space="preserve"> groups</w:t>
      </w:r>
      <w:r w:rsidR="00C07EC7" w:rsidRPr="001613A6">
        <w:rPr>
          <w:rFonts w:ascii="Times New Roman" w:hAnsi="Times New Roman" w:cs="Times New Roman"/>
          <w:lang w:val="en-US"/>
        </w:rPr>
        <w:t>.</w:t>
      </w:r>
    </w:p>
    <w:p w:rsidR="0009643C" w:rsidRPr="0009643C" w:rsidRDefault="0009643C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874E9" w:rsidRDefault="00D874E9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D874E9" w:rsidRDefault="00D874E9" w:rsidP="00D87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3A6">
        <w:rPr>
          <w:rFonts w:ascii="Times New Roman" w:hAnsi="Times New Roman" w:cs="Times New Roman"/>
          <w:sz w:val="24"/>
          <w:szCs w:val="24"/>
          <w:lang w:val="en-US"/>
        </w:rPr>
        <w:lastRenderedPageBreak/>
        <w:t>Morphological analysis of the CFBE cultures by immunostaining of the junctional proteins ZO-1 and E-cadherin confirmed the damaged cell layer integrity (Figure S2). More apoptotic cell nuclei and loss of junctional staining pattern was observed in case of the ALI-cultured cells.</w:t>
      </w:r>
    </w:p>
    <w:p w:rsidR="00D874E9" w:rsidRDefault="00D874E9" w:rsidP="00D87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874E9" w:rsidRPr="0009643C" w:rsidRDefault="00D874E9" w:rsidP="00D87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A5829" w:rsidRPr="0009643C" w:rsidRDefault="007342A2" w:rsidP="000964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643C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814267" cy="4466895"/>
            <wp:effectExtent l="0" t="0" r="0" b="0"/>
            <wp:docPr id="3" name="Kép 3" descr="D:\SZBK\EFOP\Gróf_IntJMolSci\Ábrák\ALI vs LLI immun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ZBK\EFOP\Gróf_IntJMolSci\Ábrák\ALI vs LLI immuno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27" r="18946"/>
                    <a:stretch/>
                  </pic:blipFill>
                  <pic:spPr bwMode="auto">
                    <a:xfrm>
                      <a:off x="0" y="0"/>
                      <a:ext cx="5820764" cy="447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63B1" w:rsidRPr="0009643C" w:rsidRDefault="007B63B1" w:rsidP="000964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368DD" w:rsidRPr="009D0603" w:rsidRDefault="004368DD" w:rsidP="00D874E9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131732">
        <w:rPr>
          <w:rFonts w:ascii="Times New Roman" w:hAnsi="Times New Roman" w:cs="Times New Roman"/>
          <w:b/>
        </w:rPr>
        <w:t xml:space="preserve">Figure </w:t>
      </w:r>
      <w:r w:rsidR="004B57BD" w:rsidRPr="00131732">
        <w:rPr>
          <w:rFonts w:ascii="Times New Roman" w:hAnsi="Times New Roman" w:cs="Times New Roman"/>
          <w:b/>
        </w:rPr>
        <w:t>S</w:t>
      </w:r>
      <w:r w:rsidRPr="00131732">
        <w:rPr>
          <w:rFonts w:ascii="Times New Roman" w:hAnsi="Times New Roman" w:cs="Times New Roman"/>
          <w:b/>
        </w:rPr>
        <w:t xml:space="preserve">2. </w:t>
      </w:r>
      <w:r w:rsidRPr="00131732">
        <w:rPr>
          <w:rFonts w:ascii="Times New Roman" w:hAnsi="Times New Roman" w:cs="Times New Roman"/>
          <w:lang w:val="en-US"/>
        </w:rPr>
        <w:t>Immunostaining of junctional proteins ZO-1 and E-cadherin</w:t>
      </w:r>
      <w:r w:rsidR="004B57BD" w:rsidRPr="00131732">
        <w:rPr>
          <w:rFonts w:ascii="Times New Roman" w:hAnsi="Times New Roman" w:cs="Times New Roman"/>
          <w:lang w:val="en-US"/>
        </w:rPr>
        <w:t xml:space="preserve"> in</w:t>
      </w:r>
      <w:r w:rsidRPr="00131732">
        <w:rPr>
          <w:rFonts w:ascii="Times New Roman" w:hAnsi="Times New Roman" w:cs="Times New Roman"/>
          <w:lang w:val="en-US"/>
        </w:rPr>
        <w:t xml:space="preserve"> </w:t>
      </w:r>
      <w:r w:rsidR="004B57BD" w:rsidRPr="00131732">
        <w:rPr>
          <w:rFonts w:ascii="Times New Roman" w:hAnsi="Times New Roman" w:cs="Times New Roman"/>
          <w:lang w:val="en-US"/>
        </w:rPr>
        <w:t xml:space="preserve">CFBE cells cultured </w:t>
      </w:r>
      <w:r w:rsidRPr="00131732">
        <w:rPr>
          <w:rFonts w:ascii="Times New Roman" w:hAnsi="Times New Roman" w:cs="Times New Roman"/>
          <w:lang w:val="en-US"/>
        </w:rPr>
        <w:t>at liquid-liquid interface</w:t>
      </w:r>
      <w:r w:rsidR="004E700F" w:rsidRPr="00131732">
        <w:rPr>
          <w:rFonts w:ascii="Times New Roman" w:hAnsi="Times New Roman" w:cs="Times New Roman"/>
          <w:lang w:val="en-US"/>
        </w:rPr>
        <w:t xml:space="preserve"> (LLI)</w:t>
      </w:r>
      <w:r w:rsidRPr="00131732">
        <w:rPr>
          <w:rFonts w:ascii="Times New Roman" w:hAnsi="Times New Roman" w:cs="Times New Roman"/>
          <w:lang w:val="en-US"/>
        </w:rPr>
        <w:t xml:space="preserve"> and air- liquid interface</w:t>
      </w:r>
      <w:r w:rsidR="004E700F" w:rsidRPr="00131732">
        <w:rPr>
          <w:rFonts w:ascii="Times New Roman" w:hAnsi="Times New Roman" w:cs="Times New Roman"/>
          <w:lang w:val="en-US"/>
        </w:rPr>
        <w:t xml:space="preserve"> (ALI)</w:t>
      </w:r>
      <w:r w:rsidRPr="00131732">
        <w:rPr>
          <w:rFonts w:ascii="Times New Roman" w:hAnsi="Times New Roman" w:cs="Times New Roman"/>
          <w:lang w:val="en-US"/>
        </w:rPr>
        <w:t xml:space="preserve">. Green and red color: immunostaining for junctional proteins. </w:t>
      </w:r>
      <w:r w:rsidR="00037462">
        <w:rPr>
          <w:rFonts w:ascii="Times New Roman" w:hAnsi="Times New Roman" w:cs="Times New Roman"/>
          <w:lang w:val="en-US"/>
        </w:rPr>
        <w:t>Cyan</w:t>
      </w:r>
      <w:r w:rsidRPr="00131732">
        <w:rPr>
          <w:rFonts w:ascii="Times New Roman" w:hAnsi="Times New Roman" w:cs="Times New Roman"/>
          <w:lang w:val="en-US"/>
        </w:rPr>
        <w:t xml:space="preserve"> color: staining of cell nuclei. Bar: 40 µm.</w:t>
      </w:r>
    </w:p>
    <w:p w:rsidR="00E660EE" w:rsidRPr="0009643C" w:rsidRDefault="00E660EE" w:rsidP="00D874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874E9" w:rsidRDefault="00D874E9">
      <w:pPr>
        <w:rPr>
          <w:rFonts w:ascii="Times New Roman" w:hAnsi="Times New Roman" w:cs="Times New Roman"/>
          <w:i/>
          <w:noProof/>
          <w:sz w:val="24"/>
          <w:szCs w:val="24"/>
          <w:highlight w:val="yellow"/>
          <w:lang w:eastAsia="hu-HU"/>
        </w:rPr>
      </w:pPr>
      <w:r>
        <w:rPr>
          <w:rFonts w:ascii="Times New Roman" w:hAnsi="Times New Roman" w:cs="Times New Roman"/>
          <w:i/>
          <w:noProof/>
          <w:sz w:val="24"/>
          <w:szCs w:val="24"/>
          <w:highlight w:val="yellow"/>
          <w:lang w:eastAsia="hu-HU"/>
        </w:rPr>
        <w:br w:type="page"/>
      </w:r>
    </w:p>
    <w:p w:rsidR="00236CE5" w:rsidRPr="001613A6" w:rsidRDefault="00006E94" w:rsidP="0009643C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  <w:r w:rsidRPr="001613A6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t xml:space="preserve">2. </w:t>
      </w:r>
      <w:r w:rsidR="00914EC0" w:rsidRPr="001613A6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 xml:space="preserve">The effect of cytokines on the barrier integrity of CFBE </w:t>
      </w:r>
      <w:r w:rsidR="00236CE5" w:rsidRPr="001613A6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>monocultures</w:t>
      </w:r>
    </w:p>
    <w:p w:rsidR="00914EC0" w:rsidRPr="001613A6" w:rsidRDefault="00914EC0" w:rsidP="0009643C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7838FE" w:rsidRDefault="001D5B23" w:rsidP="007838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3A6">
        <w:rPr>
          <w:rFonts w:ascii="Times New Roman" w:hAnsi="Times New Roman" w:cs="Times New Roman"/>
          <w:noProof/>
          <w:sz w:val="24"/>
          <w:szCs w:val="24"/>
          <w:lang w:eastAsia="hu-HU"/>
        </w:rPr>
        <w:t xml:space="preserve">The 6-hour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treatment with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TNFα (50 ng/ml) and IL-1β (25 ng/ml) cytokines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did not alter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significantly the TEER value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s (Figure S3A) or permeability of CFBE monoculture</w:t>
      </w:r>
      <w:r w:rsidR="00914EC0" w:rsidRPr="001613A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for albumin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(Fig</w:t>
      </w:r>
      <w:r w:rsidR="00914EC0" w:rsidRPr="001613A6">
        <w:rPr>
          <w:rFonts w:ascii="Times New Roman" w:hAnsi="Times New Roman" w:cs="Times New Roman"/>
          <w:sz w:val="24"/>
          <w:szCs w:val="24"/>
          <w:lang w:val="en-US"/>
        </w:rPr>
        <w:t>ure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S3B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). The changes in the permeability values of WT-CFTR CFBE cell</w:t>
      </w:r>
      <w:r w:rsidR="00914EC0" w:rsidRPr="001613A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for the small hydrophilic marker fluorescein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were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minimal</w:t>
      </w:r>
      <w:r w:rsidR="007838FE" w:rsidRPr="001613A6">
        <w:rPr>
          <w:rFonts w:ascii="Times New Roman" w:hAnsi="Times New Roman" w:cs="Times New Roman"/>
          <w:sz w:val="24"/>
          <w:szCs w:val="24"/>
          <w:lang w:val="en-US"/>
        </w:rPr>
        <w:t>, especially compared to changes seen in the co-culture models (Figure 4)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. It is important to note that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both cell lines formed tight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barrier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s which were reflected in the very low </w:t>
      </w:r>
      <w:r w:rsidR="00705E76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permeability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values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(P</w:t>
      </w:r>
      <w:r w:rsidR="009D0603" w:rsidRPr="001613A6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app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for fluorescein</w:t>
      </w:r>
      <w:r w:rsidR="00871D28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: 0.30 ± 0.02 </w:t>
      </w:r>
      <w:r w:rsidR="00037462">
        <w:rPr>
          <w:rFonts w:ascii="Times New Roman" w:hAnsi="Times New Roman" w:cs="Times New Roman"/>
          <w:sz w:val="24"/>
          <w:szCs w:val="24"/>
          <w:lang w:val="en-US"/>
        </w:rPr>
        <w:t xml:space="preserve">× 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>10</w:t>
      </w:r>
      <w:r w:rsidR="009D0603" w:rsidRPr="001613A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-6</w:t>
      </w:r>
      <w:r w:rsidR="009D0603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cm/s).</w:t>
      </w:r>
      <w:r w:rsidR="009D060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7838FE" w:rsidRDefault="007838FE" w:rsidP="007838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36CE5" w:rsidRDefault="00236CE5" w:rsidP="007838F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  <w:r w:rsidRPr="0009643C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59814" cy="2115312"/>
            <wp:effectExtent l="0" t="0" r="0" b="0"/>
            <wp:docPr id="1" name="Kép 1" descr="D:\SZBK\EFOP\Gróf_IntJMolSci\Ábrák\cAMP, inh, citokin\mono citokin új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ZBK\EFOP\Gróf_IntJMolSci\Ábrák\cAMP, inh, citokin\mono citokin új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209" b="9502"/>
                    <a:stretch/>
                  </pic:blipFill>
                  <pic:spPr bwMode="auto">
                    <a:xfrm>
                      <a:off x="0" y="0"/>
                      <a:ext cx="5760720" cy="21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085" w:rsidRPr="0009643C" w:rsidRDefault="00094085" w:rsidP="007838FE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236CE5" w:rsidRPr="009D0603" w:rsidRDefault="00236CE5" w:rsidP="009D0603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CF5D6B">
        <w:rPr>
          <w:rFonts w:ascii="Times New Roman" w:hAnsi="Times New Roman" w:cs="Times New Roman"/>
          <w:b/>
        </w:rPr>
        <w:t xml:space="preserve">Figure </w:t>
      </w:r>
      <w:r w:rsidR="009D0603" w:rsidRPr="00CF5D6B">
        <w:rPr>
          <w:rFonts w:ascii="Times New Roman" w:hAnsi="Times New Roman" w:cs="Times New Roman"/>
          <w:b/>
        </w:rPr>
        <w:t>S</w:t>
      </w:r>
      <w:r w:rsidRPr="00CF5D6B">
        <w:rPr>
          <w:rFonts w:ascii="Times New Roman" w:hAnsi="Times New Roman" w:cs="Times New Roman"/>
          <w:b/>
        </w:rPr>
        <w:t>3.</w:t>
      </w:r>
      <w:r w:rsidRPr="009D0603">
        <w:rPr>
          <w:rFonts w:ascii="Times New Roman" w:hAnsi="Times New Roman" w:cs="Times New Roman"/>
          <w:b/>
        </w:rPr>
        <w:t xml:space="preserve"> </w:t>
      </w:r>
      <w:r w:rsidRPr="009D0603">
        <w:rPr>
          <w:rFonts w:ascii="Times New Roman" w:hAnsi="Times New Roman" w:cs="Times New Roman"/>
          <w:lang w:val="en-US"/>
        </w:rPr>
        <w:t>Transepithelial electrical resistance (A) and permeability values (B) of monocultures after 6-hour cytokine treatment. Values are presented in the percentage of control groups. Means ± SD, n = 4/group. Statistical analysis: 2-way ANOVA followed by Bonfer</w:t>
      </w:r>
      <w:r w:rsidR="00F227B7">
        <w:rPr>
          <w:rFonts w:ascii="Times New Roman" w:hAnsi="Times New Roman" w:cs="Times New Roman"/>
          <w:lang w:val="en-US"/>
        </w:rPr>
        <w:t>r</w:t>
      </w:r>
      <w:r w:rsidRPr="009D0603">
        <w:rPr>
          <w:rFonts w:ascii="Times New Roman" w:hAnsi="Times New Roman" w:cs="Times New Roman"/>
          <w:lang w:val="en-US"/>
        </w:rPr>
        <w:t>oni test. **</w:t>
      </w:r>
      <w:r w:rsidRPr="009D0603">
        <w:rPr>
          <w:rFonts w:ascii="Times New Roman" w:hAnsi="Times New Roman" w:cs="Times New Roman"/>
          <w:i/>
          <w:lang w:val="en-US"/>
        </w:rPr>
        <w:t>P</w:t>
      </w:r>
      <w:r w:rsidRPr="009D0603">
        <w:rPr>
          <w:rFonts w:ascii="Times New Roman" w:hAnsi="Times New Roman" w:cs="Times New Roman"/>
          <w:lang w:val="en-US"/>
        </w:rPr>
        <w:t>&lt;0.01, ***</w:t>
      </w:r>
      <w:r w:rsidRPr="009D0603">
        <w:rPr>
          <w:rFonts w:ascii="Times New Roman" w:hAnsi="Times New Roman" w:cs="Times New Roman"/>
          <w:i/>
          <w:lang w:val="en-US"/>
        </w:rPr>
        <w:t>P</w:t>
      </w:r>
      <w:r w:rsidRPr="009D0603">
        <w:rPr>
          <w:rFonts w:ascii="Times New Roman" w:hAnsi="Times New Roman" w:cs="Times New Roman"/>
          <w:lang w:val="en-US"/>
        </w:rPr>
        <w:t>&lt;0.001 compared to the control groups.</w:t>
      </w:r>
    </w:p>
    <w:p w:rsidR="00236CE5" w:rsidRPr="0009643C" w:rsidRDefault="00236CE5" w:rsidP="0009643C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hu-HU"/>
        </w:rPr>
      </w:pPr>
    </w:p>
    <w:p w:rsidR="0002799A" w:rsidRDefault="0002799A">
      <w:pPr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br w:type="page"/>
      </w:r>
    </w:p>
    <w:p w:rsidR="00E660EE" w:rsidRPr="001613A6" w:rsidRDefault="00006E94" w:rsidP="0009643C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  <w:r w:rsidRPr="001613A6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t xml:space="preserve">3. </w:t>
      </w:r>
      <w:r w:rsidR="00E660EE" w:rsidRPr="001613A6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>The effect of sodium bicarbonate on CFBE cell viability</w:t>
      </w:r>
    </w:p>
    <w:p w:rsidR="00094085" w:rsidRPr="001613A6" w:rsidRDefault="00094085" w:rsidP="0009643C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</w:p>
    <w:p w:rsidR="00E660EE" w:rsidRDefault="00072634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613A6">
        <w:rPr>
          <w:rFonts w:ascii="Times New Roman" w:hAnsi="Times New Roman" w:cs="Times New Roman"/>
          <w:sz w:val="24"/>
          <w:szCs w:val="24"/>
          <w:lang w:val="en-US"/>
        </w:rPr>
        <w:t>After 1-hour bicarbonate treatment only the highest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, 200 mM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concentration decreased the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impedance of 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CFBE cell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(Figure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</w:t>
      </w:r>
      <w:r w:rsidR="000D2DA0" w:rsidRPr="001613A6">
        <w:rPr>
          <w:rFonts w:ascii="Times New Roman" w:hAnsi="Times New Roman" w:cs="Times New Roman"/>
          <w:sz w:val="24"/>
          <w:szCs w:val="24"/>
          <w:lang w:val="en-US"/>
        </w:rPr>
        <w:t>4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A)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. A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>fter 24 hour</w:t>
      </w:r>
      <w:r w:rsidR="0049397C" w:rsidRPr="001613A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the cell of index of WT-CFTR CFBE cells was lower in the 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>50 and 100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mM bicarbonate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treatment groups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>(Figure S4B) suggesting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that cells </w:t>
      </w:r>
      <w:r w:rsidR="0009408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expressing wild type channels 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are more sensitive to bicarbonate. </w:t>
      </w:r>
      <w:r w:rsidR="0002799A" w:rsidRPr="001613A6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2799A" w:rsidRPr="001613A6">
        <w:rPr>
          <w:rFonts w:ascii="Times New Roman" w:hAnsi="Times New Roman" w:cs="Times New Roman"/>
          <w:sz w:val="24"/>
          <w:szCs w:val="24"/>
          <w:lang w:val="en-US"/>
        </w:rPr>
        <w:t>ΔF508-CFTR CFBE cells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the same cell index </w:t>
      </w:r>
      <w:r w:rsidR="00274D3B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values were measured in the 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control </w:t>
      </w:r>
      <w:r w:rsidR="00274D3B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and the 50 and 100 mM bicarbonate treatment groups 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at </w:t>
      </w:r>
      <w:r w:rsidR="00274D3B" w:rsidRPr="001613A6">
        <w:rPr>
          <w:rFonts w:ascii="Times New Roman" w:hAnsi="Times New Roman" w:cs="Times New Roman"/>
          <w:sz w:val="24"/>
          <w:szCs w:val="24"/>
          <w:lang w:val="en-US"/>
        </w:rPr>
        <w:t>both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short and long term time</w:t>
      </w:r>
      <w:r w:rsidR="00274D3B" w:rsidRPr="001613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E56C5" w:rsidRPr="001613A6">
        <w:rPr>
          <w:rFonts w:ascii="Times New Roman" w:hAnsi="Times New Roman" w:cs="Times New Roman"/>
          <w:sz w:val="24"/>
          <w:szCs w:val="24"/>
          <w:lang w:val="en-US"/>
        </w:rPr>
        <w:t>points which indicate a beneficial effect of the bicarbonate.</w:t>
      </w:r>
    </w:p>
    <w:p w:rsidR="0002799A" w:rsidRPr="0009643C" w:rsidRDefault="0002799A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E660EE" w:rsidRDefault="00072634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643C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59207" cy="2169994"/>
            <wp:effectExtent l="0" t="0" r="0" b="1905"/>
            <wp:docPr id="5" name="Kép 5" descr="D:\SZBK\EFOP\Gróf_IntJMolSci\Ábrák\Bikarbonát\E-plate 1h,24h bar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ZBK\EFOP\Gróf_IntJMolSci\Ábrák\Bikarbonát\E-plate 1h,24h bars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39" b="14463"/>
                    <a:stretch/>
                  </pic:blipFill>
                  <pic:spPr bwMode="auto">
                    <a:xfrm>
                      <a:off x="0" y="0"/>
                      <a:ext cx="5760720" cy="2170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99A" w:rsidRPr="0009643C" w:rsidRDefault="0002799A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06E94" w:rsidRPr="00094085" w:rsidRDefault="00255CA1" w:rsidP="0009643C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1613A6">
        <w:rPr>
          <w:rFonts w:ascii="Times New Roman" w:hAnsi="Times New Roman" w:cs="Times New Roman"/>
          <w:b/>
        </w:rPr>
        <w:t xml:space="preserve">Figure </w:t>
      </w:r>
      <w:r w:rsidR="00094085" w:rsidRPr="001613A6">
        <w:rPr>
          <w:rFonts w:ascii="Times New Roman" w:hAnsi="Times New Roman" w:cs="Times New Roman"/>
          <w:b/>
        </w:rPr>
        <w:t>S</w:t>
      </w:r>
      <w:r w:rsidR="000D2DA0" w:rsidRPr="001613A6">
        <w:rPr>
          <w:rFonts w:ascii="Times New Roman" w:hAnsi="Times New Roman" w:cs="Times New Roman"/>
          <w:b/>
        </w:rPr>
        <w:t>4</w:t>
      </w:r>
      <w:r w:rsidRPr="001613A6">
        <w:rPr>
          <w:rFonts w:ascii="Times New Roman" w:hAnsi="Times New Roman" w:cs="Times New Roman"/>
          <w:b/>
        </w:rPr>
        <w:t xml:space="preserve">. </w:t>
      </w:r>
      <w:r w:rsidR="00DA3AAF" w:rsidRPr="001613A6">
        <w:rPr>
          <w:rFonts w:ascii="Times New Roman" w:hAnsi="Times New Roman" w:cs="Times New Roman"/>
          <w:lang w:val="en-US"/>
        </w:rPr>
        <w:t xml:space="preserve">Impedance measurements of WT-CFTR CFBE (A) and ΔF508-CFTR CFBE (B) cells after </w:t>
      </w:r>
      <w:r w:rsidR="00274D3B" w:rsidRPr="001613A6">
        <w:rPr>
          <w:rFonts w:ascii="Times New Roman" w:hAnsi="Times New Roman" w:cs="Times New Roman"/>
          <w:lang w:val="en-US"/>
        </w:rPr>
        <w:t xml:space="preserve">treatment with culture medium containing different concentrations of </w:t>
      </w:r>
      <w:r w:rsidR="00DA3AAF" w:rsidRPr="001613A6">
        <w:rPr>
          <w:rFonts w:ascii="Times New Roman" w:hAnsi="Times New Roman" w:cs="Times New Roman"/>
          <w:lang w:val="en-US"/>
        </w:rPr>
        <w:t>sodium bicarbonate (50, 100, 200</w:t>
      </w:r>
      <w:r w:rsidR="00037462">
        <w:rPr>
          <w:rFonts w:ascii="Times New Roman" w:hAnsi="Times New Roman" w:cs="Times New Roman"/>
          <w:lang w:val="en-US"/>
        </w:rPr>
        <w:t> </w:t>
      </w:r>
      <w:r w:rsidR="00DA3AAF" w:rsidRPr="001613A6">
        <w:rPr>
          <w:rFonts w:ascii="Times New Roman" w:hAnsi="Times New Roman" w:cs="Times New Roman"/>
          <w:lang w:val="en-US"/>
        </w:rPr>
        <w:t>mM). C</w:t>
      </w:r>
      <w:r w:rsidR="00274D3B" w:rsidRPr="001613A6">
        <w:rPr>
          <w:rFonts w:ascii="Times New Roman" w:hAnsi="Times New Roman" w:cs="Times New Roman"/>
          <w:lang w:val="en-US"/>
        </w:rPr>
        <w:t>ulture medium in the c</w:t>
      </w:r>
      <w:r w:rsidR="00DA3AAF" w:rsidRPr="001613A6">
        <w:rPr>
          <w:rFonts w:ascii="Times New Roman" w:hAnsi="Times New Roman" w:cs="Times New Roman"/>
          <w:lang w:val="en-US"/>
        </w:rPr>
        <w:t xml:space="preserve">ontrol </w:t>
      </w:r>
      <w:r w:rsidR="00274D3B" w:rsidRPr="001613A6">
        <w:rPr>
          <w:rFonts w:ascii="Times New Roman" w:hAnsi="Times New Roman" w:cs="Times New Roman"/>
          <w:lang w:val="en-US"/>
        </w:rPr>
        <w:t>groups</w:t>
      </w:r>
      <w:r w:rsidR="00DA3AAF" w:rsidRPr="001613A6">
        <w:rPr>
          <w:rFonts w:ascii="Times New Roman" w:hAnsi="Times New Roman" w:cs="Times New Roman"/>
          <w:lang w:val="en-US"/>
        </w:rPr>
        <w:t xml:space="preserve"> contains 26</w:t>
      </w:r>
      <w:r w:rsidR="00274D3B" w:rsidRPr="001613A6">
        <w:rPr>
          <w:rFonts w:ascii="Times New Roman" w:hAnsi="Times New Roman" w:cs="Times New Roman"/>
          <w:lang w:val="en-US"/>
        </w:rPr>
        <w:t> </w:t>
      </w:r>
      <w:r w:rsidR="00DA3AAF" w:rsidRPr="001613A6">
        <w:rPr>
          <w:rFonts w:ascii="Times New Roman" w:hAnsi="Times New Roman" w:cs="Times New Roman"/>
          <w:lang w:val="en-US"/>
        </w:rPr>
        <w:t>mM sodium bicarbonate. The effects of bicarbonate on the impedance were shown as normalized cell index. Values are presented as means ± SD, n = 11-13.</w:t>
      </w:r>
      <w:r w:rsidR="00C83959" w:rsidRPr="001613A6">
        <w:t xml:space="preserve"> </w:t>
      </w:r>
      <w:r w:rsidR="00C83959" w:rsidRPr="001613A6">
        <w:rPr>
          <w:rFonts w:ascii="Times New Roman" w:hAnsi="Times New Roman" w:cs="Times New Roman"/>
          <w:lang w:val="en-US"/>
        </w:rPr>
        <w:t>Statistical analysis: ANOVA and Bonferroni test.</w:t>
      </w:r>
      <w:r w:rsidR="001937E8" w:rsidRPr="001613A6">
        <w:rPr>
          <w:rFonts w:ascii="Times New Roman" w:hAnsi="Times New Roman" w:cs="Times New Roman"/>
          <w:lang w:val="en-US"/>
        </w:rPr>
        <w:t xml:space="preserve"> ***</w:t>
      </w:r>
      <w:r w:rsidR="001937E8" w:rsidRPr="001613A6">
        <w:rPr>
          <w:rFonts w:ascii="Times New Roman" w:hAnsi="Times New Roman" w:cs="Times New Roman"/>
          <w:i/>
          <w:lang w:val="en-US"/>
        </w:rPr>
        <w:t>P</w:t>
      </w:r>
      <w:r w:rsidR="001937E8" w:rsidRPr="001613A6">
        <w:rPr>
          <w:rFonts w:ascii="Times New Roman" w:hAnsi="Times New Roman" w:cs="Times New Roman"/>
          <w:lang w:val="en-US"/>
        </w:rPr>
        <w:t>&lt;0.001 compared to the control groups.</w:t>
      </w:r>
    </w:p>
    <w:p w:rsidR="009D0603" w:rsidRDefault="009D0603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sz w:val="24"/>
          <w:szCs w:val="24"/>
          <w:lang w:val="en-US"/>
        </w:rPr>
        <w:br w:type="page"/>
      </w:r>
    </w:p>
    <w:p w:rsidR="000F5B79" w:rsidRPr="00131732" w:rsidRDefault="00006E94" w:rsidP="0009643C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  <w:r w:rsidRPr="009D0603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t>4</w:t>
      </w:r>
      <w:r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 xml:space="preserve">. </w:t>
      </w:r>
      <w:r w:rsidR="000F5B79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 xml:space="preserve">The effect of bicarbonate on the </w:t>
      </w:r>
      <w:r w:rsidR="00FE66AC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>barrier</w:t>
      </w:r>
      <w:r w:rsidR="000F5B79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 xml:space="preserve"> integrity of </w:t>
      </w:r>
      <w:r w:rsidR="00FE66AC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 xml:space="preserve">CFBE </w:t>
      </w:r>
      <w:r w:rsidR="000F5B79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>monoculture</w:t>
      </w:r>
      <w:r w:rsidR="00FE66AC" w:rsidRPr="00131732"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t>s</w:t>
      </w:r>
    </w:p>
    <w:p w:rsidR="0011454C" w:rsidRPr="00131732" w:rsidRDefault="0011454C" w:rsidP="0009643C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hu-HU"/>
        </w:rPr>
      </w:pPr>
    </w:p>
    <w:p w:rsidR="000F5B79" w:rsidRDefault="00786E67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31732">
        <w:rPr>
          <w:rFonts w:ascii="Times New Roman" w:hAnsi="Times New Roman" w:cs="Times New Roman"/>
          <w:sz w:val="24"/>
          <w:szCs w:val="24"/>
          <w:lang w:val="en-US"/>
        </w:rPr>
        <w:t>TEER values of the CFBE cell layers decreased after 1-hour bicarbonate treatment (WT-CFTR: 57%</w:t>
      </w:r>
      <w:r w:rsidR="002D39A9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of the control, ΔF508-CFTR: 73% of the control), </w:t>
      </w:r>
      <w:r w:rsidR="00A95B97" w:rsidRPr="00131732">
        <w:rPr>
          <w:rFonts w:ascii="Times New Roman" w:hAnsi="Times New Roman" w:cs="Times New Roman"/>
          <w:sz w:val="24"/>
          <w:szCs w:val="24"/>
          <w:lang w:val="en-US"/>
        </w:rPr>
        <w:t>but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the resistance values 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>returned to the level of the control group in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A95B97" w:rsidRPr="00131732">
        <w:rPr>
          <w:rFonts w:ascii="Times New Roman" w:hAnsi="Times New Roman" w:cs="Times New Roman"/>
          <w:sz w:val="24"/>
          <w:szCs w:val="24"/>
          <w:lang w:val="en-US"/>
        </w:rPr>
        <w:t>WT-CFTR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2D39A9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CFBE cells </w:t>
      </w:r>
      <w:r w:rsidR="00A95B97" w:rsidRPr="00131732">
        <w:rPr>
          <w:rFonts w:ascii="Times New Roman" w:hAnsi="Times New Roman" w:cs="Times New Roman"/>
          <w:sz w:val="24"/>
          <w:szCs w:val="24"/>
          <w:lang w:val="en-US"/>
        </w:rPr>
        <w:t>by 24 hours (Figure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S</w:t>
      </w:r>
      <w:r w:rsidR="000D2DA0" w:rsidRPr="00131732">
        <w:rPr>
          <w:rFonts w:ascii="Times New Roman" w:hAnsi="Times New Roman" w:cs="Times New Roman"/>
          <w:sz w:val="24"/>
          <w:szCs w:val="24"/>
          <w:lang w:val="en-US"/>
        </w:rPr>
        <w:t>5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A). In case of 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ΔF508-CFTR CFBE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cells 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>resistance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d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>ecreased further and at the 24-</w:t>
      </w:r>
      <w:r w:rsidR="00037462">
        <w:rPr>
          <w:rFonts w:ascii="Times New Roman" w:hAnsi="Times New Roman" w:cs="Times New Roman"/>
          <w:sz w:val="24"/>
          <w:szCs w:val="24"/>
          <w:lang w:val="en-US"/>
        </w:rPr>
        <w:t xml:space="preserve">hour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time point it 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was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62% of the </w:t>
      </w:r>
      <w:r w:rsidR="00DD7A33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TEER in the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>control group.</w:t>
      </w:r>
      <w:r w:rsidR="00050FCE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A24FB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Permeability values remained fairly constant </w:t>
      </w:r>
      <w:r w:rsidR="00FE14A6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for both </w:t>
      </w:r>
      <w:r w:rsidR="00037462">
        <w:rPr>
          <w:rFonts w:ascii="Times New Roman" w:hAnsi="Times New Roman" w:cs="Times New Roman"/>
          <w:sz w:val="24"/>
          <w:szCs w:val="24"/>
          <w:lang w:val="en-US"/>
        </w:rPr>
        <w:t>tracers</w:t>
      </w:r>
      <w:r w:rsidR="00FE14A6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7A24FB" w:rsidRPr="00131732">
        <w:rPr>
          <w:rFonts w:ascii="Times New Roman" w:hAnsi="Times New Roman" w:cs="Times New Roman"/>
          <w:sz w:val="24"/>
          <w:szCs w:val="24"/>
          <w:lang w:val="en-US"/>
        </w:rPr>
        <w:t>in all group</w:t>
      </w:r>
      <w:r w:rsidR="00FE14A6" w:rsidRPr="00131732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7A24FB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indicating tight barrier properties, except ΔF508-CFTR CFBE cells where 1.5 times higher fluorescein permeability could </w:t>
      </w:r>
      <w:r w:rsidR="008D43B0" w:rsidRPr="00131732">
        <w:rPr>
          <w:rFonts w:ascii="Times New Roman" w:hAnsi="Times New Roman" w:cs="Times New Roman"/>
          <w:sz w:val="24"/>
          <w:szCs w:val="24"/>
          <w:lang w:val="en-US"/>
        </w:rPr>
        <w:t>be observed</w:t>
      </w:r>
      <w:r w:rsidR="00FE14A6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after 24-hour treatment</w:t>
      </w:r>
      <w:r w:rsidR="008D43B0" w:rsidRPr="00131732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7A24FB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E14A6" w:rsidRPr="00131732">
        <w:rPr>
          <w:rFonts w:ascii="Times New Roman" w:hAnsi="Times New Roman" w:cs="Times New Roman"/>
          <w:sz w:val="24"/>
          <w:szCs w:val="24"/>
          <w:lang w:val="en-US"/>
        </w:rPr>
        <w:t>These data support our observation that sodium bicarbonate at 100 mM concentration does not disturb the barrier properties of CFBE cells.</w:t>
      </w:r>
      <w:r w:rsidR="00FE14A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BB4858" w:rsidRPr="0009643C" w:rsidRDefault="00BB4858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F5B79" w:rsidRDefault="000F5B79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643C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58417" cy="2599358"/>
            <wp:effectExtent l="0" t="0" r="0" b="0"/>
            <wp:docPr id="6" name="Kép 6" descr="D:\SZBK\EFOP\Gróf_IntJMolSci\Ábrák\Bikarbonát\Mono bikarb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ZBK\EFOP\Gróf_IntJMolSci\Ábrák\Bikarbonát\Mono bikarb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53" b="6881"/>
                    <a:stretch/>
                  </pic:blipFill>
                  <pic:spPr bwMode="auto">
                    <a:xfrm>
                      <a:off x="0" y="0"/>
                      <a:ext cx="5760720" cy="2600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4858" w:rsidRPr="0009643C" w:rsidRDefault="00BB4858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0F5B79" w:rsidRPr="009D0603" w:rsidRDefault="000F5B79" w:rsidP="0009643C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131732">
        <w:rPr>
          <w:rFonts w:ascii="Times New Roman" w:hAnsi="Times New Roman" w:cs="Times New Roman"/>
          <w:b/>
        </w:rPr>
        <w:t xml:space="preserve">Figure </w:t>
      </w:r>
      <w:r w:rsidR="00FE66AC" w:rsidRPr="00131732">
        <w:rPr>
          <w:rFonts w:ascii="Times New Roman" w:hAnsi="Times New Roman" w:cs="Times New Roman"/>
          <w:b/>
        </w:rPr>
        <w:t>S</w:t>
      </w:r>
      <w:r w:rsidR="000D2DA0" w:rsidRPr="00131732">
        <w:rPr>
          <w:rFonts w:ascii="Times New Roman" w:hAnsi="Times New Roman" w:cs="Times New Roman"/>
          <w:b/>
        </w:rPr>
        <w:t>5</w:t>
      </w:r>
      <w:r w:rsidRPr="00131732">
        <w:rPr>
          <w:rFonts w:ascii="Times New Roman" w:hAnsi="Times New Roman" w:cs="Times New Roman"/>
          <w:b/>
        </w:rPr>
        <w:t xml:space="preserve">. </w:t>
      </w:r>
      <w:r w:rsidR="00F227B7" w:rsidRPr="00131732">
        <w:rPr>
          <w:rFonts w:ascii="Times New Roman" w:hAnsi="Times New Roman" w:cs="Times New Roman"/>
        </w:rPr>
        <w:t>The effect of sodium bicarbonate on the barrier integrity of CFBE cells in monoculture.</w:t>
      </w:r>
      <w:r w:rsidR="00F227B7" w:rsidRPr="00131732">
        <w:rPr>
          <w:rFonts w:ascii="Times New Roman" w:hAnsi="Times New Roman" w:cs="Times New Roman"/>
          <w:b/>
        </w:rPr>
        <w:t xml:space="preserve"> </w:t>
      </w:r>
      <w:r w:rsidRPr="00131732">
        <w:rPr>
          <w:rFonts w:ascii="Times New Roman" w:hAnsi="Times New Roman" w:cs="Times New Roman"/>
          <w:lang w:val="en-US"/>
        </w:rPr>
        <w:t>Transepithelial electrical resistance values at 1 and 24- hour time points (A) and permeability values (B) of the monoculture model</w:t>
      </w:r>
      <w:r w:rsidR="00F227B7" w:rsidRPr="00131732">
        <w:rPr>
          <w:rFonts w:ascii="Times New Roman" w:hAnsi="Times New Roman" w:cs="Times New Roman"/>
          <w:lang w:val="en-US"/>
        </w:rPr>
        <w:t>s</w:t>
      </w:r>
      <w:r w:rsidRPr="00131732">
        <w:rPr>
          <w:rFonts w:ascii="Times New Roman" w:hAnsi="Times New Roman" w:cs="Times New Roman"/>
          <w:lang w:val="en-US"/>
        </w:rPr>
        <w:t xml:space="preserve"> after </w:t>
      </w:r>
      <w:r w:rsidR="00F227B7" w:rsidRPr="00131732">
        <w:rPr>
          <w:rFonts w:ascii="Times New Roman" w:hAnsi="Times New Roman" w:cs="Times New Roman"/>
          <w:lang w:val="en-US"/>
        </w:rPr>
        <w:t xml:space="preserve">treatment with culture medium containing </w:t>
      </w:r>
      <w:r w:rsidRPr="00131732">
        <w:rPr>
          <w:rFonts w:ascii="Times New Roman" w:hAnsi="Times New Roman" w:cs="Times New Roman"/>
          <w:lang w:val="en-US"/>
        </w:rPr>
        <w:t>100</w:t>
      </w:r>
      <w:r w:rsidR="00F227B7" w:rsidRPr="00131732">
        <w:rPr>
          <w:rFonts w:ascii="Times New Roman" w:hAnsi="Times New Roman" w:cs="Times New Roman"/>
          <w:lang w:val="en-US"/>
        </w:rPr>
        <w:t> </w:t>
      </w:r>
      <w:r w:rsidRPr="00131732">
        <w:rPr>
          <w:rFonts w:ascii="Times New Roman" w:hAnsi="Times New Roman" w:cs="Times New Roman"/>
          <w:lang w:val="en-US"/>
        </w:rPr>
        <w:t xml:space="preserve">mM </w:t>
      </w:r>
      <w:r w:rsidR="00F227B7" w:rsidRPr="00131732">
        <w:rPr>
          <w:rFonts w:ascii="Times New Roman" w:hAnsi="Times New Roman" w:cs="Times New Roman"/>
          <w:lang w:val="en-US"/>
        </w:rPr>
        <w:t xml:space="preserve">sodium </w:t>
      </w:r>
      <w:r w:rsidRPr="00131732">
        <w:rPr>
          <w:rFonts w:ascii="Times New Roman" w:hAnsi="Times New Roman" w:cs="Times New Roman"/>
          <w:lang w:val="en-US"/>
        </w:rPr>
        <w:t>bicarbonate. Values are presented in the percentage of control groups. Means ± SD, n = 4/group. Statistical analysis: 2-way ANOVA followed by Bonfe</w:t>
      </w:r>
      <w:r w:rsidR="00F227B7" w:rsidRPr="00131732">
        <w:rPr>
          <w:rFonts w:ascii="Times New Roman" w:hAnsi="Times New Roman" w:cs="Times New Roman"/>
          <w:lang w:val="en-US"/>
        </w:rPr>
        <w:t>r</w:t>
      </w:r>
      <w:r w:rsidRPr="00131732">
        <w:rPr>
          <w:rFonts w:ascii="Times New Roman" w:hAnsi="Times New Roman" w:cs="Times New Roman"/>
          <w:lang w:val="en-US"/>
        </w:rPr>
        <w:t>roni test. *</w:t>
      </w:r>
      <w:r w:rsidRPr="00131732">
        <w:rPr>
          <w:rFonts w:ascii="Times New Roman" w:hAnsi="Times New Roman" w:cs="Times New Roman"/>
          <w:i/>
          <w:lang w:val="en-US"/>
        </w:rPr>
        <w:t>P</w:t>
      </w:r>
      <w:r w:rsidRPr="00131732">
        <w:rPr>
          <w:rFonts w:ascii="Times New Roman" w:hAnsi="Times New Roman" w:cs="Times New Roman"/>
          <w:lang w:val="en-US"/>
        </w:rPr>
        <w:t>&lt;0.05, **</w:t>
      </w:r>
      <w:r w:rsidRPr="00131732">
        <w:rPr>
          <w:rFonts w:ascii="Times New Roman" w:hAnsi="Times New Roman" w:cs="Times New Roman"/>
          <w:i/>
          <w:lang w:val="en-US"/>
        </w:rPr>
        <w:t>P</w:t>
      </w:r>
      <w:r w:rsidRPr="00131732">
        <w:rPr>
          <w:rFonts w:ascii="Times New Roman" w:hAnsi="Times New Roman" w:cs="Times New Roman"/>
          <w:lang w:val="en-US"/>
        </w:rPr>
        <w:t>&lt;0.01, ***</w:t>
      </w:r>
      <w:r w:rsidRPr="00131732">
        <w:rPr>
          <w:rFonts w:ascii="Times New Roman" w:hAnsi="Times New Roman" w:cs="Times New Roman"/>
          <w:i/>
          <w:lang w:val="en-US"/>
        </w:rPr>
        <w:t>P</w:t>
      </w:r>
      <w:r w:rsidRPr="00131732">
        <w:rPr>
          <w:rFonts w:ascii="Times New Roman" w:hAnsi="Times New Roman" w:cs="Times New Roman"/>
          <w:lang w:val="en-US"/>
        </w:rPr>
        <w:t>&lt;0.001***</w:t>
      </w:r>
      <w:r w:rsidRPr="00131732">
        <w:rPr>
          <w:rFonts w:ascii="Times New Roman" w:hAnsi="Times New Roman" w:cs="Times New Roman"/>
          <w:i/>
          <w:lang w:val="en-US"/>
        </w:rPr>
        <w:t>P</w:t>
      </w:r>
      <w:r w:rsidRPr="00131732">
        <w:rPr>
          <w:rFonts w:ascii="Times New Roman" w:hAnsi="Times New Roman" w:cs="Times New Roman"/>
          <w:lang w:val="en-US"/>
        </w:rPr>
        <w:t>&lt;0.001 compared to the control groups.</w:t>
      </w:r>
    </w:p>
    <w:p w:rsidR="009D0603" w:rsidRPr="0009643C" w:rsidRDefault="009D0603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9D0603" w:rsidRDefault="009D0603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865FB2" w:rsidRDefault="00A44D6D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31732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In concordance with data obtained on co-cultures (Figure 10) </w:t>
      </w:r>
      <w:r w:rsidR="000824E8" w:rsidRPr="00131732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AB574A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he 24-hour bicarbonate treatment </w:t>
      </w:r>
      <w:r w:rsidR="000824E8" w:rsidRPr="00131732">
        <w:rPr>
          <w:rFonts w:ascii="Times New Roman" w:hAnsi="Times New Roman" w:cs="Times New Roman"/>
          <w:sz w:val="24"/>
          <w:szCs w:val="24"/>
          <w:lang w:val="en-US"/>
        </w:rPr>
        <w:t>did not visibly change</w:t>
      </w:r>
      <w:r w:rsidR="00AB574A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the staining pattern of the </w:t>
      </w:r>
      <w:r w:rsidR="000824E8" w:rsidRPr="00131732">
        <w:rPr>
          <w:rFonts w:ascii="Times New Roman" w:hAnsi="Times New Roman" w:cs="Times New Roman"/>
          <w:sz w:val="24"/>
          <w:szCs w:val="24"/>
          <w:lang w:val="en-US"/>
        </w:rPr>
        <w:t>sodium bicarbonate-</w:t>
      </w:r>
      <w:r w:rsidR="00AB574A" w:rsidRPr="00131732">
        <w:rPr>
          <w:rFonts w:ascii="Times New Roman" w:hAnsi="Times New Roman" w:cs="Times New Roman"/>
          <w:sz w:val="24"/>
          <w:szCs w:val="24"/>
          <w:lang w:val="en-US"/>
        </w:rPr>
        <w:t>treated groups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r w:rsidR="000824E8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CFBE </w:t>
      </w:r>
      <w:r w:rsidR="00667231" w:rsidRPr="00131732">
        <w:rPr>
          <w:rFonts w:ascii="Times New Roman" w:hAnsi="Times New Roman" w:cs="Times New Roman"/>
          <w:sz w:val="24"/>
          <w:szCs w:val="24"/>
          <w:lang w:val="en-US"/>
        </w:rPr>
        <w:t>bronchial epithelial cells</w:t>
      </w:r>
      <w:r w:rsidR="000824E8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in monoculture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(Figure S6). A</w:t>
      </w:r>
      <w:r w:rsidR="00667231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tight barrier 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was </w:t>
      </w:r>
      <w:r w:rsidR="00667231" w:rsidRPr="00131732">
        <w:rPr>
          <w:rFonts w:ascii="Times New Roman" w:hAnsi="Times New Roman" w:cs="Times New Roman"/>
          <w:sz w:val="24"/>
          <w:szCs w:val="24"/>
          <w:lang w:val="en-US"/>
        </w:rPr>
        <w:t>visualized by the localization of the junctional proteins,</w:t>
      </w:r>
      <w:r w:rsidR="002555A4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cell-cell </w:t>
      </w:r>
      <w:r w:rsidR="002555A4" w:rsidRPr="00131732">
        <w:rPr>
          <w:rFonts w:ascii="Times New Roman" w:hAnsi="Times New Roman" w:cs="Times New Roman"/>
          <w:sz w:val="24"/>
          <w:szCs w:val="24"/>
          <w:lang w:val="en-US"/>
        </w:rPr>
        <w:t>connections formed</w:t>
      </w:r>
      <w:r w:rsidR="00667231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pericellular 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>belts in the control groups</w:t>
      </w:r>
      <w:r w:rsidR="00667231" w:rsidRPr="00131732">
        <w:rPr>
          <w:rFonts w:ascii="Times New Roman" w:hAnsi="Times New Roman" w:cs="Times New Roman"/>
          <w:sz w:val="24"/>
          <w:szCs w:val="24"/>
          <w:lang w:val="en-US"/>
        </w:rPr>
        <w:t>. No major morphological change could be observed for the treatment groups.</w:t>
      </w:r>
    </w:p>
    <w:p w:rsidR="00C147E7" w:rsidRDefault="00C147E7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D10BEC" w:rsidRPr="0009643C" w:rsidRDefault="00037462" w:rsidP="00C147E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pict>
          <v:shape id="_x0000_i1028" type="#_x0000_t75" style="width:425.45pt;height:348.25pt">
            <v:imagedata r:id="rId11" o:title="Suppl" cropleft="9259f" cropright="11255f"/>
          </v:shape>
        </w:pict>
      </w:r>
    </w:p>
    <w:p w:rsidR="00D10BEC" w:rsidRDefault="00D10BEC" w:rsidP="0009643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43EFB" w:rsidRPr="0009643C" w:rsidRDefault="00643EFB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31732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0776DD" w:rsidRPr="00131732">
        <w:rPr>
          <w:rFonts w:ascii="Times New Roman" w:hAnsi="Times New Roman" w:cs="Times New Roman"/>
          <w:b/>
          <w:sz w:val="24"/>
          <w:szCs w:val="24"/>
        </w:rPr>
        <w:t>S</w:t>
      </w:r>
      <w:r w:rsidR="000D2DA0" w:rsidRPr="00131732">
        <w:rPr>
          <w:rFonts w:ascii="Times New Roman" w:hAnsi="Times New Roman" w:cs="Times New Roman"/>
          <w:b/>
          <w:sz w:val="24"/>
          <w:szCs w:val="24"/>
        </w:rPr>
        <w:t>6</w:t>
      </w:r>
      <w:r w:rsidRPr="0013173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0776DD" w:rsidRPr="00131732">
        <w:rPr>
          <w:rFonts w:ascii="Times New Roman" w:hAnsi="Times New Roman" w:cs="Times New Roman"/>
          <w:sz w:val="24"/>
          <w:szCs w:val="24"/>
        </w:rPr>
        <w:t>The effect of sodium bicarbonate on the junctional morphology of CFBE cells in monoculture.</w:t>
      </w:r>
      <w:r w:rsidR="000776DD" w:rsidRPr="0013173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>Immunostaining of the monoculture model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for junction proteins zonula occludens-1 (ZO-1) and E-cadherin after </w:t>
      </w:r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treatment with culture medium containing 26 mM (control group) or 100 mM bicarbonate treatment (24 h).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Red color: immunostaining for ZO-1. Green color: immunostaining for E-cadherin. </w:t>
      </w:r>
      <w:r w:rsidR="00037462">
        <w:rPr>
          <w:rFonts w:ascii="Times New Roman" w:hAnsi="Times New Roman" w:cs="Times New Roman"/>
          <w:sz w:val="24"/>
          <w:szCs w:val="24"/>
          <w:lang w:val="en-US"/>
        </w:rPr>
        <w:t>Cyan</w:t>
      </w:r>
      <w:bookmarkStart w:id="0" w:name="_GoBack"/>
      <w:bookmarkEnd w:id="0"/>
      <w:r w:rsidR="000776DD" w:rsidRPr="00131732">
        <w:rPr>
          <w:rFonts w:ascii="Times New Roman" w:hAnsi="Times New Roman" w:cs="Times New Roman"/>
          <w:sz w:val="24"/>
          <w:szCs w:val="24"/>
          <w:lang w:val="en-US"/>
        </w:rPr>
        <w:t xml:space="preserve"> color: </w:t>
      </w:r>
      <w:r w:rsidRPr="00131732">
        <w:rPr>
          <w:rFonts w:ascii="Times New Roman" w:hAnsi="Times New Roman" w:cs="Times New Roman"/>
          <w:sz w:val="24"/>
          <w:szCs w:val="24"/>
          <w:lang w:val="en-US"/>
        </w:rPr>
        <w:t>cell nuclei. Bar: 40 µm.</w:t>
      </w:r>
    </w:p>
    <w:p w:rsidR="00643EFB" w:rsidRPr="0009643C" w:rsidRDefault="00643EFB" w:rsidP="0009643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643EFB" w:rsidRPr="0009643C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45A5" w:rsidRDefault="009A45A5" w:rsidP="009D0AD5">
      <w:pPr>
        <w:spacing w:after="0" w:line="240" w:lineRule="auto"/>
      </w:pPr>
      <w:r>
        <w:separator/>
      </w:r>
    </w:p>
  </w:endnote>
  <w:endnote w:type="continuationSeparator" w:id="0">
    <w:p w:rsidR="009A45A5" w:rsidRDefault="009A45A5" w:rsidP="009D0A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3959514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701AC8" w:rsidRPr="00701AC8" w:rsidRDefault="00701AC8">
        <w:pPr>
          <w:pStyle w:val="llb"/>
          <w:jc w:val="right"/>
          <w:rPr>
            <w:rFonts w:ascii="Times New Roman" w:hAnsi="Times New Roman" w:cs="Times New Roman"/>
            <w:sz w:val="24"/>
            <w:szCs w:val="24"/>
          </w:rPr>
        </w:pPr>
        <w:r w:rsidRPr="00701AC8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01AC8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701AC8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42AD5">
          <w:rPr>
            <w:rFonts w:ascii="Times New Roman" w:hAnsi="Times New Roman" w:cs="Times New Roman"/>
            <w:noProof/>
            <w:sz w:val="24"/>
            <w:szCs w:val="24"/>
          </w:rPr>
          <w:t>1</w:t>
        </w:r>
        <w:r w:rsidRPr="00701AC8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09643C" w:rsidRDefault="0009643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45A5" w:rsidRDefault="009A45A5" w:rsidP="009D0AD5">
      <w:pPr>
        <w:spacing w:after="0" w:line="240" w:lineRule="auto"/>
      </w:pPr>
      <w:r>
        <w:separator/>
      </w:r>
    </w:p>
  </w:footnote>
  <w:footnote w:type="continuationSeparator" w:id="0">
    <w:p w:rsidR="009A45A5" w:rsidRDefault="009A45A5" w:rsidP="009D0A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0AD5" w:rsidRDefault="009D0AD5">
    <w:pPr>
      <w:pStyle w:val="lfej"/>
      <w:jc w:val="right"/>
    </w:pPr>
  </w:p>
  <w:p w:rsidR="009D0AD5" w:rsidRDefault="009D0AD5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5829"/>
    <w:rsid w:val="00006E94"/>
    <w:rsid w:val="0002799A"/>
    <w:rsid w:val="00037462"/>
    <w:rsid w:val="00050FCE"/>
    <w:rsid w:val="00072634"/>
    <w:rsid w:val="000776DD"/>
    <w:rsid w:val="0007791F"/>
    <w:rsid w:val="000824E8"/>
    <w:rsid w:val="00094085"/>
    <w:rsid w:val="0009643C"/>
    <w:rsid w:val="000D2DA0"/>
    <w:rsid w:val="000E260D"/>
    <w:rsid w:val="000F5B79"/>
    <w:rsid w:val="0011454C"/>
    <w:rsid w:val="00131732"/>
    <w:rsid w:val="001613A6"/>
    <w:rsid w:val="001937E8"/>
    <w:rsid w:val="001D5B23"/>
    <w:rsid w:val="001D7C91"/>
    <w:rsid w:val="00236CE5"/>
    <w:rsid w:val="00243D94"/>
    <w:rsid w:val="002555A4"/>
    <w:rsid w:val="00255CA1"/>
    <w:rsid w:val="00274D3B"/>
    <w:rsid w:val="00295C5C"/>
    <w:rsid w:val="002D39A9"/>
    <w:rsid w:val="004368DD"/>
    <w:rsid w:val="0049397C"/>
    <w:rsid w:val="004A04A4"/>
    <w:rsid w:val="004B57BD"/>
    <w:rsid w:val="004E56C5"/>
    <w:rsid w:val="004E700F"/>
    <w:rsid w:val="00580C0E"/>
    <w:rsid w:val="005E3034"/>
    <w:rsid w:val="005F3DB2"/>
    <w:rsid w:val="0061066F"/>
    <w:rsid w:val="00610FB9"/>
    <w:rsid w:val="00643EFB"/>
    <w:rsid w:val="00667231"/>
    <w:rsid w:val="006E3061"/>
    <w:rsid w:val="00701AC8"/>
    <w:rsid w:val="00705E76"/>
    <w:rsid w:val="007342A2"/>
    <w:rsid w:val="007838FE"/>
    <w:rsid w:val="00786E67"/>
    <w:rsid w:val="007A24FB"/>
    <w:rsid w:val="007B63B1"/>
    <w:rsid w:val="007B789F"/>
    <w:rsid w:val="00842AD5"/>
    <w:rsid w:val="00865FB2"/>
    <w:rsid w:val="00871D28"/>
    <w:rsid w:val="008D43B0"/>
    <w:rsid w:val="00914EC0"/>
    <w:rsid w:val="009405A5"/>
    <w:rsid w:val="0094485E"/>
    <w:rsid w:val="00962BAD"/>
    <w:rsid w:val="009A45A5"/>
    <w:rsid w:val="009D0603"/>
    <w:rsid w:val="009D0AD5"/>
    <w:rsid w:val="00A44D6D"/>
    <w:rsid w:val="00A95B97"/>
    <w:rsid w:val="00AB574A"/>
    <w:rsid w:val="00B524DE"/>
    <w:rsid w:val="00BB4858"/>
    <w:rsid w:val="00BF12B3"/>
    <w:rsid w:val="00C07EC7"/>
    <w:rsid w:val="00C147E7"/>
    <w:rsid w:val="00C83959"/>
    <w:rsid w:val="00CF5D6B"/>
    <w:rsid w:val="00CF6F5A"/>
    <w:rsid w:val="00D10BEC"/>
    <w:rsid w:val="00D333BF"/>
    <w:rsid w:val="00D812A0"/>
    <w:rsid w:val="00D874E9"/>
    <w:rsid w:val="00DA3AAF"/>
    <w:rsid w:val="00DA5829"/>
    <w:rsid w:val="00DD7A33"/>
    <w:rsid w:val="00DE0DE3"/>
    <w:rsid w:val="00E17CD6"/>
    <w:rsid w:val="00E660EE"/>
    <w:rsid w:val="00E94412"/>
    <w:rsid w:val="00F15776"/>
    <w:rsid w:val="00F227B7"/>
    <w:rsid w:val="00FC7FBD"/>
    <w:rsid w:val="00FE14A6"/>
    <w:rsid w:val="00FE6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C32A3C"/>
  <w15:chartTrackingRefBased/>
  <w15:docId w15:val="{309ED6C4-3382-4699-9BFF-04DD9B7F3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MDPI12title">
    <w:name w:val="MDPI_1.2_title"/>
    <w:next w:val="Norml"/>
    <w:qFormat/>
    <w:rsid w:val="00610FB9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styleId="Listaszerbekezds">
    <w:name w:val="List Paragraph"/>
    <w:basedOn w:val="Norml"/>
    <w:uiPriority w:val="34"/>
    <w:qFormat/>
    <w:rsid w:val="00610FB9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9D0A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9D0AD5"/>
  </w:style>
  <w:style w:type="paragraph" w:styleId="llb">
    <w:name w:val="footer"/>
    <w:basedOn w:val="Norml"/>
    <w:link w:val="llbChar"/>
    <w:uiPriority w:val="99"/>
    <w:unhideWhenUsed/>
    <w:rsid w:val="009D0A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D0A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832</Words>
  <Characters>5748</Characters>
  <Application>Microsoft Office Word</Application>
  <DocSecurity>0</DocSecurity>
  <Lines>47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MTA SZBK</Company>
  <LinksUpToDate>false</LinksUpToDate>
  <CharactersWithSpaces>6567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Gróf Ilona</dc:creator>
  <cp:keywords/>
  <dc:description/>
  <cp:lastModifiedBy>Asus</cp:lastModifiedBy>
  <cp:revision>2</cp:revision>
  <dcterms:created xsi:type="dcterms:W3CDTF">2020-04-03T14:36:00Z</dcterms:created>
  <dcterms:modified xsi:type="dcterms:W3CDTF">2020-04-03T14:36:00Z</dcterms:modified>
</cp:coreProperties>
</file>