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1EA0491" w14:textId="36F3A1DC" w:rsidR="00506BC0" w:rsidRDefault="00E1444D" w:rsidP="00212E58">
      <w:pPr>
        <w:pStyle w:val="MDPI52figure"/>
      </w:pPr>
      <w:r>
        <w:rPr>
          <w:noProof/>
        </w:rPr>
        <w:drawing>
          <wp:inline distT="0" distB="0" distL="0" distR="0" wp14:anchorId="0989FC0B" wp14:editId="1D13A15C">
            <wp:extent cx="6336000" cy="2572836"/>
            <wp:effectExtent l="0" t="0" r="825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6000" cy="2572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77CA0E" w14:textId="78E34B46" w:rsidR="00D035C4" w:rsidRPr="00D035C4" w:rsidRDefault="00212E58" w:rsidP="00212E58">
      <w:pPr>
        <w:pStyle w:val="MDPI51figurecaption"/>
        <w:rPr>
          <w:rFonts w:eastAsia="Calibri"/>
          <w:sz w:val="19"/>
          <w:lang w:eastAsia="zh-CN"/>
        </w:rPr>
      </w:pPr>
      <w:r w:rsidRPr="00212E58">
        <w:rPr>
          <w:rFonts w:eastAsia="Calibri"/>
          <w:b/>
          <w:lang w:eastAsia="zh-CN"/>
        </w:rPr>
        <w:t xml:space="preserve">Figure 1. </w:t>
      </w:r>
      <w:r w:rsidR="00D035C4" w:rsidRPr="004067FC">
        <w:rPr>
          <w:rFonts w:eastAsia="Calibri"/>
          <w:bCs/>
          <w:lang w:eastAsia="zh-CN"/>
        </w:rPr>
        <w:t>Informatics data on OsTIP1;1.</w:t>
      </w:r>
      <w:r w:rsidR="00D035C4" w:rsidRPr="004067FC">
        <w:rPr>
          <w:rFonts w:eastAsia="Calibri"/>
          <w:lang w:eastAsia="zh-CN"/>
        </w:rPr>
        <w:t xml:space="preserve"> </w:t>
      </w:r>
      <w:r w:rsidR="00D035C4" w:rsidRPr="00D035C4">
        <w:rPr>
          <w:rFonts w:eastAsia="Calibri"/>
          <w:lang w:eastAsia="zh-CN"/>
        </w:rPr>
        <w:t>(</w:t>
      </w:r>
      <w:r w:rsidR="00D035C4" w:rsidRPr="00D035C4">
        <w:rPr>
          <w:rFonts w:eastAsia="Calibri"/>
          <w:b/>
          <w:lang w:eastAsia="zh-CN"/>
        </w:rPr>
        <w:t>a</w:t>
      </w:r>
      <w:r w:rsidR="00D035C4" w:rsidRPr="00D035C4">
        <w:rPr>
          <w:rFonts w:eastAsia="Calibri"/>
          <w:lang w:eastAsia="zh-CN"/>
        </w:rPr>
        <w:t>) A homology tree of rice and Arabidopsis TIPs</w:t>
      </w:r>
      <w:r w:rsidR="00410801">
        <w:rPr>
          <w:rFonts w:eastAsia="Calibri"/>
          <w:lang w:eastAsia="zh-CN"/>
        </w:rPr>
        <w:t xml:space="preserve"> </w:t>
      </w:r>
      <w:r w:rsidR="00410801">
        <w:rPr>
          <w:rFonts w:ascii="SimSun" w:eastAsia="SimSun" w:hAnsi="SimSun" w:cs="SimSun" w:hint="eastAsia"/>
          <w:lang w:eastAsia="zh-CN"/>
        </w:rPr>
        <w:t>(</w:t>
      </w:r>
      <w:r w:rsidR="00410801" w:rsidRPr="00862F2F">
        <w:rPr>
          <w:rFonts w:eastAsia="Calibri"/>
          <w:lang w:eastAsia="zh-CN"/>
        </w:rPr>
        <w:t>tonoplast intrinsic proteins</w:t>
      </w:r>
      <w:r w:rsidR="00410801">
        <w:rPr>
          <w:rFonts w:ascii="SimSun" w:eastAsia="SimSun" w:hAnsi="SimSun" w:cs="SimSun"/>
          <w:lang w:eastAsia="zh-CN"/>
        </w:rPr>
        <w:t>)</w:t>
      </w:r>
      <w:r w:rsidR="00D035C4" w:rsidRPr="00D035C4">
        <w:rPr>
          <w:rFonts w:eastAsia="Calibri"/>
          <w:lang w:eastAsia="zh-CN"/>
        </w:rPr>
        <w:t>. The tree was made by</w:t>
      </w:r>
      <w:r w:rsidR="00D035C4" w:rsidRPr="00D035C4">
        <w:rPr>
          <w:rFonts w:eastAsia="Calibri"/>
          <w:b/>
          <w:lang w:eastAsia="zh-CN"/>
        </w:rPr>
        <w:t xml:space="preserve"> </w:t>
      </w:r>
      <w:r w:rsidR="00D035C4" w:rsidRPr="00D035C4">
        <w:rPr>
          <w:rFonts w:eastAsia="Calibri"/>
          <w:lang w:eastAsia="zh-CN"/>
        </w:rPr>
        <w:t>MEGA</w:t>
      </w:r>
      <w:r w:rsidR="00410801">
        <w:rPr>
          <w:rFonts w:eastAsia="Calibri"/>
          <w:lang w:eastAsia="zh-CN"/>
        </w:rPr>
        <w:t xml:space="preserve"> (M</w:t>
      </w:r>
      <w:r w:rsidR="00410801" w:rsidRPr="00410801">
        <w:rPr>
          <w:rFonts w:eastAsia="Calibri"/>
          <w:lang w:eastAsia="zh-CN"/>
        </w:rPr>
        <w:t xml:space="preserve">olecular </w:t>
      </w:r>
      <w:r w:rsidR="00410801">
        <w:rPr>
          <w:rFonts w:eastAsia="Calibri"/>
          <w:lang w:eastAsia="zh-CN"/>
        </w:rPr>
        <w:t>E</w:t>
      </w:r>
      <w:r w:rsidR="00410801" w:rsidRPr="00410801">
        <w:rPr>
          <w:rFonts w:eastAsia="Calibri"/>
          <w:lang w:eastAsia="zh-CN"/>
        </w:rPr>
        <w:t xml:space="preserve">volutionary </w:t>
      </w:r>
      <w:r w:rsidR="00410801">
        <w:rPr>
          <w:rFonts w:eastAsia="Calibri"/>
          <w:lang w:eastAsia="zh-CN"/>
        </w:rPr>
        <w:t>G</w:t>
      </w:r>
      <w:r w:rsidR="00410801" w:rsidRPr="00410801">
        <w:rPr>
          <w:rFonts w:eastAsia="Calibri"/>
          <w:lang w:eastAsia="zh-CN"/>
        </w:rPr>
        <w:t xml:space="preserve">enetics </w:t>
      </w:r>
      <w:r w:rsidR="00410801">
        <w:rPr>
          <w:rFonts w:eastAsia="Calibri"/>
          <w:lang w:eastAsia="zh-CN"/>
        </w:rPr>
        <w:t>A</w:t>
      </w:r>
      <w:r w:rsidR="00410801" w:rsidRPr="00410801">
        <w:rPr>
          <w:rFonts w:eastAsia="Calibri"/>
          <w:lang w:eastAsia="zh-CN"/>
        </w:rPr>
        <w:t>nalysis</w:t>
      </w:r>
      <w:r w:rsidR="00410801">
        <w:rPr>
          <w:rFonts w:eastAsia="Calibri"/>
          <w:lang w:eastAsia="zh-CN"/>
        </w:rPr>
        <w:t>)</w:t>
      </w:r>
      <w:r w:rsidR="00D035C4" w:rsidRPr="00D035C4">
        <w:rPr>
          <w:rFonts w:eastAsia="Calibri"/>
          <w:lang w:eastAsia="zh-CN"/>
        </w:rPr>
        <w:t xml:space="preserve"> program with the full protein sequence downloaded from NCBI</w:t>
      </w:r>
      <w:r w:rsidR="00410801">
        <w:rPr>
          <w:rFonts w:eastAsia="Calibri"/>
          <w:lang w:eastAsia="zh-CN"/>
        </w:rPr>
        <w:t xml:space="preserve"> (</w:t>
      </w:r>
      <w:r w:rsidR="00410801" w:rsidRPr="00410801">
        <w:rPr>
          <w:rFonts w:eastAsia="Calibri"/>
          <w:lang w:eastAsia="zh-CN"/>
        </w:rPr>
        <w:t>National Center for Biotechnology Information</w:t>
      </w:r>
      <w:r w:rsidR="00410801">
        <w:rPr>
          <w:rFonts w:eastAsia="Calibri"/>
          <w:lang w:eastAsia="zh-CN"/>
        </w:rPr>
        <w:t>)</w:t>
      </w:r>
      <w:r w:rsidR="00D035C4" w:rsidRPr="00D035C4">
        <w:rPr>
          <w:rFonts w:eastAsia="Calibri"/>
          <w:lang w:eastAsia="zh-CN"/>
        </w:rPr>
        <w:t xml:space="preserve">. Those numbers above the evolution tree represent the reliability, and the branch lengths of tree </w:t>
      </w:r>
      <w:r w:rsidR="001A4C96">
        <w:rPr>
          <w:rFonts w:eastAsia="Calibri"/>
          <w:lang w:eastAsia="zh-CN"/>
        </w:rPr>
        <w:t>were</w:t>
      </w:r>
      <w:r w:rsidR="001A4C96" w:rsidRPr="00D035C4">
        <w:rPr>
          <w:rFonts w:eastAsia="Calibri"/>
          <w:lang w:eastAsia="zh-CN"/>
        </w:rPr>
        <w:t xml:space="preserve"> </w:t>
      </w:r>
      <w:r w:rsidR="00D035C4" w:rsidRPr="00D035C4">
        <w:rPr>
          <w:rFonts w:eastAsia="Calibri"/>
          <w:lang w:eastAsia="zh-CN"/>
        </w:rPr>
        <w:t xml:space="preserve">measured in the number of substitutions per site. Accession </w:t>
      </w:r>
      <w:r w:rsidR="001A4C96">
        <w:rPr>
          <w:rFonts w:eastAsia="Calibri"/>
          <w:lang w:eastAsia="zh-CN"/>
        </w:rPr>
        <w:t>IDs</w:t>
      </w:r>
      <w:r w:rsidR="001A4C96" w:rsidRPr="00D035C4">
        <w:rPr>
          <w:rFonts w:eastAsia="Calibri"/>
          <w:lang w:eastAsia="zh-CN"/>
        </w:rPr>
        <w:t xml:space="preserve"> </w:t>
      </w:r>
      <w:r w:rsidR="00D035C4" w:rsidRPr="00D035C4">
        <w:rPr>
          <w:rFonts w:eastAsia="Calibri"/>
          <w:lang w:eastAsia="zh-CN"/>
        </w:rPr>
        <w:t>are indicated in Table S1. Scale bar</w:t>
      </w:r>
      <w:r w:rsidR="001A4C96">
        <w:rPr>
          <w:rFonts w:eastAsia="Calibri"/>
          <w:lang w:eastAsia="zh-CN"/>
        </w:rPr>
        <w:t>s</w:t>
      </w:r>
      <w:r w:rsidR="00D035C4" w:rsidRPr="00D035C4">
        <w:rPr>
          <w:rFonts w:eastAsia="Calibri"/>
          <w:lang w:eastAsia="zh-CN"/>
        </w:rPr>
        <w:t xml:space="preserve"> represent the substitution rates. (</w:t>
      </w:r>
      <w:r w:rsidR="00D035C4" w:rsidRPr="00D035C4">
        <w:rPr>
          <w:rFonts w:eastAsia="Calibri"/>
          <w:b/>
          <w:lang w:eastAsia="zh-CN"/>
        </w:rPr>
        <w:t>b</w:t>
      </w:r>
      <w:r w:rsidR="00D035C4" w:rsidRPr="00D035C4">
        <w:rPr>
          <w:rFonts w:eastAsia="Calibri"/>
          <w:lang w:eastAsia="zh-CN"/>
        </w:rPr>
        <w:t xml:space="preserve">) </w:t>
      </w:r>
      <w:proofErr w:type="spellStart"/>
      <w:r w:rsidR="00D035C4" w:rsidRPr="00D035C4">
        <w:rPr>
          <w:rFonts w:eastAsia="Calibri"/>
          <w:lang w:eastAsia="zh-CN"/>
        </w:rPr>
        <w:t>Spatio</w:t>
      </w:r>
      <w:proofErr w:type="spellEnd"/>
      <w:r w:rsidR="00D035C4" w:rsidRPr="00D035C4">
        <w:rPr>
          <w:rFonts w:eastAsia="Calibri"/>
          <w:lang w:eastAsia="zh-CN"/>
        </w:rPr>
        <w:t xml:space="preserve">-temporal </w:t>
      </w:r>
      <w:r w:rsidR="00D035C4" w:rsidRPr="00D035C4">
        <w:rPr>
          <w:rFonts w:eastAsia="Calibri"/>
          <w:sz w:val="19"/>
          <w:lang w:eastAsia="zh-CN"/>
        </w:rPr>
        <w:t xml:space="preserve">expression pattern of </w:t>
      </w:r>
      <w:r w:rsidR="00D035C4" w:rsidRPr="00D035C4">
        <w:rPr>
          <w:rFonts w:eastAsia="Calibri"/>
          <w:i/>
          <w:sz w:val="19"/>
          <w:lang w:eastAsia="zh-CN"/>
        </w:rPr>
        <w:t>OsTIP1;1</w:t>
      </w:r>
      <w:r w:rsidR="00D035C4" w:rsidRPr="00D035C4">
        <w:rPr>
          <w:rFonts w:eastAsia="Calibri"/>
          <w:sz w:val="19"/>
          <w:lang w:eastAsia="zh-CN"/>
        </w:rPr>
        <w:t xml:space="preserve"> downloaded from </w:t>
      </w:r>
      <w:proofErr w:type="spellStart"/>
      <w:r w:rsidR="00D035C4" w:rsidRPr="00D035C4">
        <w:rPr>
          <w:rFonts w:eastAsia="Calibri"/>
          <w:sz w:val="19"/>
          <w:lang w:eastAsia="zh-CN"/>
        </w:rPr>
        <w:t>RicEXpro</w:t>
      </w:r>
      <w:proofErr w:type="spellEnd"/>
      <w:r w:rsidR="00D035C4" w:rsidRPr="00D035C4">
        <w:rPr>
          <w:rFonts w:eastAsia="Calibri"/>
          <w:sz w:val="19"/>
          <w:lang w:eastAsia="zh-CN"/>
        </w:rPr>
        <w:t xml:space="preserve"> (http://ricexpro.dna.affrc.go.jp/).</w:t>
      </w:r>
    </w:p>
    <w:p w14:paraId="571E1DCB" w14:textId="24A23567" w:rsidR="00D035C4" w:rsidRDefault="00D035C4" w:rsidP="00D035C4">
      <w:pPr>
        <w:pStyle w:val="MDPI52figure"/>
      </w:pPr>
      <w:r>
        <w:rPr>
          <w:noProof/>
          <w:snapToGrid/>
        </w:rPr>
        <w:lastRenderedPageBreak/>
        <w:drawing>
          <wp:inline distT="0" distB="0" distL="0" distR="0" wp14:anchorId="7DE77F17" wp14:editId="10E2CB41">
            <wp:extent cx="4587638" cy="6203218"/>
            <wp:effectExtent l="0" t="0" r="3810" b="7620"/>
            <wp:docPr id="9" name="Picture 9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igure s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7638" cy="6203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4D6571" w14:textId="1C488083" w:rsidR="00D035C4" w:rsidRDefault="00A31B51" w:rsidP="00A31B51">
      <w:pPr>
        <w:pStyle w:val="MDPI51figurecaption"/>
      </w:pPr>
      <w:r w:rsidRPr="00A31B51">
        <w:rPr>
          <w:b/>
        </w:rPr>
        <w:t xml:space="preserve">Figure 2. </w:t>
      </w:r>
      <w:r w:rsidRPr="004067FC">
        <w:rPr>
          <w:bCs/>
        </w:rPr>
        <w:t>The transgenic plant phenotype of GFP-OsTIP1;1 and the auto-</w:t>
      </w:r>
      <w:r w:rsidR="007629C5" w:rsidRPr="007629C5">
        <w:rPr>
          <w:bCs/>
        </w:rPr>
        <w:t>fluorescence</w:t>
      </w:r>
      <w:r w:rsidRPr="004067FC">
        <w:rPr>
          <w:bCs/>
        </w:rPr>
        <w:t xml:space="preserve"> control in wild type.</w:t>
      </w:r>
      <w:r>
        <w:rPr>
          <w:b/>
        </w:rPr>
        <w:t xml:space="preserve"> </w:t>
      </w:r>
      <w:r>
        <w:t>(</w:t>
      </w:r>
      <w:r>
        <w:rPr>
          <w:b/>
        </w:rPr>
        <w:t>a</w:t>
      </w:r>
      <w:r>
        <w:t>)</w:t>
      </w:r>
      <w:r>
        <w:rPr>
          <w:b/>
        </w:rPr>
        <w:t xml:space="preserve"> </w:t>
      </w:r>
      <w:r>
        <w:t>Schematic design diagram of three constructs used in this study. The maize ubiquitin promoter (</w:t>
      </w:r>
      <w:proofErr w:type="spellStart"/>
      <w:r>
        <w:t>ZmUbi</w:t>
      </w:r>
      <w:proofErr w:type="spellEnd"/>
      <w:r>
        <w:t>) driven vectors were transformed into rice to obtain stable transformed plants. The 35s promoter driven vectors were used for transient expression in tobacco or rice protoplast. (</w:t>
      </w:r>
      <w:r>
        <w:rPr>
          <w:b/>
        </w:rPr>
        <w:t>b</w:t>
      </w:r>
      <w:r>
        <w:t>) The transgenic rice plants have no obvious developmental difference compared to wild type (WT). The scale bar: 20 cm. (</w:t>
      </w:r>
      <w:r>
        <w:rPr>
          <w:b/>
        </w:rPr>
        <w:t>c</w:t>
      </w:r>
      <w:r>
        <w:t>) The images of the WT root under the same settings to imaging GFP-OsTIP1;1. (</w:t>
      </w:r>
      <w:r>
        <w:rPr>
          <w:b/>
        </w:rPr>
        <w:t>d</w:t>
      </w:r>
      <w:r>
        <w:t>) The images of the WT stomata under the same settings to imaging GFP-OsTIP1;1. Note that no signal or super weak signal was seen in wild type. Scale bars: 10 µm.</w:t>
      </w:r>
    </w:p>
    <w:p w14:paraId="25341AF1" w14:textId="26980E99" w:rsidR="00D035C4" w:rsidRDefault="00A31B51" w:rsidP="00A31B51">
      <w:pPr>
        <w:pStyle w:val="MDPI52figure"/>
      </w:pPr>
      <w:r>
        <w:rPr>
          <w:noProof/>
          <w:snapToGrid/>
        </w:rPr>
        <w:lastRenderedPageBreak/>
        <w:drawing>
          <wp:inline distT="0" distB="0" distL="0" distR="0" wp14:anchorId="3274BF4D" wp14:editId="71C15588">
            <wp:extent cx="5615940" cy="1873885"/>
            <wp:effectExtent l="0" t="0" r="381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igure s3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1873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FDE40" w14:textId="2FE5412E" w:rsidR="00D035C4" w:rsidRDefault="00637AF3" w:rsidP="00637AF3">
      <w:pPr>
        <w:pStyle w:val="MDPI51figurecaption"/>
      </w:pPr>
      <w:r w:rsidRPr="00637AF3">
        <w:rPr>
          <w:b/>
        </w:rPr>
        <w:t xml:space="preserve">Figure 3. </w:t>
      </w:r>
      <w:r w:rsidRPr="004067FC">
        <w:rPr>
          <w:bCs/>
        </w:rPr>
        <w:t>Vacuole morphology varies in different reproductive organs.</w:t>
      </w:r>
      <w:r>
        <w:rPr>
          <w:b/>
        </w:rPr>
        <w:t xml:space="preserve"> </w:t>
      </w:r>
      <w:r>
        <w:t>Vacuoles in anther filament (</w:t>
      </w:r>
      <w:r w:rsidR="006A07FB">
        <w:t>(</w:t>
      </w:r>
      <w:r>
        <w:rPr>
          <w:b/>
        </w:rPr>
        <w:t>a</w:t>
      </w:r>
      <w:r w:rsidR="006A07FB" w:rsidRPr="004067FC">
        <w:rPr>
          <w:bCs/>
        </w:rPr>
        <w:t>)</w:t>
      </w:r>
      <w:r>
        <w:t>,</w:t>
      </w:r>
      <w:r>
        <w:rPr>
          <w:b/>
        </w:rPr>
        <w:t xml:space="preserve"> </w:t>
      </w:r>
      <w:r>
        <w:t>Scale bar: 10 µm), pistil (</w:t>
      </w:r>
      <w:r w:rsidR="001F4D75">
        <w:t>(</w:t>
      </w:r>
      <w:r>
        <w:rPr>
          <w:b/>
        </w:rPr>
        <w:t>b</w:t>
      </w:r>
      <w:r w:rsidR="001F4D75" w:rsidRPr="004067FC">
        <w:rPr>
          <w:bCs/>
        </w:rPr>
        <w:t>)</w:t>
      </w:r>
      <w:r>
        <w:t>, Scale bar: 50 µm)</w:t>
      </w:r>
      <w:r w:rsidR="001F4D75">
        <w:t>,</w:t>
      </w:r>
      <w:r>
        <w:t xml:space="preserve"> and ovule (</w:t>
      </w:r>
      <w:r w:rsidR="001F4D75">
        <w:t>(</w:t>
      </w:r>
      <w:r>
        <w:rPr>
          <w:b/>
        </w:rPr>
        <w:t>c</w:t>
      </w:r>
      <w:r w:rsidR="001F4D75">
        <w:rPr>
          <w:b/>
        </w:rPr>
        <w:t>)</w:t>
      </w:r>
      <w:r>
        <w:t>, Scale bar: 10 µm) epidermis vary substantially in size and organization. The white line-enclosed area in (</w:t>
      </w:r>
      <w:r>
        <w:rPr>
          <w:b/>
        </w:rPr>
        <w:t>c</w:t>
      </w:r>
      <w:r>
        <w:t>) indicates the cell edge.</w:t>
      </w:r>
    </w:p>
    <w:p w14:paraId="2DE428EA" w14:textId="421E7362" w:rsidR="00D035C4" w:rsidRDefault="00637AF3" w:rsidP="00637AF3">
      <w:pPr>
        <w:pStyle w:val="MDPI52figure"/>
      </w:pPr>
      <w:r>
        <w:rPr>
          <w:noProof/>
          <w:snapToGrid/>
        </w:rPr>
        <w:drawing>
          <wp:inline distT="0" distB="0" distL="0" distR="0" wp14:anchorId="253D461A" wp14:editId="34E05888">
            <wp:extent cx="4397121" cy="4404742"/>
            <wp:effectExtent l="0" t="0" r="3810" b="0"/>
            <wp:docPr id="11" name="Picture 11" descr="A picture containing green, 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igure s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7121" cy="4404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C39B8" w14:textId="0476A3F2" w:rsidR="00D035C4" w:rsidRPr="00F53FB0" w:rsidRDefault="00395B58" w:rsidP="00F53FB0">
      <w:pPr>
        <w:pStyle w:val="MDPI51figurecaption"/>
        <w:rPr>
          <w:rFonts w:eastAsia="Calibri"/>
          <w:lang w:eastAsia="zh-CN"/>
        </w:rPr>
      </w:pPr>
      <w:r w:rsidRPr="00395B58">
        <w:rPr>
          <w:rFonts w:eastAsia="Calibri"/>
          <w:b/>
          <w:lang w:eastAsia="zh-CN"/>
        </w:rPr>
        <w:t xml:space="preserve">Figure 4. </w:t>
      </w:r>
      <w:r w:rsidR="00637AF3" w:rsidRPr="004067FC">
        <w:rPr>
          <w:rFonts w:eastAsia="Calibri"/>
          <w:bCs/>
          <w:lang w:eastAsia="zh-CN"/>
        </w:rPr>
        <w:t>Vacuole morphology changes during development in rice anthers, endosperm and root hairs.</w:t>
      </w:r>
      <w:r w:rsidR="00637AF3" w:rsidRPr="00637AF3">
        <w:rPr>
          <w:rFonts w:eastAsia="Calibri"/>
          <w:b/>
          <w:lang w:eastAsia="zh-CN"/>
        </w:rPr>
        <w:t xml:space="preserve"> </w:t>
      </w:r>
      <w:r w:rsidR="00637AF3" w:rsidRPr="00637AF3">
        <w:rPr>
          <w:rFonts w:eastAsia="Calibri"/>
          <w:lang w:eastAsia="zh-CN"/>
        </w:rPr>
        <w:t>(</w:t>
      </w:r>
      <w:r w:rsidR="00637AF3" w:rsidRPr="00637AF3">
        <w:rPr>
          <w:rFonts w:eastAsia="Calibri"/>
          <w:b/>
          <w:lang w:eastAsia="zh-CN"/>
        </w:rPr>
        <w:t>a</w:t>
      </w:r>
      <w:r w:rsidR="001F4D75">
        <w:rPr>
          <w:rFonts w:eastAsia="Calibri"/>
          <w:bCs/>
          <w:lang w:eastAsia="zh-CN"/>
        </w:rPr>
        <w:t>–</w:t>
      </w:r>
      <w:r w:rsidR="00637AF3" w:rsidRPr="00637AF3">
        <w:rPr>
          <w:rFonts w:eastAsia="Calibri"/>
          <w:b/>
          <w:lang w:eastAsia="zh-CN"/>
        </w:rPr>
        <w:t>c</w:t>
      </w:r>
      <w:r w:rsidR="00637AF3" w:rsidRPr="00637AF3">
        <w:rPr>
          <w:rFonts w:eastAsia="Calibri"/>
          <w:lang w:eastAsia="zh-CN"/>
        </w:rPr>
        <w:t xml:space="preserve">) Vacuole changes in anther epidermis during anther growth. </w:t>
      </w:r>
      <w:r w:rsidR="001F4D75">
        <w:rPr>
          <w:rFonts w:eastAsia="Calibri"/>
          <w:lang w:eastAsia="zh-CN"/>
        </w:rPr>
        <w:t>(</w:t>
      </w:r>
      <w:r w:rsidR="00637AF3" w:rsidRPr="00637AF3">
        <w:rPr>
          <w:rFonts w:eastAsia="Calibri"/>
          <w:b/>
          <w:lang w:eastAsia="zh-CN"/>
        </w:rPr>
        <w:t>a</w:t>
      </w:r>
      <w:r w:rsidR="001F4D75">
        <w:rPr>
          <w:rFonts w:eastAsia="Calibri"/>
          <w:b/>
          <w:lang w:eastAsia="zh-CN"/>
        </w:rPr>
        <w:t>–</w:t>
      </w:r>
      <w:r w:rsidR="00637AF3" w:rsidRPr="00637AF3">
        <w:rPr>
          <w:rFonts w:eastAsia="Calibri"/>
          <w:b/>
          <w:lang w:eastAsia="zh-CN"/>
        </w:rPr>
        <w:t>c</w:t>
      </w:r>
      <w:r w:rsidR="001F4D75" w:rsidRPr="004067FC">
        <w:rPr>
          <w:rFonts w:eastAsia="Calibri"/>
          <w:bCs/>
          <w:lang w:eastAsia="zh-CN"/>
        </w:rPr>
        <w:t>)</w:t>
      </w:r>
      <w:r w:rsidR="00637AF3" w:rsidRPr="00637AF3">
        <w:rPr>
          <w:rFonts w:eastAsia="Calibri"/>
          <w:lang w:eastAsia="zh-CN"/>
        </w:rPr>
        <w:t xml:space="preserve"> </w:t>
      </w:r>
      <w:r w:rsidR="001F4D75">
        <w:rPr>
          <w:rFonts w:eastAsia="Calibri"/>
          <w:lang w:eastAsia="zh-CN"/>
        </w:rPr>
        <w:t>C</w:t>
      </w:r>
      <w:r w:rsidR="001F4D75" w:rsidRPr="00637AF3">
        <w:rPr>
          <w:rFonts w:eastAsia="Calibri"/>
          <w:lang w:eastAsia="zh-CN"/>
        </w:rPr>
        <w:t xml:space="preserve">orrespond </w:t>
      </w:r>
      <w:r w:rsidR="00637AF3" w:rsidRPr="00637AF3">
        <w:rPr>
          <w:rFonts w:eastAsia="Calibri"/>
          <w:lang w:eastAsia="zh-CN"/>
        </w:rPr>
        <w:t>to pollen developmental</w:t>
      </w:r>
      <w:r>
        <w:rPr>
          <w:rFonts w:eastAsia="Calibri"/>
          <w:lang w:eastAsia="zh-CN"/>
        </w:rPr>
        <w:t xml:space="preserve"> </w:t>
      </w:r>
      <w:r w:rsidR="00637AF3" w:rsidRPr="00637AF3">
        <w:rPr>
          <w:rFonts w:eastAsia="Calibri"/>
          <w:lang w:eastAsia="zh-CN"/>
        </w:rPr>
        <w:t>stages 8, 9</w:t>
      </w:r>
      <w:r w:rsidR="001F4D75">
        <w:rPr>
          <w:rFonts w:eastAsia="Calibri"/>
          <w:lang w:eastAsia="zh-CN"/>
        </w:rPr>
        <w:t>,</w:t>
      </w:r>
      <w:r w:rsidR="00637AF3" w:rsidRPr="00637AF3">
        <w:rPr>
          <w:rFonts w:eastAsia="Calibri"/>
          <w:lang w:eastAsia="zh-CN"/>
        </w:rPr>
        <w:t xml:space="preserve"> and 11, respectively. (</w:t>
      </w:r>
      <w:r w:rsidR="00637AF3" w:rsidRPr="00637AF3">
        <w:rPr>
          <w:rFonts w:eastAsia="Calibri"/>
          <w:b/>
          <w:lang w:eastAsia="zh-CN"/>
        </w:rPr>
        <w:t>d</w:t>
      </w:r>
      <w:r w:rsidR="001F4D75">
        <w:rPr>
          <w:rFonts w:eastAsia="Calibri"/>
          <w:b/>
          <w:lang w:eastAsia="zh-CN"/>
        </w:rPr>
        <w:t>–</w:t>
      </w:r>
      <w:r w:rsidR="00637AF3" w:rsidRPr="00637AF3">
        <w:rPr>
          <w:rFonts w:eastAsia="Calibri"/>
          <w:b/>
          <w:lang w:eastAsia="zh-CN"/>
        </w:rPr>
        <w:t>f</w:t>
      </w:r>
      <w:r w:rsidR="00637AF3" w:rsidRPr="00637AF3">
        <w:rPr>
          <w:rFonts w:eastAsia="Calibri"/>
          <w:lang w:eastAsia="zh-CN"/>
        </w:rPr>
        <w:t xml:space="preserve">) Vacuole </w:t>
      </w:r>
      <w:r w:rsidR="00637AF3" w:rsidRPr="00637AF3">
        <w:rPr>
          <w:rFonts w:eastAsia="Calibri"/>
          <w:sz w:val="19"/>
          <w:lang w:eastAsia="zh-CN"/>
        </w:rPr>
        <w:t xml:space="preserve">progression in developing endosperm. </w:t>
      </w:r>
      <w:r w:rsidR="001F4D75">
        <w:rPr>
          <w:rFonts w:eastAsia="Calibri"/>
          <w:sz w:val="19"/>
          <w:lang w:eastAsia="zh-CN"/>
        </w:rPr>
        <w:t>(</w:t>
      </w:r>
      <w:r w:rsidR="00637AF3" w:rsidRPr="00637AF3">
        <w:rPr>
          <w:rFonts w:eastAsia="Calibri"/>
          <w:b/>
          <w:sz w:val="19"/>
          <w:lang w:eastAsia="zh-CN"/>
        </w:rPr>
        <w:t>d</w:t>
      </w:r>
      <w:r w:rsidR="001F4D75" w:rsidRPr="004067FC">
        <w:rPr>
          <w:rFonts w:eastAsia="Calibri"/>
          <w:bCs/>
          <w:sz w:val="19"/>
          <w:lang w:eastAsia="zh-CN"/>
        </w:rPr>
        <w:t>)</w:t>
      </w:r>
      <w:r w:rsidR="00637AF3" w:rsidRPr="00637AF3">
        <w:rPr>
          <w:rFonts w:eastAsia="Calibri"/>
          <w:sz w:val="19"/>
          <w:lang w:eastAsia="zh-CN"/>
        </w:rPr>
        <w:t xml:space="preserve"> </w:t>
      </w:r>
      <w:r w:rsidR="001F4D75">
        <w:rPr>
          <w:rFonts w:eastAsia="Calibri"/>
          <w:sz w:val="19"/>
          <w:lang w:eastAsia="zh-CN"/>
        </w:rPr>
        <w:t>D</w:t>
      </w:r>
      <w:r w:rsidR="001F4D75" w:rsidRPr="00637AF3">
        <w:rPr>
          <w:rFonts w:eastAsia="Calibri"/>
          <w:sz w:val="19"/>
          <w:lang w:eastAsia="zh-CN"/>
        </w:rPr>
        <w:t xml:space="preserve">epicts </w:t>
      </w:r>
      <w:r w:rsidR="00637AF3" w:rsidRPr="00637AF3">
        <w:rPr>
          <w:rFonts w:eastAsia="Calibri"/>
          <w:sz w:val="19"/>
          <w:lang w:eastAsia="zh-CN"/>
        </w:rPr>
        <w:t xml:space="preserve">endosperm a few days after pollination. </w:t>
      </w:r>
      <w:r w:rsidR="001F4D75">
        <w:rPr>
          <w:rFonts w:eastAsia="Calibri"/>
          <w:sz w:val="19"/>
          <w:lang w:eastAsia="zh-CN"/>
        </w:rPr>
        <w:t>(</w:t>
      </w:r>
      <w:r w:rsidR="001F4D75">
        <w:rPr>
          <w:rFonts w:eastAsia="Calibri"/>
          <w:b/>
          <w:sz w:val="19"/>
          <w:lang w:eastAsia="zh-CN"/>
        </w:rPr>
        <w:t>f</w:t>
      </w:r>
      <w:r w:rsidR="001F4D75" w:rsidRPr="004067FC">
        <w:rPr>
          <w:rFonts w:eastAsia="Calibri"/>
          <w:bCs/>
          <w:sz w:val="19"/>
          <w:lang w:eastAsia="zh-CN"/>
        </w:rPr>
        <w:t>)</w:t>
      </w:r>
      <w:r w:rsidR="00637AF3" w:rsidRPr="00637AF3">
        <w:rPr>
          <w:rFonts w:eastAsia="Calibri"/>
          <w:sz w:val="19"/>
          <w:lang w:eastAsia="zh-CN"/>
        </w:rPr>
        <w:t xml:space="preserve"> </w:t>
      </w:r>
      <w:r w:rsidR="001F4D75">
        <w:rPr>
          <w:rFonts w:eastAsia="Calibri"/>
          <w:sz w:val="19"/>
          <w:lang w:eastAsia="zh-CN"/>
        </w:rPr>
        <w:t>S</w:t>
      </w:r>
      <w:r w:rsidR="001F4D75" w:rsidRPr="00637AF3">
        <w:rPr>
          <w:rFonts w:eastAsia="Calibri"/>
          <w:sz w:val="19"/>
          <w:lang w:eastAsia="zh-CN"/>
        </w:rPr>
        <w:t xml:space="preserve">hows </w:t>
      </w:r>
      <w:r w:rsidR="00637AF3" w:rsidRPr="00637AF3">
        <w:rPr>
          <w:rFonts w:eastAsia="Calibri"/>
          <w:sz w:val="19"/>
          <w:lang w:eastAsia="zh-CN"/>
        </w:rPr>
        <w:t xml:space="preserve">the storage vacuoles in drying seeds. The age of seeds in </w:t>
      </w:r>
      <w:r w:rsidR="001F4D75">
        <w:rPr>
          <w:rFonts w:eastAsia="Calibri"/>
          <w:sz w:val="19"/>
          <w:lang w:eastAsia="zh-CN"/>
        </w:rPr>
        <w:t>(</w:t>
      </w:r>
      <w:r w:rsidR="00637AF3" w:rsidRPr="00637AF3">
        <w:rPr>
          <w:rFonts w:eastAsia="Calibri"/>
          <w:b/>
          <w:sz w:val="19"/>
          <w:lang w:eastAsia="zh-CN"/>
        </w:rPr>
        <w:t>e</w:t>
      </w:r>
      <w:r w:rsidR="001F4D75" w:rsidRPr="004067FC">
        <w:rPr>
          <w:rFonts w:eastAsia="Calibri"/>
          <w:bCs/>
          <w:sz w:val="19"/>
          <w:lang w:eastAsia="zh-CN"/>
        </w:rPr>
        <w:t>)</w:t>
      </w:r>
      <w:r w:rsidR="00637AF3" w:rsidRPr="00637AF3">
        <w:rPr>
          <w:rFonts w:eastAsia="Calibri"/>
          <w:sz w:val="19"/>
          <w:lang w:eastAsia="zh-CN"/>
        </w:rPr>
        <w:t xml:space="preserve"> was between that of </w:t>
      </w:r>
      <w:r w:rsidR="001F4D75">
        <w:rPr>
          <w:rFonts w:eastAsia="Calibri"/>
          <w:sz w:val="19"/>
          <w:lang w:eastAsia="zh-CN"/>
        </w:rPr>
        <w:t>(</w:t>
      </w:r>
      <w:r w:rsidR="00637AF3" w:rsidRPr="00637AF3">
        <w:rPr>
          <w:rFonts w:eastAsia="Calibri"/>
          <w:b/>
          <w:sz w:val="19"/>
          <w:lang w:eastAsia="zh-CN"/>
        </w:rPr>
        <w:t>d</w:t>
      </w:r>
      <w:r w:rsidR="001F4D75" w:rsidRPr="004067FC">
        <w:rPr>
          <w:rFonts w:eastAsia="Calibri"/>
          <w:bCs/>
          <w:sz w:val="19"/>
          <w:lang w:eastAsia="zh-CN"/>
        </w:rPr>
        <w:t>)</w:t>
      </w:r>
      <w:r w:rsidR="00637AF3" w:rsidRPr="00637AF3">
        <w:rPr>
          <w:rFonts w:eastAsia="Calibri"/>
          <w:sz w:val="19"/>
          <w:lang w:eastAsia="zh-CN"/>
        </w:rPr>
        <w:t xml:space="preserve"> and </w:t>
      </w:r>
      <w:r w:rsidR="001F4D75">
        <w:rPr>
          <w:rFonts w:eastAsia="Calibri"/>
          <w:sz w:val="19"/>
          <w:lang w:eastAsia="zh-CN"/>
        </w:rPr>
        <w:t>(</w:t>
      </w:r>
      <w:r w:rsidR="00637AF3" w:rsidRPr="00637AF3">
        <w:rPr>
          <w:rFonts w:eastAsia="Calibri"/>
          <w:b/>
          <w:sz w:val="19"/>
          <w:lang w:eastAsia="zh-CN"/>
        </w:rPr>
        <w:t>f</w:t>
      </w:r>
      <w:r w:rsidR="001F4D75">
        <w:rPr>
          <w:rFonts w:eastAsia="Calibri"/>
          <w:bCs/>
          <w:sz w:val="19"/>
          <w:lang w:eastAsia="zh-CN"/>
        </w:rPr>
        <w:t>)</w:t>
      </w:r>
      <w:r w:rsidR="00637AF3" w:rsidRPr="00637AF3">
        <w:rPr>
          <w:rFonts w:eastAsia="Calibri"/>
          <w:sz w:val="19"/>
          <w:lang w:eastAsia="zh-CN"/>
        </w:rPr>
        <w:t>. (</w:t>
      </w:r>
      <w:r w:rsidR="00637AF3" w:rsidRPr="00637AF3">
        <w:rPr>
          <w:rFonts w:eastAsia="Calibri"/>
          <w:b/>
          <w:sz w:val="19"/>
          <w:lang w:eastAsia="zh-CN"/>
        </w:rPr>
        <w:t>g</w:t>
      </w:r>
      <w:r w:rsidR="001F4D75">
        <w:rPr>
          <w:rFonts w:eastAsia="Calibri"/>
          <w:b/>
          <w:sz w:val="19"/>
          <w:lang w:eastAsia="zh-CN"/>
        </w:rPr>
        <w:t>–</w:t>
      </w:r>
      <w:proofErr w:type="spellStart"/>
      <w:r w:rsidR="00637AF3" w:rsidRPr="00637AF3">
        <w:rPr>
          <w:rFonts w:eastAsia="Calibri"/>
          <w:b/>
          <w:sz w:val="19"/>
          <w:lang w:eastAsia="zh-CN"/>
        </w:rPr>
        <w:t>i</w:t>
      </w:r>
      <w:proofErr w:type="spellEnd"/>
      <w:r w:rsidR="00637AF3" w:rsidRPr="00637AF3">
        <w:rPr>
          <w:rFonts w:eastAsia="Calibri"/>
          <w:sz w:val="19"/>
          <w:lang w:eastAsia="zh-CN"/>
        </w:rPr>
        <w:t>) Vacuole morphology in developing root hairs. Images are max-projections of z-stacks. Scale bars: 10 µm.</w:t>
      </w:r>
    </w:p>
    <w:p w14:paraId="4AACEA4C" w14:textId="19F63F52" w:rsidR="00D035C4" w:rsidRDefault="00F53FB0" w:rsidP="00F53FB0">
      <w:pPr>
        <w:pStyle w:val="MDPI52figure"/>
      </w:pPr>
      <w:r>
        <w:rPr>
          <w:noProof/>
          <w:snapToGrid/>
        </w:rPr>
        <w:lastRenderedPageBreak/>
        <w:drawing>
          <wp:inline distT="0" distB="0" distL="0" distR="0" wp14:anchorId="16E7F240" wp14:editId="6027AAC5">
            <wp:extent cx="5418290" cy="5265876"/>
            <wp:effectExtent l="0" t="0" r="0" b="0"/>
            <wp:docPr id="12" name="Picture 1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igure s5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8290" cy="5265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E9467" w14:textId="567C1DD4" w:rsidR="00F53FB0" w:rsidRPr="00F53FB0" w:rsidRDefault="00F53FB0" w:rsidP="00F53FB0">
      <w:pPr>
        <w:pStyle w:val="MDPI51figurecaption"/>
        <w:rPr>
          <w:rFonts w:eastAsia="Calibri"/>
          <w:lang w:eastAsia="zh-CN"/>
        </w:rPr>
      </w:pPr>
      <w:r w:rsidRPr="00F53FB0">
        <w:rPr>
          <w:rFonts w:eastAsia="Calibri"/>
          <w:b/>
          <w:lang w:eastAsia="zh-CN"/>
        </w:rPr>
        <w:t xml:space="preserve">Figure 5. </w:t>
      </w:r>
      <w:r w:rsidRPr="00F53FB0">
        <w:rPr>
          <w:rFonts w:eastAsia="Calibri"/>
          <w:lang w:eastAsia="zh-CN"/>
        </w:rPr>
        <w:t>The compartmentalized vacuoles in rice radical root cells.</w:t>
      </w:r>
      <w:r>
        <w:rPr>
          <w:rFonts w:eastAsia="Calibri"/>
          <w:lang w:eastAsia="zh-CN"/>
        </w:rPr>
        <w:t xml:space="preserve"> </w:t>
      </w:r>
      <w:r w:rsidRPr="00F53FB0">
        <w:rPr>
          <w:rFonts w:eastAsia="Calibri"/>
          <w:lang w:eastAsia="zh-CN"/>
        </w:rPr>
        <w:t>(</w:t>
      </w:r>
      <w:r w:rsidRPr="00F53FB0">
        <w:rPr>
          <w:rFonts w:eastAsia="Calibri"/>
          <w:b/>
          <w:lang w:eastAsia="zh-CN"/>
        </w:rPr>
        <w:t>a</w:t>
      </w:r>
      <w:r w:rsidRPr="00F53FB0">
        <w:rPr>
          <w:rFonts w:eastAsia="Calibri"/>
          <w:lang w:eastAsia="zh-CN"/>
        </w:rPr>
        <w:t>) The single images of GFP</w:t>
      </w:r>
      <w:r w:rsidR="00B81948">
        <w:rPr>
          <w:rFonts w:eastAsia="Calibri"/>
          <w:lang w:eastAsia="zh-CN"/>
        </w:rPr>
        <w:t>–</w:t>
      </w:r>
      <w:r w:rsidRPr="00F53FB0">
        <w:rPr>
          <w:rFonts w:eastAsia="Calibri"/>
          <w:lang w:eastAsia="zh-CN"/>
        </w:rPr>
        <w:t>OsTIP1;1 in the epidermal cells of radical root. Approximate sub-apical root regions are indicated as elongation zone (EZ), transition zone (TZ)</w:t>
      </w:r>
      <w:r w:rsidR="00B81948">
        <w:rPr>
          <w:rFonts w:eastAsia="Calibri"/>
          <w:lang w:eastAsia="zh-CN"/>
        </w:rPr>
        <w:t>,</w:t>
      </w:r>
      <w:r w:rsidRPr="00F53FB0">
        <w:rPr>
          <w:rFonts w:eastAsia="Calibri"/>
          <w:lang w:eastAsia="zh-CN"/>
        </w:rPr>
        <w:t xml:space="preserve"> and dividing zone (DZ). (</w:t>
      </w:r>
      <w:r w:rsidRPr="00F53FB0">
        <w:rPr>
          <w:rFonts w:eastAsia="Calibri"/>
          <w:b/>
          <w:lang w:eastAsia="zh-CN"/>
        </w:rPr>
        <w:t>b</w:t>
      </w:r>
      <w:r w:rsidRPr="00F53FB0">
        <w:rPr>
          <w:rFonts w:eastAsia="Calibri"/>
          <w:lang w:eastAsia="zh-CN"/>
        </w:rPr>
        <w:t>) The vacuole compartment numbers per cell. (</w:t>
      </w:r>
      <w:r w:rsidRPr="00F53FB0">
        <w:rPr>
          <w:rFonts w:eastAsia="Calibri"/>
          <w:b/>
          <w:lang w:eastAsia="zh-CN"/>
        </w:rPr>
        <w:t>c</w:t>
      </w:r>
      <w:r w:rsidRPr="00F53FB0">
        <w:rPr>
          <w:rFonts w:eastAsia="Calibri"/>
          <w:lang w:eastAsia="zh-CN"/>
        </w:rPr>
        <w:t>) The area ratio of compartment to the cell. (</w:t>
      </w:r>
      <w:r w:rsidRPr="00F53FB0">
        <w:rPr>
          <w:rFonts w:eastAsia="Calibri"/>
          <w:b/>
          <w:lang w:eastAsia="zh-CN"/>
        </w:rPr>
        <w:t>d</w:t>
      </w:r>
      <w:r w:rsidRPr="00F53FB0">
        <w:rPr>
          <w:rFonts w:eastAsia="Calibri"/>
          <w:lang w:eastAsia="zh-CN"/>
        </w:rPr>
        <w:t>) The area ratio of total vacuole to the cell. (</w:t>
      </w:r>
      <w:r w:rsidRPr="00F53FB0">
        <w:rPr>
          <w:rFonts w:eastAsia="Calibri"/>
          <w:b/>
          <w:lang w:eastAsia="zh-CN"/>
        </w:rPr>
        <w:t>e</w:t>
      </w:r>
      <w:r w:rsidRPr="00F53FB0">
        <w:rPr>
          <w:rFonts w:eastAsia="Calibri"/>
          <w:lang w:eastAsia="zh-CN"/>
        </w:rPr>
        <w:t xml:space="preserve">) The explanation for the measurements in </w:t>
      </w:r>
      <w:r w:rsidR="00B81948">
        <w:rPr>
          <w:rFonts w:eastAsia="Calibri"/>
          <w:lang w:eastAsia="zh-CN"/>
        </w:rPr>
        <w:t>(</w:t>
      </w:r>
      <w:r w:rsidRPr="00F53FB0">
        <w:rPr>
          <w:rFonts w:eastAsia="Calibri"/>
          <w:b/>
          <w:lang w:eastAsia="zh-CN"/>
        </w:rPr>
        <w:t>b</w:t>
      </w:r>
      <w:r w:rsidR="00B81948">
        <w:rPr>
          <w:rFonts w:eastAsia="Calibri"/>
          <w:b/>
          <w:lang w:eastAsia="zh-CN"/>
        </w:rPr>
        <w:t>)</w:t>
      </w:r>
      <w:r w:rsidRPr="00F53FB0">
        <w:rPr>
          <w:rFonts w:eastAsia="Calibri"/>
          <w:lang w:eastAsia="zh-CN"/>
        </w:rPr>
        <w:t xml:space="preserve"> to </w:t>
      </w:r>
      <w:r w:rsidR="00B81948">
        <w:rPr>
          <w:rFonts w:eastAsia="Calibri"/>
          <w:lang w:eastAsia="zh-CN"/>
        </w:rPr>
        <w:t>(</w:t>
      </w:r>
      <w:r w:rsidRPr="00F53FB0">
        <w:rPr>
          <w:rFonts w:eastAsia="Calibri"/>
          <w:b/>
          <w:lang w:eastAsia="zh-CN"/>
        </w:rPr>
        <w:t>d</w:t>
      </w:r>
      <w:r w:rsidR="00B81948" w:rsidRPr="004067FC">
        <w:rPr>
          <w:rFonts w:eastAsia="Calibri"/>
          <w:bCs/>
          <w:lang w:eastAsia="zh-CN"/>
        </w:rPr>
        <w:t>)</w:t>
      </w:r>
      <w:r w:rsidRPr="00F53FB0">
        <w:rPr>
          <w:rFonts w:eastAsia="Calibri"/>
          <w:lang w:eastAsia="zh-CN"/>
        </w:rPr>
        <w:t>. Scale bars: 10 µm.</w:t>
      </w:r>
    </w:p>
    <w:p w14:paraId="6F90AD24" w14:textId="6F993F4A" w:rsidR="00D035C4" w:rsidRDefault="00F53FB0" w:rsidP="00F53FB0">
      <w:pPr>
        <w:pStyle w:val="MDPI52figure"/>
      </w:pPr>
      <w:r>
        <w:rPr>
          <w:noProof/>
          <w:snapToGrid/>
        </w:rPr>
        <w:lastRenderedPageBreak/>
        <w:drawing>
          <wp:inline distT="0" distB="0" distL="0" distR="0" wp14:anchorId="651DFCEE" wp14:editId="4EE09FA0">
            <wp:extent cx="5052498" cy="4945809"/>
            <wp:effectExtent l="0" t="0" r="0" b="762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igure s6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2498" cy="4945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12599" w14:textId="3BFC0DA2" w:rsidR="00F53FB0" w:rsidRPr="00F53FB0" w:rsidRDefault="00716A3B" w:rsidP="00716A3B">
      <w:pPr>
        <w:pStyle w:val="MDPI51figurecaption"/>
        <w:rPr>
          <w:rFonts w:eastAsia="Calibri"/>
          <w:b/>
          <w:lang w:eastAsia="zh-CN"/>
        </w:rPr>
      </w:pPr>
      <w:r w:rsidRPr="00716A3B">
        <w:rPr>
          <w:rFonts w:eastAsia="Calibri"/>
          <w:b/>
          <w:lang w:eastAsia="zh-CN"/>
        </w:rPr>
        <w:t xml:space="preserve">Figure 6. </w:t>
      </w:r>
      <w:r w:rsidR="00F53FB0" w:rsidRPr="004067FC">
        <w:rPr>
          <w:rFonts w:eastAsia="Calibri"/>
          <w:bCs/>
          <w:lang w:eastAsia="zh-CN"/>
        </w:rPr>
        <w:t>Relative pH estimates of the vacuole lumen.</w:t>
      </w:r>
      <w:r>
        <w:rPr>
          <w:rFonts w:eastAsia="Calibri"/>
          <w:b/>
          <w:lang w:eastAsia="zh-CN"/>
        </w:rPr>
        <w:t xml:space="preserve"> </w:t>
      </w:r>
      <w:r w:rsidR="00F53FB0" w:rsidRPr="00F53FB0">
        <w:rPr>
          <w:rFonts w:eastAsia="Calibri"/>
          <w:lang w:eastAsia="zh-CN"/>
        </w:rPr>
        <w:t>The vacuole lumens stained by BCECF were surrounded by the tonoplasts labelled by mCh-OsTIP1;1 in different root zones. Scale bars: 10 µm.</w:t>
      </w:r>
    </w:p>
    <w:p w14:paraId="2523D85A" w14:textId="58345764" w:rsidR="00D035C4" w:rsidRDefault="00716A3B" w:rsidP="00716A3B">
      <w:pPr>
        <w:pStyle w:val="MDPI52figure"/>
      </w:pPr>
      <w:r>
        <w:rPr>
          <w:noProof/>
          <w:snapToGrid/>
        </w:rPr>
        <w:lastRenderedPageBreak/>
        <w:drawing>
          <wp:inline distT="0" distB="0" distL="0" distR="0" wp14:anchorId="6B0979B5" wp14:editId="3A3B4E2C">
            <wp:extent cx="5334462" cy="4496190"/>
            <wp:effectExtent l="0" t="0" r="0" b="0"/>
            <wp:docPr id="14" name="Picture 14" descr="A picture containing indoor, photo, sitting, wh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igure s7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462" cy="449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B453B6" w14:textId="0273E680" w:rsidR="00D035C4" w:rsidRPr="00716A3B" w:rsidRDefault="00716A3B" w:rsidP="00716A3B">
      <w:pPr>
        <w:pStyle w:val="MDPI51figurecaption"/>
        <w:rPr>
          <w:rFonts w:eastAsia="Calibri"/>
          <w:b/>
          <w:lang w:eastAsia="zh-CN"/>
        </w:rPr>
      </w:pPr>
      <w:r w:rsidRPr="00716A3B">
        <w:rPr>
          <w:rFonts w:eastAsia="Calibri"/>
          <w:b/>
          <w:lang w:eastAsia="zh-CN"/>
        </w:rPr>
        <w:t xml:space="preserve">Figure 7. </w:t>
      </w:r>
      <w:r w:rsidRPr="004067FC">
        <w:rPr>
          <w:rFonts w:eastAsia="Calibri"/>
          <w:bCs/>
          <w:lang w:eastAsia="zh-CN"/>
        </w:rPr>
        <w:t>Vacuole comparison between Arabidopsis and rice root cells.</w:t>
      </w:r>
      <w:r>
        <w:rPr>
          <w:rFonts w:eastAsia="Calibri"/>
          <w:b/>
          <w:lang w:eastAsia="zh-CN"/>
        </w:rPr>
        <w:t xml:space="preserve"> </w:t>
      </w:r>
      <w:r w:rsidRPr="004067FC">
        <w:rPr>
          <w:rFonts w:eastAsia="Calibri"/>
          <w:bCs/>
          <w:lang w:eastAsia="zh-CN"/>
        </w:rPr>
        <w:t>(</w:t>
      </w:r>
      <w:r w:rsidRPr="00716A3B">
        <w:rPr>
          <w:rFonts w:eastAsia="Calibri"/>
          <w:b/>
          <w:lang w:eastAsia="zh-CN"/>
        </w:rPr>
        <w:t>a</w:t>
      </w:r>
      <w:r w:rsidRPr="00716A3B">
        <w:rPr>
          <w:rFonts w:eastAsia="Calibri"/>
          <w:lang w:eastAsia="zh-CN"/>
        </w:rPr>
        <w:t>) The vacuole morphology in Arabidopsis roots labelled with mCherry-VAMP711. (</w:t>
      </w:r>
      <w:r w:rsidRPr="00716A3B">
        <w:rPr>
          <w:rFonts w:eastAsia="Calibri"/>
          <w:b/>
          <w:lang w:eastAsia="zh-CN"/>
        </w:rPr>
        <w:t>b</w:t>
      </w:r>
      <w:r w:rsidRPr="00716A3B">
        <w:rPr>
          <w:rFonts w:eastAsia="Calibri"/>
          <w:lang w:eastAsia="zh-CN"/>
        </w:rPr>
        <w:t>) The vacuole</w:t>
      </w:r>
      <w:r w:rsidRPr="00716A3B">
        <w:rPr>
          <w:rFonts w:eastAsia="Calibri"/>
          <w:b/>
          <w:lang w:eastAsia="zh-CN"/>
        </w:rPr>
        <w:t xml:space="preserve"> </w:t>
      </w:r>
      <w:r w:rsidRPr="00716A3B">
        <w:rPr>
          <w:rFonts w:eastAsia="Calibri"/>
          <w:lang w:eastAsia="zh-CN"/>
        </w:rPr>
        <w:t>morphology in rice root labelled with mCherry-OsTIP1;1. All images were from the epidermal cells. Scale bars: 10 µm</w:t>
      </w:r>
      <w:r>
        <w:rPr>
          <w:rFonts w:eastAsia="Calibri"/>
          <w:lang w:eastAsia="zh-CN"/>
        </w:rPr>
        <w:t>.</w:t>
      </w:r>
    </w:p>
    <w:p w14:paraId="018ED576" w14:textId="733D8E9C" w:rsidR="00D035C4" w:rsidRDefault="006047B0" w:rsidP="006047B0">
      <w:pPr>
        <w:pStyle w:val="MDPI52figure"/>
      </w:pPr>
      <w:r>
        <w:rPr>
          <w:noProof/>
          <w:snapToGrid/>
        </w:rPr>
        <w:lastRenderedPageBreak/>
        <w:drawing>
          <wp:inline distT="0" distB="0" distL="0" distR="0" wp14:anchorId="1B94D8C1" wp14:editId="5E9E5A92">
            <wp:extent cx="5303980" cy="3528366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igure s8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3980" cy="3528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56200A" w14:textId="272BAE5D" w:rsidR="00D035C4" w:rsidRPr="006047B0" w:rsidRDefault="006047B0" w:rsidP="006047B0">
      <w:pPr>
        <w:pStyle w:val="MDPI51figurecaption"/>
        <w:rPr>
          <w:rFonts w:eastAsia="Calibri"/>
          <w:b/>
          <w:lang w:eastAsia="zh-CN"/>
        </w:rPr>
      </w:pPr>
      <w:r w:rsidRPr="006047B0">
        <w:rPr>
          <w:rFonts w:eastAsia="Calibri"/>
          <w:b/>
          <w:lang w:eastAsia="zh-CN"/>
        </w:rPr>
        <w:t xml:space="preserve">Figure 8. </w:t>
      </w:r>
      <w:r w:rsidRPr="003A38C9">
        <w:rPr>
          <w:rFonts w:eastAsia="Calibri"/>
          <w:bCs/>
          <w:lang w:eastAsia="zh-CN"/>
        </w:rPr>
        <w:t>Vacuole response to salt treatment in rice roots.</w:t>
      </w:r>
      <w:r>
        <w:rPr>
          <w:rFonts w:eastAsia="Calibri"/>
          <w:b/>
          <w:lang w:eastAsia="zh-CN"/>
        </w:rPr>
        <w:t xml:space="preserve"> </w:t>
      </w:r>
      <w:r w:rsidRPr="006047B0">
        <w:rPr>
          <w:rFonts w:eastAsia="Calibri"/>
          <w:lang w:eastAsia="zh-CN"/>
        </w:rPr>
        <w:t>(</w:t>
      </w:r>
      <w:r w:rsidRPr="006047B0">
        <w:rPr>
          <w:rFonts w:eastAsia="Calibri"/>
          <w:b/>
          <w:lang w:eastAsia="zh-CN"/>
        </w:rPr>
        <w:t>a</w:t>
      </w:r>
      <w:r w:rsidRPr="006047B0">
        <w:rPr>
          <w:rFonts w:eastAsia="Calibri"/>
          <w:lang w:eastAsia="zh-CN"/>
        </w:rPr>
        <w:t>) The vacuole morphology in control rice root cells in the transition zone. (</w:t>
      </w:r>
      <w:r w:rsidRPr="006047B0">
        <w:rPr>
          <w:rFonts w:eastAsia="Calibri"/>
          <w:b/>
          <w:lang w:eastAsia="zh-CN"/>
        </w:rPr>
        <w:t>b</w:t>
      </w:r>
      <w:r w:rsidRPr="006047B0">
        <w:rPr>
          <w:rFonts w:eastAsia="Calibri"/>
          <w:lang w:eastAsia="zh-CN"/>
        </w:rPr>
        <w:t xml:space="preserve">) 3D surface </w:t>
      </w:r>
      <w:r w:rsidRPr="006047B0">
        <w:rPr>
          <w:rFonts w:eastAsia="Calibri"/>
          <w:sz w:val="19"/>
          <w:lang w:eastAsia="zh-CN"/>
        </w:rPr>
        <w:t xml:space="preserve">plot of signal intensity as indicated by the yellow dashed rectangle in </w:t>
      </w:r>
      <w:r w:rsidR="003A38C9">
        <w:rPr>
          <w:rFonts w:eastAsia="Calibri"/>
          <w:sz w:val="19"/>
          <w:lang w:eastAsia="zh-CN"/>
        </w:rPr>
        <w:t>(</w:t>
      </w:r>
      <w:r w:rsidRPr="006047B0">
        <w:rPr>
          <w:rFonts w:eastAsia="Calibri"/>
          <w:b/>
          <w:sz w:val="19"/>
          <w:lang w:eastAsia="zh-CN"/>
        </w:rPr>
        <w:t>a</w:t>
      </w:r>
      <w:r w:rsidR="003A38C9">
        <w:rPr>
          <w:rFonts w:eastAsia="Calibri"/>
          <w:sz w:val="19"/>
          <w:lang w:eastAsia="zh-CN"/>
        </w:rPr>
        <w:t>).</w:t>
      </w:r>
      <w:r w:rsidRPr="006047B0">
        <w:rPr>
          <w:rFonts w:eastAsia="Calibri"/>
          <w:sz w:val="19"/>
          <w:lang w:eastAsia="zh-CN"/>
        </w:rPr>
        <w:t xml:space="preserve"> (</w:t>
      </w:r>
      <w:r w:rsidRPr="006047B0">
        <w:rPr>
          <w:rFonts w:eastAsia="Calibri"/>
          <w:b/>
          <w:sz w:val="19"/>
          <w:lang w:eastAsia="zh-CN"/>
        </w:rPr>
        <w:t>c</w:t>
      </w:r>
      <w:r w:rsidRPr="006047B0">
        <w:rPr>
          <w:rFonts w:eastAsia="Calibri"/>
          <w:sz w:val="19"/>
          <w:lang w:eastAsia="zh-CN"/>
        </w:rPr>
        <w:t>) The vacuole morphology in rice root cells in the transition zone treated with 150 mM NaCl for 50 min. (</w:t>
      </w:r>
      <w:r w:rsidRPr="006047B0">
        <w:rPr>
          <w:rFonts w:eastAsia="Calibri"/>
          <w:b/>
          <w:sz w:val="19"/>
          <w:lang w:eastAsia="zh-CN"/>
        </w:rPr>
        <w:t>d</w:t>
      </w:r>
      <w:r w:rsidRPr="006047B0">
        <w:rPr>
          <w:rFonts w:eastAsia="Calibri"/>
          <w:sz w:val="19"/>
          <w:lang w:eastAsia="zh-CN"/>
        </w:rPr>
        <w:t xml:space="preserve">) 3D surface plot of signal intensity as indicated by the yellow dashed rectangle in </w:t>
      </w:r>
      <w:r w:rsidR="00B81948">
        <w:rPr>
          <w:rFonts w:eastAsia="Calibri"/>
          <w:sz w:val="19"/>
          <w:lang w:eastAsia="zh-CN"/>
        </w:rPr>
        <w:t>(</w:t>
      </w:r>
      <w:r w:rsidRPr="006047B0">
        <w:rPr>
          <w:rFonts w:eastAsia="Calibri"/>
          <w:b/>
          <w:sz w:val="19"/>
          <w:lang w:eastAsia="zh-CN"/>
        </w:rPr>
        <w:t>c</w:t>
      </w:r>
      <w:r w:rsidR="00B81948" w:rsidRPr="004067FC">
        <w:rPr>
          <w:rFonts w:eastAsia="Calibri"/>
          <w:bCs/>
          <w:sz w:val="19"/>
          <w:lang w:eastAsia="zh-CN"/>
        </w:rPr>
        <w:t>)</w:t>
      </w:r>
      <w:r w:rsidRPr="006047B0">
        <w:rPr>
          <w:rFonts w:eastAsia="Calibri"/>
          <w:sz w:val="19"/>
          <w:lang w:eastAsia="zh-CN"/>
        </w:rPr>
        <w:t>. Scale bars: 10 µm.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702"/>
        <w:gridCol w:w="7142"/>
      </w:tblGrid>
      <w:tr w:rsidR="00506BC0" w:rsidRPr="00B60928" w14:paraId="39CADF21" w14:textId="77777777" w:rsidTr="00370EC8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9BDF389" w14:textId="444BAFBC" w:rsidR="00506BC0" w:rsidRPr="00B60928" w:rsidRDefault="003A22F3" w:rsidP="008A3D4D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SimSun"/>
                <w:bCs/>
              </w:rPr>
            </w:pPr>
            <w:r w:rsidRPr="00B60928">
              <w:rPr>
                <w:rFonts w:eastAsia="SimSun"/>
                <w:bCs/>
                <w:noProof/>
              </w:rPr>
              <w:drawing>
                <wp:inline distT="0" distB="0" distL="0" distR="0" wp14:anchorId="277B4218" wp14:editId="32FA3839">
                  <wp:extent cx="997585" cy="35814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7585" cy="358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49" w:type="dxa"/>
            <w:shd w:val="clear" w:color="auto" w:fill="auto"/>
            <w:vAlign w:val="center"/>
          </w:tcPr>
          <w:p w14:paraId="7734A5D5" w14:textId="77777777" w:rsidR="00506BC0" w:rsidRPr="00B60928" w:rsidRDefault="00443AAF" w:rsidP="00EC23EC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SimSun"/>
                <w:bCs/>
              </w:rPr>
            </w:pPr>
            <w:r>
              <w:rPr>
                <w:rFonts w:eastAsia="SimSun"/>
                <w:bCs/>
              </w:rPr>
              <w:t>© 20</w:t>
            </w:r>
            <w:r w:rsidR="00EC23EC">
              <w:rPr>
                <w:rFonts w:eastAsia="SimSun"/>
                <w:bCs/>
              </w:rPr>
              <w:t>20</w:t>
            </w:r>
            <w:r w:rsidR="00506BC0" w:rsidRPr="00B60928">
              <w:rPr>
                <w:rFonts w:eastAsia="SimSun"/>
                <w:bCs/>
              </w:rPr>
              <w:t xml:space="preserve"> by the authors. Submitted for possible open access publication under the terms and conditions of the Creative Commons Attribution (CC BY) license (http://creativecommons.org/licenses/by/4.0/).</w:t>
            </w:r>
          </w:p>
        </w:tc>
      </w:tr>
    </w:tbl>
    <w:p w14:paraId="36DECD7B" w14:textId="77777777" w:rsidR="00646BFC" w:rsidRPr="00F171E5" w:rsidRDefault="00646BFC" w:rsidP="00506BC0">
      <w:pPr>
        <w:pStyle w:val="MDPI71References"/>
        <w:numPr>
          <w:ilvl w:val="0"/>
          <w:numId w:val="0"/>
        </w:numPr>
        <w:spacing w:after="240"/>
        <w:rPr>
          <w:rFonts w:eastAsia="SimSun"/>
        </w:rPr>
      </w:pPr>
    </w:p>
    <w:sectPr w:rsidR="00646BFC" w:rsidRPr="00F171E5" w:rsidSect="00792058">
      <w:headerReference w:type="even" r:id="rId16"/>
      <w:headerReference w:type="default" r:id="rId17"/>
      <w:footerReference w:type="default" r:id="rId18"/>
      <w:headerReference w:type="first" r:id="rId19"/>
      <w:footerReference w:type="first" r:id="rId20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2CE4831" w14:textId="77777777" w:rsidR="00DC7EC9" w:rsidRDefault="00DC7EC9">
      <w:pPr>
        <w:spacing w:line="240" w:lineRule="auto"/>
      </w:pPr>
      <w:r>
        <w:separator/>
      </w:r>
    </w:p>
  </w:endnote>
  <w:endnote w:type="continuationSeparator" w:id="0">
    <w:p w14:paraId="42CF5493" w14:textId="77777777" w:rsidR="00DC7EC9" w:rsidRDefault="00DC7EC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CA354C" w14:textId="77777777" w:rsidR="0004400E" w:rsidRPr="00A71A3D" w:rsidRDefault="0004400E" w:rsidP="0004400E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9EBF00" w14:textId="77777777" w:rsidR="0004400E" w:rsidRPr="008B308E" w:rsidRDefault="0004400E" w:rsidP="00EC23EC">
    <w:pPr>
      <w:pStyle w:val="MDPIfooterfirstpage"/>
      <w:spacing w:line="240" w:lineRule="auto"/>
      <w:jc w:val="both"/>
      <w:rPr>
        <w:lang w:val="fr-CH"/>
      </w:rPr>
    </w:pPr>
    <w:r w:rsidRPr="00B04A30">
      <w:rPr>
        <w:i/>
        <w:iCs/>
        <w:lang w:val="fr-CH"/>
      </w:rPr>
      <w:t>Int. J. Mol. Sci.</w:t>
    </w:r>
    <w:r w:rsidRPr="00176A50">
      <w:rPr>
        <w:i/>
        <w:lang w:val="fr-CH"/>
      </w:rPr>
      <w:t xml:space="preserve"> </w:t>
    </w:r>
    <w:r w:rsidR="00506BC0" w:rsidRPr="00506BC0">
      <w:rPr>
        <w:b/>
        <w:iCs/>
        <w:lang w:val="fr-CH"/>
      </w:rPr>
      <w:t>20</w:t>
    </w:r>
    <w:r w:rsidR="00EC23EC">
      <w:rPr>
        <w:b/>
        <w:iCs/>
        <w:lang w:val="fr-CH"/>
      </w:rPr>
      <w:t>20</w:t>
    </w:r>
    <w:r w:rsidR="00506BC0" w:rsidRPr="00506BC0">
      <w:rPr>
        <w:iCs/>
        <w:lang w:val="fr-CH"/>
      </w:rPr>
      <w:t xml:space="preserve">, </w:t>
    </w:r>
    <w:r w:rsidR="00506BC0" w:rsidRPr="00506BC0">
      <w:rPr>
        <w:i/>
        <w:iCs/>
        <w:lang w:val="fr-CH"/>
      </w:rPr>
      <w:t>2</w:t>
    </w:r>
    <w:r w:rsidR="00EC23EC">
      <w:rPr>
        <w:i/>
        <w:iCs/>
        <w:lang w:val="fr-CH"/>
      </w:rPr>
      <w:t>1</w:t>
    </w:r>
    <w:r w:rsidR="00506BC0" w:rsidRPr="00506BC0">
      <w:rPr>
        <w:iCs/>
        <w:lang w:val="fr-CH"/>
      </w:rPr>
      <w:t xml:space="preserve">, </w:t>
    </w:r>
    <w:r w:rsidR="000B74CE">
      <w:rPr>
        <w:iCs/>
        <w:lang w:val="fr-CH"/>
      </w:rPr>
      <w:t xml:space="preserve">x; </w:t>
    </w:r>
    <w:proofErr w:type="spellStart"/>
    <w:r w:rsidR="000B74CE">
      <w:rPr>
        <w:iCs/>
        <w:lang w:val="fr-CH"/>
      </w:rPr>
      <w:t>doi</w:t>
    </w:r>
    <w:proofErr w:type="spellEnd"/>
    <w:r w:rsidR="000B74CE">
      <w:rPr>
        <w:iCs/>
        <w:lang w:val="fr-CH"/>
      </w:rPr>
      <w:t>: FOR PEER REVIEW</w:t>
    </w:r>
    <w:r w:rsidR="00CC7AAB" w:rsidRPr="008B308E">
      <w:rPr>
        <w:lang w:val="fr-CH"/>
      </w:rPr>
      <w:tab/>
    </w:r>
    <w:r w:rsidRPr="008B308E">
      <w:rPr>
        <w:lang w:val="fr-CH"/>
      </w:rPr>
      <w:t>www.mdpi.com/journal/</w:t>
    </w:r>
    <w:proofErr w:type="spellStart"/>
    <w:r>
      <w:t>ijms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9AB766F" w14:textId="77777777" w:rsidR="00DC7EC9" w:rsidRDefault="00DC7EC9">
      <w:pPr>
        <w:spacing w:line="240" w:lineRule="auto"/>
      </w:pPr>
      <w:r>
        <w:separator/>
      </w:r>
    </w:p>
  </w:footnote>
  <w:footnote w:type="continuationSeparator" w:id="0">
    <w:p w14:paraId="398AB5FD" w14:textId="77777777" w:rsidR="00DC7EC9" w:rsidRDefault="00DC7EC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054084C" w14:textId="77777777" w:rsidR="0004400E" w:rsidRDefault="0004400E" w:rsidP="0004400E">
    <w:pPr>
      <w:pStyle w:val="Header"/>
      <w:pBdr>
        <w:bottom w:val="none" w:sz="0" w:space="0" w:color="auto"/>
      </w:pBdr>
    </w:pPr>
  </w:p>
  <w:p w14:paraId="0E38E076" w14:textId="77777777" w:rsidR="008F57F3" w:rsidRDefault="008F57F3"/>
  <w:p w14:paraId="4C1BD18D" w14:textId="77777777" w:rsidR="008F57F3" w:rsidRDefault="008F57F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C8087C" w14:textId="77777777" w:rsidR="0004400E" w:rsidRPr="003257E1" w:rsidRDefault="0004400E" w:rsidP="00EC23EC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Int. J. Mol. Sci. </w:t>
    </w:r>
    <w:r w:rsidR="00506BC0" w:rsidRPr="00506BC0">
      <w:rPr>
        <w:rFonts w:ascii="Palatino Linotype" w:hAnsi="Palatino Linotype"/>
        <w:b/>
        <w:sz w:val="16"/>
      </w:rPr>
      <w:t>20</w:t>
    </w:r>
    <w:r w:rsidR="00EC23EC">
      <w:rPr>
        <w:rFonts w:ascii="Palatino Linotype" w:hAnsi="Palatino Linotype"/>
        <w:b/>
        <w:sz w:val="16"/>
      </w:rPr>
      <w:t>20</w:t>
    </w:r>
    <w:r w:rsidR="00506BC0" w:rsidRPr="00506BC0">
      <w:rPr>
        <w:rFonts w:ascii="Palatino Linotype" w:hAnsi="Palatino Linotype"/>
        <w:sz w:val="16"/>
      </w:rPr>
      <w:t xml:space="preserve">, </w:t>
    </w:r>
    <w:r w:rsidR="00506BC0" w:rsidRPr="00506BC0">
      <w:rPr>
        <w:rFonts w:ascii="Palatino Linotype" w:hAnsi="Palatino Linotype"/>
        <w:i/>
        <w:sz w:val="16"/>
      </w:rPr>
      <w:t>2</w:t>
    </w:r>
    <w:r w:rsidR="00EC23EC">
      <w:rPr>
        <w:rFonts w:ascii="Palatino Linotype" w:hAnsi="Palatino Linotype"/>
        <w:i/>
        <w:sz w:val="16"/>
      </w:rPr>
      <w:t>1</w:t>
    </w:r>
    <w:r w:rsidR="000B74CE">
      <w:rPr>
        <w:rFonts w:ascii="Palatino Linotype" w:hAnsi="Palatino Linotype"/>
        <w:sz w:val="16"/>
      </w:rPr>
      <w:t>, x FOR PEER REVIEW</w:t>
    </w:r>
    <w:r w:rsidR="00CC7AAB">
      <w:rPr>
        <w:rFonts w:ascii="Palatino Linotype" w:hAnsi="Palatino Linotype"/>
        <w:sz w:val="16"/>
      </w:rPr>
      <w:tab/>
    </w:r>
    <w:r w:rsidR="000B74CE">
      <w:rPr>
        <w:rFonts w:ascii="Palatino Linotype" w:hAnsi="Palatino Linotype"/>
        <w:sz w:val="16"/>
      </w:rPr>
      <w:fldChar w:fldCharType="begin"/>
    </w:r>
    <w:r w:rsidR="000B74CE">
      <w:rPr>
        <w:rFonts w:ascii="Palatino Linotype" w:hAnsi="Palatino Linotype"/>
        <w:sz w:val="16"/>
      </w:rPr>
      <w:instrText xml:space="preserve"> PAGE   \* MERGEFORMAT </w:instrText>
    </w:r>
    <w:r w:rsidR="000B74CE">
      <w:rPr>
        <w:rFonts w:ascii="Palatino Linotype" w:hAnsi="Palatino Linotype"/>
        <w:sz w:val="16"/>
      </w:rPr>
      <w:fldChar w:fldCharType="separate"/>
    </w:r>
    <w:r w:rsidR="00605718">
      <w:rPr>
        <w:rFonts w:ascii="Palatino Linotype" w:hAnsi="Palatino Linotype"/>
        <w:noProof/>
        <w:sz w:val="16"/>
      </w:rPr>
      <w:t>3</w:t>
    </w:r>
    <w:r w:rsidR="000B74CE">
      <w:rPr>
        <w:rFonts w:ascii="Palatino Linotype" w:hAnsi="Palatino Linotype"/>
        <w:sz w:val="16"/>
      </w:rPr>
      <w:fldChar w:fldCharType="end"/>
    </w:r>
    <w:r w:rsidR="000B74CE">
      <w:rPr>
        <w:rFonts w:ascii="Palatino Linotype" w:hAnsi="Palatino Linotype"/>
        <w:sz w:val="16"/>
      </w:rPr>
      <w:t xml:space="preserve"> of </w:t>
    </w:r>
    <w:r w:rsidR="000B74CE">
      <w:rPr>
        <w:rFonts w:ascii="Palatino Linotype" w:hAnsi="Palatino Linotype"/>
        <w:sz w:val="16"/>
      </w:rPr>
      <w:fldChar w:fldCharType="begin"/>
    </w:r>
    <w:r w:rsidR="000B74CE">
      <w:rPr>
        <w:rFonts w:ascii="Palatino Linotype" w:hAnsi="Palatino Linotype"/>
        <w:sz w:val="16"/>
      </w:rPr>
      <w:instrText xml:space="preserve"> NUMPAGES   \* MERGEFORMAT </w:instrText>
    </w:r>
    <w:r w:rsidR="000B74CE">
      <w:rPr>
        <w:rFonts w:ascii="Palatino Linotype" w:hAnsi="Palatino Linotype"/>
        <w:sz w:val="16"/>
      </w:rPr>
      <w:fldChar w:fldCharType="separate"/>
    </w:r>
    <w:r w:rsidR="00605718">
      <w:rPr>
        <w:rFonts w:ascii="Palatino Linotype" w:hAnsi="Palatino Linotype"/>
        <w:noProof/>
        <w:sz w:val="16"/>
      </w:rPr>
      <w:t>5</w:t>
    </w:r>
    <w:r w:rsidR="000B74CE">
      <w:rPr>
        <w:rFonts w:ascii="Palatino Linotype" w:hAnsi="Palatino Linotype"/>
        <w:sz w:val="16"/>
      </w:rPr>
      <w:fldChar w:fldCharType="end"/>
    </w:r>
  </w:p>
  <w:p w14:paraId="35A64EAA" w14:textId="77777777" w:rsidR="008F57F3" w:rsidRDefault="008F57F3"/>
  <w:p w14:paraId="1D53C1F0" w14:textId="77777777" w:rsidR="008F57F3" w:rsidRDefault="008F57F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5C7436" w14:textId="418767A3" w:rsidR="0004400E" w:rsidRDefault="003A22F3" w:rsidP="0004400E">
    <w:pPr>
      <w:pStyle w:val="MDPIheaderjournallogo"/>
    </w:pPr>
    <w:r>
      <w:rPr>
        <w:noProof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6E2B1927" wp14:editId="152B8484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204ED3A" w14:textId="423E2FDE" w:rsidR="0004400E" w:rsidRDefault="003A22F3" w:rsidP="0004400E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646BFC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05E9738D" wp14:editId="61242221">
                                <wp:extent cx="537210" cy="358140"/>
                                <wp:effectExtent l="0" t="0" r="0" b="0"/>
                                <wp:docPr id="7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7210" cy="3581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2B192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3204ED3A" w14:textId="423E2FDE" w:rsidR="0004400E" w:rsidRDefault="003A22F3" w:rsidP="0004400E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646BFC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05E9738D" wp14:editId="61242221">
                          <wp:extent cx="537210" cy="358140"/>
                          <wp:effectExtent l="0" t="0" r="0" b="0"/>
                          <wp:docPr id="7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7210" cy="3581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zh-CN"/>
      </w:rPr>
      <w:drawing>
        <wp:inline distT="0" distB="0" distL="0" distR="0" wp14:anchorId="0670D76C" wp14:editId="79A49E12">
          <wp:extent cx="1668780" cy="434975"/>
          <wp:effectExtent l="0" t="0" r="0" b="0"/>
          <wp:docPr id="5" name="Picture 3" descr="C:\Users\home\Desktop\logos\ijm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Desktop\logos\ijms_logo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780" cy="434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bordersDoNotSurroundHeader/>
  <w:bordersDoNotSurroundFooter/>
  <w:proofState w:spelling="clean" w:grammar="clean"/>
  <w:attachedTemplate r:id="rId1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22F3"/>
    <w:rsid w:val="0004400E"/>
    <w:rsid w:val="0004721A"/>
    <w:rsid w:val="00053EBF"/>
    <w:rsid w:val="000B74CE"/>
    <w:rsid w:val="000C151B"/>
    <w:rsid w:val="000C2465"/>
    <w:rsid w:val="000C504E"/>
    <w:rsid w:val="0016006D"/>
    <w:rsid w:val="001A4C96"/>
    <w:rsid w:val="001D349C"/>
    <w:rsid w:val="001D4D23"/>
    <w:rsid w:val="001E2AEB"/>
    <w:rsid w:val="001E4A07"/>
    <w:rsid w:val="001F4D75"/>
    <w:rsid w:val="0021217E"/>
    <w:rsid w:val="00212E58"/>
    <w:rsid w:val="002223FC"/>
    <w:rsid w:val="00240486"/>
    <w:rsid w:val="003040E0"/>
    <w:rsid w:val="00324292"/>
    <w:rsid w:val="00326141"/>
    <w:rsid w:val="00370EC8"/>
    <w:rsid w:val="0037766B"/>
    <w:rsid w:val="00395B58"/>
    <w:rsid w:val="003A15E9"/>
    <w:rsid w:val="003A22F3"/>
    <w:rsid w:val="003A38C9"/>
    <w:rsid w:val="003A791E"/>
    <w:rsid w:val="003B7C96"/>
    <w:rsid w:val="003D3232"/>
    <w:rsid w:val="003F1497"/>
    <w:rsid w:val="00401D30"/>
    <w:rsid w:val="004067FC"/>
    <w:rsid w:val="00410801"/>
    <w:rsid w:val="004420D2"/>
    <w:rsid w:val="00443AAF"/>
    <w:rsid w:val="004504C9"/>
    <w:rsid w:val="004669B4"/>
    <w:rsid w:val="004A046F"/>
    <w:rsid w:val="004D3B65"/>
    <w:rsid w:val="00506BC0"/>
    <w:rsid w:val="0053256F"/>
    <w:rsid w:val="00562123"/>
    <w:rsid w:val="005664C6"/>
    <w:rsid w:val="005B6005"/>
    <w:rsid w:val="005C5DE8"/>
    <w:rsid w:val="006047B0"/>
    <w:rsid w:val="00605718"/>
    <w:rsid w:val="00637AF3"/>
    <w:rsid w:val="00646BFC"/>
    <w:rsid w:val="00666C02"/>
    <w:rsid w:val="00691777"/>
    <w:rsid w:val="00692393"/>
    <w:rsid w:val="006A07FB"/>
    <w:rsid w:val="00716A3B"/>
    <w:rsid w:val="00752DFF"/>
    <w:rsid w:val="007629C5"/>
    <w:rsid w:val="007648D8"/>
    <w:rsid w:val="00792058"/>
    <w:rsid w:val="007C021F"/>
    <w:rsid w:val="008145DC"/>
    <w:rsid w:val="008474ED"/>
    <w:rsid w:val="00862F2F"/>
    <w:rsid w:val="00874514"/>
    <w:rsid w:val="008A3D4D"/>
    <w:rsid w:val="008B01F2"/>
    <w:rsid w:val="008B6A2E"/>
    <w:rsid w:val="008B6B44"/>
    <w:rsid w:val="008F2594"/>
    <w:rsid w:val="008F57F3"/>
    <w:rsid w:val="00914F7D"/>
    <w:rsid w:val="00993114"/>
    <w:rsid w:val="009F5C65"/>
    <w:rsid w:val="009F70E6"/>
    <w:rsid w:val="00A15FF4"/>
    <w:rsid w:val="00A31B51"/>
    <w:rsid w:val="00A563F4"/>
    <w:rsid w:val="00A56FF8"/>
    <w:rsid w:val="00A65FB0"/>
    <w:rsid w:val="00AB5AEE"/>
    <w:rsid w:val="00B46F24"/>
    <w:rsid w:val="00B60928"/>
    <w:rsid w:val="00B72696"/>
    <w:rsid w:val="00B81948"/>
    <w:rsid w:val="00B93109"/>
    <w:rsid w:val="00B97C01"/>
    <w:rsid w:val="00CC7AAB"/>
    <w:rsid w:val="00CD54D3"/>
    <w:rsid w:val="00D035C4"/>
    <w:rsid w:val="00D048EA"/>
    <w:rsid w:val="00DA6AE2"/>
    <w:rsid w:val="00DC7EC9"/>
    <w:rsid w:val="00DE07DE"/>
    <w:rsid w:val="00E03F44"/>
    <w:rsid w:val="00E1444D"/>
    <w:rsid w:val="00E20009"/>
    <w:rsid w:val="00E26A84"/>
    <w:rsid w:val="00E82DCF"/>
    <w:rsid w:val="00EA591D"/>
    <w:rsid w:val="00EB4671"/>
    <w:rsid w:val="00EC23EC"/>
    <w:rsid w:val="00F42807"/>
    <w:rsid w:val="00F53FB0"/>
    <w:rsid w:val="00F54E21"/>
    <w:rsid w:val="00F8065D"/>
    <w:rsid w:val="00F879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9917760"/>
  <w15:chartTrackingRefBased/>
  <w15:docId w15:val="{E34833F2-3E31-45E8-98D9-7F9425BAC6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SimSun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46BFC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646BFC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646BFC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646BFC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646BFC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646BFC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646BFC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646BFC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646BFC"/>
    <w:pPr>
      <w:pBdr>
        <w:bottom w:val="single" w:sz="6" w:space="1" w:color="auto"/>
      </w:pBdr>
      <w:ind w:firstLine="0"/>
    </w:pPr>
    <w:rPr>
      <w:snapToGrid/>
      <w:szCs w:val="24"/>
    </w:rPr>
  </w:style>
  <w:style w:type="paragraph" w:styleId="Footer">
    <w:name w:val="footer"/>
    <w:basedOn w:val="Normal"/>
    <w:link w:val="FooterChar"/>
    <w:uiPriority w:val="99"/>
    <w:rsid w:val="00646BFC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646BF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646BFC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646BFC"/>
    <w:pPr>
      <w:ind w:firstLine="0"/>
    </w:pPr>
  </w:style>
  <w:style w:type="paragraph" w:customStyle="1" w:styleId="MDPI33textspaceafter">
    <w:name w:val="MDPI_3.3_text_space_after"/>
    <w:basedOn w:val="MDPI31text"/>
    <w:qFormat/>
    <w:rsid w:val="00646BFC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646BFC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646BFC"/>
    <w:pPr>
      <w:spacing w:after="120"/>
    </w:pPr>
  </w:style>
  <w:style w:type="paragraph" w:customStyle="1" w:styleId="MDPI36textafterlist">
    <w:name w:val="MDPI_3.6_text_after_list"/>
    <w:basedOn w:val="MDPI31text"/>
    <w:qFormat/>
    <w:rsid w:val="00646BFC"/>
    <w:pPr>
      <w:spacing w:before="120"/>
    </w:pPr>
  </w:style>
  <w:style w:type="paragraph" w:customStyle="1" w:styleId="MDPI37itemize">
    <w:name w:val="MDPI_3.7_itemize"/>
    <w:basedOn w:val="MDPI31text"/>
    <w:qFormat/>
    <w:rsid w:val="00646BFC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646BFC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646BFC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646BFC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646BFC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646BFC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B72696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646BFC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646BFC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646BFC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646BFC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646BFC"/>
    <w:rPr>
      <w:rFonts w:eastAsia="SimSun"/>
      <w:color w:val="auto"/>
      <w:lang w:eastAsia="en-US"/>
    </w:rPr>
  </w:style>
  <w:style w:type="paragraph" w:customStyle="1" w:styleId="MDPI81theorem">
    <w:name w:val="MDPI_8.1_theorem"/>
    <w:basedOn w:val="MDPI32textnoindent"/>
    <w:qFormat/>
    <w:rsid w:val="00646BFC"/>
    <w:rPr>
      <w:i/>
    </w:rPr>
  </w:style>
  <w:style w:type="paragraph" w:customStyle="1" w:styleId="MDPI82proof">
    <w:name w:val="MDPI_8.2_proof"/>
    <w:basedOn w:val="MDPI32textnoindent"/>
    <w:qFormat/>
    <w:rsid w:val="00646BFC"/>
  </w:style>
  <w:style w:type="paragraph" w:customStyle="1" w:styleId="MDPIfooterfirstpage">
    <w:name w:val="MDPI_footer_firstpage"/>
    <w:basedOn w:val="Normal"/>
    <w:qFormat/>
    <w:rsid w:val="00646BFC"/>
    <w:pPr>
      <w:tabs>
        <w:tab w:val="right" w:pos="8845"/>
      </w:tabs>
      <w:adjustRightInd w:val="0"/>
      <w:snapToGrid w:val="0"/>
      <w:spacing w:before="120" w:line="160" w:lineRule="exact"/>
      <w:jc w:val="left"/>
    </w:pPr>
    <w:rPr>
      <w:rFonts w:ascii="Palatino Linotype" w:hAnsi="Palatino Linotype"/>
      <w:color w:val="auto"/>
      <w:sz w:val="16"/>
    </w:rPr>
  </w:style>
  <w:style w:type="paragraph" w:customStyle="1" w:styleId="MDPI31text">
    <w:name w:val="MDPI_3.1_text"/>
    <w:qFormat/>
    <w:rsid w:val="00646BFC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646BFC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646BFC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646BFC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646BFC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46BFC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646BFC"/>
  </w:style>
  <w:style w:type="table" w:customStyle="1" w:styleId="MDPI41threelinetable">
    <w:name w:val="MDPI_4.1_three_line_table"/>
    <w:basedOn w:val="TableNormal"/>
    <w:uiPriority w:val="99"/>
    <w:rsid w:val="00B72696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3A791E"/>
    <w:rPr>
      <w:color w:val="0563C1"/>
      <w:u w:val="single"/>
    </w:rPr>
  </w:style>
  <w:style w:type="character" w:styleId="UnresolvedMention">
    <w:name w:val="Unresolved Mention"/>
    <w:uiPriority w:val="99"/>
    <w:semiHidden/>
    <w:unhideWhenUsed/>
    <w:rsid w:val="00A65FB0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506B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4">
    <w:name w:val="Plain Table 4"/>
    <w:basedOn w:val="TableNormal"/>
    <w:uiPriority w:val="44"/>
    <w:rsid w:val="00506BC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7629C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629C5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629C5"/>
    <w:rPr>
      <w:rFonts w:ascii="Times New Roman" w:eastAsia="Times New Roman" w:hAnsi="Times New Roman"/>
      <w:color w:val="000000"/>
      <w:lang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629C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629C5"/>
    <w:rPr>
      <w:rFonts w:ascii="Times New Roman" w:eastAsia="Times New Roman" w:hAnsi="Times New Roman"/>
      <w:b/>
      <w:bCs/>
      <w:color w:val="00000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DPI\Desktop\MDPI\IJMS%20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IJMS TEMPLATE</Template>
  <TotalTime>80</TotalTime>
  <Pages>7</Pages>
  <Words>605</Words>
  <Characters>3272</Characters>
  <Application>Microsoft Office Word</Application>
  <DocSecurity>0</DocSecurity>
  <Lines>51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3863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MDPI</dc:creator>
  <cp:keywords/>
  <dc:description/>
  <cp:lastModifiedBy>Tamara Ugarkovic</cp:lastModifiedBy>
  <cp:revision>4</cp:revision>
  <dcterms:created xsi:type="dcterms:W3CDTF">2020-06-12T07:19:00Z</dcterms:created>
  <dcterms:modified xsi:type="dcterms:W3CDTF">2020-06-12T09:29:00Z</dcterms:modified>
</cp:coreProperties>
</file>