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C0EF9" w14:textId="77777777" w:rsidR="00E836A4" w:rsidRPr="00E836A4" w:rsidRDefault="00E836A4" w:rsidP="00E836A4">
      <w:pPr>
        <w:pStyle w:val="MDPI22heading2"/>
      </w:pPr>
      <w:r w:rsidRPr="00E836A4">
        <w:t>Evaluation of viability of MDCK cells treated with sesquiterpene lactones AM04 (goyazensolide) and AM05 (lychnofolide), and temozolomide (TMZ).</w:t>
      </w:r>
    </w:p>
    <w:p w14:paraId="765452A8" w14:textId="77777777" w:rsidR="00AB7485" w:rsidRDefault="00AB7485" w:rsidP="00DE700A">
      <w:pPr>
        <w:pStyle w:val="MDPI51figurecaption"/>
        <w:ind w:left="0" w:firstLine="425"/>
        <w:rPr>
          <w:noProof/>
          <w:szCs w:val="18"/>
        </w:rPr>
      </w:pPr>
      <w:r>
        <w:rPr>
          <w:noProof/>
          <w:szCs w:val="18"/>
          <w:lang w:val="pt-BR" w:eastAsia="pt-BR" w:bidi="ar-SA"/>
        </w:rPr>
        <w:drawing>
          <wp:inline distT="0" distB="0" distL="0" distR="0" wp14:anchorId="77BCDD6C" wp14:editId="238772D2">
            <wp:extent cx="5612130" cy="75850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DCK TREAT AM04 AM05 TMZ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58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3EC4C" w14:textId="4080FA10" w:rsidR="0053017F" w:rsidRDefault="00AB7485" w:rsidP="00DE700A">
      <w:pPr>
        <w:pStyle w:val="MDPI51figurecaption"/>
        <w:ind w:left="0" w:firstLine="425"/>
        <w:rPr>
          <w:szCs w:val="18"/>
        </w:rPr>
      </w:pPr>
      <w:r>
        <w:rPr>
          <w:snapToGrid w:val="0"/>
          <w:color w:val="000000" w:themeColor="text1"/>
          <w:szCs w:val="18"/>
        </w:rPr>
        <w:lastRenderedPageBreak/>
        <w:t>F</w:t>
      </w:r>
      <w:r w:rsidR="0053017F" w:rsidRPr="0053017F">
        <w:rPr>
          <w:snapToGrid w:val="0"/>
          <w:color w:val="000000" w:themeColor="text1"/>
          <w:szCs w:val="18"/>
        </w:rPr>
        <w:t xml:space="preserve">igure </w:t>
      </w:r>
      <w:r w:rsidR="00AC675F">
        <w:rPr>
          <w:snapToGrid w:val="0"/>
          <w:color w:val="000000" w:themeColor="text1"/>
          <w:szCs w:val="18"/>
        </w:rPr>
        <w:t>S1</w:t>
      </w:r>
      <w:r w:rsidR="0053017F" w:rsidRPr="0053017F">
        <w:rPr>
          <w:snapToGrid w:val="0"/>
          <w:color w:val="000000" w:themeColor="text1"/>
          <w:szCs w:val="18"/>
        </w:rPr>
        <w:t xml:space="preserve"> – Evaluation of viability of MDCK cells treated with </w:t>
      </w:r>
      <w:proofErr w:type="spellStart"/>
      <w:r w:rsidR="0053017F" w:rsidRPr="0053017F">
        <w:rPr>
          <w:snapToGrid w:val="0"/>
          <w:color w:val="000000" w:themeColor="text1"/>
          <w:szCs w:val="18"/>
        </w:rPr>
        <w:t>sesquiterpene</w:t>
      </w:r>
      <w:proofErr w:type="spellEnd"/>
      <w:r w:rsidR="0053017F" w:rsidRPr="0053017F">
        <w:rPr>
          <w:snapToGrid w:val="0"/>
          <w:color w:val="000000" w:themeColor="text1"/>
          <w:szCs w:val="18"/>
        </w:rPr>
        <w:t xml:space="preserve"> lactones AM04 (</w:t>
      </w:r>
      <w:proofErr w:type="spellStart"/>
      <w:r w:rsidR="0053017F" w:rsidRPr="0053017F">
        <w:rPr>
          <w:snapToGrid w:val="0"/>
          <w:color w:val="000000" w:themeColor="text1"/>
          <w:szCs w:val="18"/>
        </w:rPr>
        <w:t>goyazensolide</w:t>
      </w:r>
      <w:proofErr w:type="spellEnd"/>
      <w:r w:rsidR="0053017F" w:rsidRPr="0053017F">
        <w:rPr>
          <w:snapToGrid w:val="0"/>
          <w:color w:val="000000" w:themeColor="text1"/>
          <w:szCs w:val="18"/>
        </w:rPr>
        <w:t>) and AM05 (</w:t>
      </w:r>
      <w:proofErr w:type="spellStart"/>
      <w:r w:rsidR="0053017F" w:rsidRPr="0053017F">
        <w:rPr>
          <w:snapToGrid w:val="0"/>
          <w:color w:val="000000" w:themeColor="text1"/>
          <w:szCs w:val="18"/>
        </w:rPr>
        <w:t>lychnofolide</w:t>
      </w:r>
      <w:proofErr w:type="spellEnd"/>
      <w:r w:rsidR="0053017F" w:rsidRPr="0053017F">
        <w:rPr>
          <w:snapToGrid w:val="0"/>
          <w:color w:val="000000" w:themeColor="text1"/>
          <w:szCs w:val="18"/>
        </w:rPr>
        <w:t xml:space="preserve">), and </w:t>
      </w:r>
      <w:proofErr w:type="spellStart"/>
      <w:r w:rsidR="0053017F" w:rsidRPr="0053017F">
        <w:rPr>
          <w:snapToGrid w:val="0"/>
          <w:color w:val="000000" w:themeColor="text1"/>
          <w:szCs w:val="18"/>
        </w:rPr>
        <w:t>temozolomide</w:t>
      </w:r>
      <w:proofErr w:type="spellEnd"/>
      <w:r w:rsidR="0053017F" w:rsidRPr="0053017F">
        <w:rPr>
          <w:snapToGrid w:val="0"/>
          <w:color w:val="000000" w:themeColor="text1"/>
          <w:szCs w:val="18"/>
        </w:rPr>
        <w:t xml:space="preserve"> (TMZ). MDCK cells were seeded in 96 well plates in concentration of 1×10</w:t>
      </w:r>
      <w:r w:rsidR="0053017F" w:rsidRPr="0053017F">
        <w:rPr>
          <w:snapToGrid w:val="0"/>
          <w:color w:val="000000" w:themeColor="text1"/>
          <w:szCs w:val="18"/>
          <w:vertAlign w:val="superscript"/>
        </w:rPr>
        <w:t>3</w:t>
      </w:r>
      <w:r w:rsidR="0053017F" w:rsidRPr="0053017F">
        <w:rPr>
          <w:snapToGrid w:val="0"/>
          <w:color w:val="000000" w:themeColor="text1"/>
          <w:szCs w:val="18"/>
        </w:rPr>
        <w:t xml:space="preserve"> cells/well (Fig 1</w:t>
      </w:r>
      <w:r w:rsidR="0053017F">
        <w:rPr>
          <w:snapToGrid w:val="0"/>
          <w:color w:val="000000" w:themeColor="text1"/>
          <w:szCs w:val="18"/>
        </w:rPr>
        <w:t>S</w:t>
      </w:r>
      <w:r w:rsidR="0053017F" w:rsidRPr="0053017F">
        <w:rPr>
          <w:snapToGrid w:val="0"/>
          <w:color w:val="000000" w:themeColor="text1"/>
          <w:szCs w:val="18"/>
        </w:rPr>
        <w:t>A, 1</w:t>
      </w:r>
      <w:r w:rsidR="0053017F">
        <w:rPr>
          <w:snapToGrid w:val="0"/>
          <w:color w:val="000000" w:themeColor="text1"/>
          <w:szCs w:val="18"/>
        </w:rPr>
        <w:t>SC</w:t>
      </w:r>
      <w:r w:rsidR="0053017F" w:rsidRPr="0053017F">
        <w:rPr>
          <w:snapToGrid w:val="0"/>
          <w:color w:val="000000" w:themeColor="text1"/>
          <w:szCs w:val="18"/>
        </w:rPr>
        <w:t>, and 1</w:t>
      </w:r>
      <w:r w:rsidR="0053017F">
        <w:rPr>
          <w:snapToGrid w:val="0"/>
          <w:color w:val="000000" w:themeColor="text1"/>
          <w:szCs w:val="18"/>
        </w:rPr>
        <w:t>S</w:t>
      </w:r>
      <w:r w:rsidR="0053017F" w:rsidRPr="0053017F">
        <w:rPr>
          <w:snapToGrid w:val="0"/>
          <w:color w:val="000000" w:themeColor="text1"/>
          <w:szCs w:val="18"/>
        </w:rPr>
        <w:t>E) and 3×10</w:t>
      </w:r>
      <w:r w:rsidR="0053017F" w:rsidRPr="0053017F">
        <w:rPr>
          <w:snapToGrid w:val="0"/>
          <w:color w:val="000000" w:themeColor="text1"/>
          <w:szCs w:val="18"/>
          <w:vertAlign w:val="superscript"/>
        </w:rPr>
        <w:t>3</w:t>
      </w:r>
      <w:r w:rsidR="0053017F" w:rsidRPr="0053017F">
        <w:rPr>
          <w:snapToGrid w:val="0"/>
          <w:color w:val="000000" w:themeColor="text1"/>
          <w:szCs w:val="18"/>
        </w:rPr>
        <w:t xml:space="preserve"> cells/well (Fig </w:t>
      </w:r>
      <w:r w:rsidR="0053017F">
        <w:rPr>
          <w:snapToGrid w:val="0"/>
          <w:color w:val="000000" w:themeColor="text1"/>
          <w:szCs w:val="18"/>
        </w:rPr>
        <w:t>S</w:t>
      </w:r>
      <w:r w:rsidR="00AC675F">
        <w:rPr>
          <w:snapToGrid w:val="0"/>
          <w:color w:val="000000" w:themeColor="text1"/>
          <w:szCs w:val="18"/>
        </w:rPr>
        <w:t>1</w:t>
      </w:r>
      <w:r w:rsidR="0053017F" w:rsidRPr="0053017F">
        <w:rPr>
          <w:snapToGrid w:val="0"/>
          <w:color w:val="000000" w:themeColor="text1"/>
          <w:szCs w:val="18"/>
        </w:rPr>
        <w:t xml:space="preserve">B, </w:t>
      </w:r>
      <w:r w:rsidR="0053017F">
        <w:rPr>
          <w:snapToGrid w:val="0"/>
          <w:color w:val="000000" w:themeColor="text1"/>
          <w:szCs w:val="18"/>
        </w:rPr>
        <w:t>S</w:t>
      </w:r>
      <w:r w:rsidR="00AC675F">
        <w:rPr>
          <w:snapToGrid w:val="0"/>
          <w:color w:val="000000" w:themeColor="text1"/>
          <w:szCs w:val="18"/>
        </w:rPr>
        <w:t>1</w:t>
      </w:r>
      <w:r w:rsidR="0053017F" w:rsidRPr="0053017F">
        <w:rPr>
          <w:snapToGrid w:val="0"/>
          <w:color w:val="000000" w:themeColor="text1"/>
          <w:szCs w:val="18"/>
        </w:rPr>
        <w:t xml:space="preserve">D and </w:t>
      </w:r>
      <w:r w:rsidR="0053017F">
        <w:rPr>
          <w:snapToGrid w:val="0"/>
          <w:color w:val="000000" w:themeColor="text1"/>
          <w:szCs w:val="18"/>
        </w:rPr>
        <w:t>S</w:t>
      </w:r>
      <w:r w:rsidR="00AC675F">
        <w:rPr>
          <w:snapToGrid w:val="0"/>
          <w:color w:val="000000" w:themeColor="text1"/>
          <w:szCs w:val="18"/>
        </w:rPr>
        <w:t>1</w:t>
      </w:r>
      <w:r w:rsidR="0053017F" w:rsidRPr="0053017F">
        <w:rPr>
          <w:snapToGrid w:val="0"/>
          <w:color w:val="000000" w:themeColor="text1"/>
          <w:szCs w:val="18"/>
        </w:rPr>
        <w:t>F). After overnight period for adherence to the bottom of wells, the cells were treated with the different drugs for additional 24h</w:t>
      </w:r>
      <w:r w:rsidR="00AC675F">
        <w:rPr>
          <w:snapToGrid w:val="0"/>
          <w:color w:val="000000" w:themeColor="text1"/>
          <w:szCs w:val="18"/>
        </w:rPr>
        <w:t xml:space="preserve"> (</w:t>
      </w:r>
      <w:r w:rsidR="00AC675F" w:rsidRPr="00E836A4">
        <w:rPr>
          <w:snapToGrid w:val="0"/>
          <w:color w:val="000000" w:themeColor="text1"/>
          <w:szCs w:val="18"/>
        </w:rPr>
        <w:t xml:space="preserve">AM04 and AM05 </w:t>
      </w:r>
      <w:r w:rsidR="00AC675F">
        <w:rPr>
          <w:snapToGrid w:val="0"/>
          <w:color w:val="000000" w:themeColor="text1"/>
          <w:szCs w:val="18"/>
        </w:rPr>
        <w:t>at 5.0, 10.0, and 20.0 µM</w:t>
      </w:r>
      <w:r w:rsidR="00AC675F" w:rsidRPr="00E836A4">
        <w:rPr>
          <w:snapToGrid w:val="0"/>
          <w:color w:val="000000" w:themeColor="text1"/>
          <w:szCs w:val="18"/>
        </w:rPr>
        <w:t>, and TMZ</w:t>
      </w:r>
      <w:r w:rsidR="00AC675F">
        <w:rPr>
          <w:snapToGrid w:val="0"/>
          <w:color w:val="000000" w:themeColor="text1"/>
          <w:szCs w:val="18"/>
        </w:rPr>
        <w:t xml:space="preserve"> at 500 µM)</w:t>
      </w:r>
      <w:r w:rsidR="0053017F" w:rsidRPr="0053017F">
        <w:rPr>
          <w:snapToGrid w:val="0"/>
          <w:color w:val="000000" w:themeColor="text1"/>
          <w:szCs w:val="18"/>
        </w:rPr>
        <w:t xml:space="preserve">. The viability was determined by XTT reaction. Results were expressed as </w:t>
      </w:r>
      <w:proofErr w:type="spellStart"/>
      <w:r w:rsidR="0053017F" w:rsidRPr="0053017F">
        <w:rPr>
          <w:snapToGrid w:val="0"/>
          <w:color w:val="000000" w:themeColor="text1"/>
          <w:szCs w:val="18"/>
        </w:rPr>
        <w:t>Mean±SEM</w:t>
      </w:r>
      <w:proofErr w:type="spellEnd"/>
      <w:r w:rsidR="0053017F" w:rsidRPr="0053017F">
        <w:rPr>
          <w:snapToGrid w:val="0"/>
          <w:color w:val="000000" w:themeColor="text1"/>
          <w:szCs w:val="18"/>
        </w:rPr>
        <w:t xml:space="preserve">, n=4. </w:t>
      </w:r>
      <w:r w:rsidR="0053017F" w:rsidRPr="0053017F">
        <w:rPr>
          <w:szCs w:val="18"/>
        </w:rPr>
        <w:t xml:space="preserve">For comparative analysis of </w:t>
      </w:r>
      <w:r w:rsidR="0053017F">
        <w:rPr>
          <w:szCs w:val="18"/>
        </w:rPr>
        <w:t>AM04 and AM05 g</w:t>
      </w:r>
      <w:r w:rsidR="0053017F" w:rsidRPr="0053017F">
        <w:rPr>
          <w:szCs w:val="18"/>
        </w:rPr>
        <w:t>roups of data</w:t>
      </w:r>
      <w:r w:rsidR="0053017F">
        <w:rPr>
          <w:szCs w:val="18"/>
        </w:rPr>
        <w:t>,</w:t>
      </w:r>
      <w:r w:rsidR="0053017F" w:rsidRPr="0053017F">
        <w:rPr>
          <w:szCs w:val="18"/>
        </w:rPr>
        <w:t xml:space="preserve"> </w:t>
      </w:r>
      <w:r w:rsidR="0053017F">
        <w:rPr>
          <w:szCs w:val="18"/>
        </w:rPr>
        <w:t>one-</w:t>
      </w:r>
      <w:r w:rsidR="0053017F" w:rsidRPr="0053017F">
        <w:rPr>
          <w:szCs w:val="18"/>
        </w:rPr>
        <w:t xml:space="preserve">way ANOVA was used, followed by </w:t>
      </w:r>
      <w:proofErr w:type="spellStart"/>
      <w:r w:rsidR="0053017F" w:rsidRPr="0053017F">
        <w:rPr>
          <w:szCs w:val="18"/>
        </w:rPr>
        <w:t>Dunnett’s</w:t>
      </w:r>
      <w:proofErr w:type="spellEnd"/>
      <w:r w:rsidR="0053017F" w:rsidRPr="0053017F">
        <w:rPr>
          <w:szCs w:val="18"/>
        </w:rPr>
        <w:t xml:space="preserve"> multiple comparison</w:t>
      </w:r>
      <w:r w:rsidR="0053017F">
        <w:rPr>
          <w:szCs w:val="18"/>
        </w:rPr>
        <w:t>s</w:t>
      </w:r>
      <w:r w:rsidR="0053017F" w:rsidRPr="0053017F">
        <w:rPr>
          <w:szCs w:val="18"/>
        </w:rPr>
        <w:t xml:space="preserve"> test (*p&lt;0.0001, compared to DMSO</w:t>
      </w:r>
      <w:r w:rsidR="0053017F">
        <w:rPr>
          <w:szCs w:val="18"/>
        </w:rPr>
        <w:t>, for Fig 1SA, 1SC; p=0.00</w:t>
      </w:r>
      <w:r w:rsidR="00E836A4">
        <w:rPr>
          <w:szCs w:val="18"/>
        </w:rPr>
        <w:t>0</w:t>
      </w:r>
      <w:r w:rsidR="0053017F">
        <w:rPr>
          <w:szCs w:val="18"/>
        </w:rPr>
        <w:t>6, compared to DMSO for Fig 1SB, and p=0</w:t>
      </w:r>
      <w:r w:rsidR="00E836A4">
        <w:rPr>
          <w:szCs w:val="18"/>
        </w:rPr>
        <w:t>.0026 for Fig 1SD</w:t>
      </w:r>
      <w:r w:rsidR="0053017F" w:rsidRPr="0053017F">
        <w:rPr>
          <w:szCs w:val="18"/>
        </w:rPr>
        <w:t>).</w:t>
      </w:r>
      <w:r w:rsidR="00E836A4">
        <w:rPr>
          <w:szCs w:val="18"/>
        </w:rPr>
        <w:t xml:space="preserve"> The TMZ treatments were analyzed by unpaired t-test (*, p&lt;0.05 for Fig 1SE).</w:t>
      </w:r>
    </w:p>
    <w:p w14:paraId="421DACA2" w14:textId="4A627AD2" w:rsidR="00AC675F" w:rsidRDefault="00AC675F" w:rsidP="00AC675F">
      <w:pPr>
        <w:pStyle w:val="MDPI51figurecaption"/>
        <w:spacing w:before="0" w:after="100" w:afterAutospacing="1"/>
        <w:ind w:left="0" w:firstLine="425"/>
        <w:rPr>
          <w:snapToGrid w:val="0"/>
          <w:color w:val="000000" w:themeColor="text1"/>
          <w:szCs w:val="18"/>
        </w:rPr>
      </w:pPr>
      <w:r>
        <w:rPr>
          <w:color w:val="auto"/>
        </w:rPr>
        <w:t xml:space="preserve">Figure S1 demonstrates that at lower quantity of cells, </w:t>
      </w:r>
      <w:r>
        <w:rPr>
          <w:snapToGrid w:val="0"/>
          <w:color w:val="000000" w:themeColor="text1"/>
          <w:szCs w:val="18"/>
        </w:rPr>
        <w:t>1</w:t>
      </w:r>
      <w:r w:rsidRPr="0053017F">
        <w:rPr>
          <w:snapToGrid w:val="0"/>
          <w:color w:val="000000" w:themeColor="text1"/>
          <w:szCs w:val="18"/>
        </w:rPr>
        <w:t>×10</w:t>
      </w:r>
      <w:r w:rsidRPr="0053017F">
        <w:rPr>
          <w:snapToGrid w:val="0"/>
          <w:color w:val="000000" w:themeColor="text1"/>
          <w:szCs w:val="18"/>
          <w:vertAlign w:val="superscript"/>
        </w:rPr>
        <w:t>3</w:t>
      </w:r>
      <w:r w:rsidRPr="0053017F">
        <w:rPr>
          <w:snapToGrid w:val="0"/>
          <w:color w:val="000000" w:themeColor="text1"/>
          <w:szCs w:val="18"/>
        </w:rPr>
        <w:t xml:space="preserve"> cells/well</w:t>
      </w:r>
      <w:r>
        <w:rPr>
          <w:color w:val="auto"/>
        </w:rPr>
        <w:t xml:space="preserve">, both AM04 (Fig S1A) and AM05 (Fig SC), induced a significantly reduction on cell viability of MDCK cells in all concentrations used. The same effect was observed for treatment with 500 µM TMZ (Fig S1E) At </w:t>
      </w:r>
      <w:r>
        <w:rPr>
          <w:snapToGrid w:val="0"/>
          <w:color w:val="000000" w:themeColor="text1"/>
          <w:szCs w:val="18"/>
        </w:rPr>
        <w:t>3</w:t>
      </w:r>
      <w:r w:rsidRPr="0053017F">
        <w:rPr>
          <w:snapToGrid w:val="0"/>
          <w:color w:val="000000" w:themeColor="text1"/>
          <w:szCs w:val="18"/>
        </w:rPr>
        <w:t>×10</w:t>
      </w:r>
      <w:r w:rsidRPr="0053017F">
        <w:rPr>
          <w:snapToGrid w:val="0"/>
          <w:color w:val="000000" w:themeColor="text1"/>
          <w:szCs w:val="18"/>
          <w:vertAlign w:val="superscript"/>
        </w:rPr>
        <w:t>3</w:t>
      </w:r>
      <w:r w:rsidRPr="0053017F">
        <w:rPr>
          <w:snapToGrid w:val="0"/>
          <w:color w:val="000000" w:themeColor="text1"/>
          <w:szCs w:val="18"/>
        </w:rPr>
        <w:t xml:space="preserve"> cells/well</w:t>
      </w:r>
      <w:r>
        <w:rPr>
          <w:snapToGrid w:val="0"/>
          <w:color w:val="000000" w:themeColor="text1"/>
          <w:szCs w:val="18"/>
        </w:rPr>
        <w:t>, AM04 reduced slightly the cell viability of MDCK cells at 10 µM (p=0.0006) but not affected the cell viability at 20 µM; however, AM05 and TMZ did not affected the MDCK cell viability at this quantity of cells. Thus, these results allowed the study of membrane permeability using MDCK cells and these drugs.</w:t>
      </w:r>
    </w:p>
    <w:p w14:paraId="3FA6AFD7" w14:textId="77777777" w:rsidR="00AC675F" w:rsidRPr="0053017F" w:rsidRDefault="00AC675F" w:rsidP="00DE700A">
      <w:pPr>
        <w:pStyle w:val="MDPI51figurecaption"/>
        <w:ind w:left="0" w:firstLine="425"/>
        <w:rPr>
          <w:szCs w:val="18"/>
        </w:rPr>
      </w:pPr>
      <w:bookmarkStart w:id="0" w:name="_GoBack"/>
      <w:bookmarkEnd w:id="0"/>
    </w:p>
    <w:sectPr w:rsidR="00AC675F" w:rsidRPr="005301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7F"/>
    <w:rsid w:val="001B5B83"/>
    <w:rsid w:val="0053017F"/>
    <w:rsid w:val="005D2A98"/>
    <w:rsid w:val="00715456"/>
    <w:rsid w:val="00773102"/>
    <w:rsid w:val="00AB7485"/>
    <w:rsid w:val="00AC675F"/>
    <w:rsid w:val="00DE700A"/>
    <w:rsid w:val="00E8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BC7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53017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22heading2">
    <w:name w:val="MDPI_2.2_heading2"/>
    <w:qFormat/>
    <w:rsid w:val="00E836A4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15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54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53017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22heading2">
    <w:name w:val="MDPI_2.2_heading2"/>
    <w:qFormat/>
    <w:rsid w:val="00E836A4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15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5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Izumi</dc:creator>
  <cp:keywords/>
  <dc:description/>
  <cp:lastModifiedBy>Carol Hassibe</cp:lastModifiedBy>
  <cp:revision>5</cp:revision>
  <dcterms:created xsi:type="dcterms:W3CDTF">2020-02-14T20:46:00Z</dcterms:created>
  <dcterms:modified xsi:type="dcterms:W3CDTF">2020-02-26T20:17:00Z</dcterms:modified>
</cp:coreProperties>
</file>