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4CEA3" w14:textId="77777777" w:rsidR="00C1253E" w:rsidRPr="00C1253E" w:rsidRDefault="00C1253E" w:rsidP="00C1253E">
      <w:pPr>
        <w:pStyle w:val="MDPI12title"/>
        <w:spacing w:after="0" w:line="480" w:lineRule="auto"/>
        <w:rPr>
          <w:rFonts w:ascii="Times New Roman" w:hAnsi="Times New Roman"/>
          <w:szCs w:val="36"/>
        </w:rPr>
      </w:pPr>
      <w:r w:rsidRPr="00C1253E">
        <w:rPr>
          <w:rFonts w:ascii="Times New Roman" w:hAnsi="Times New Roman"/>
          <w:szCs w:val="36"/>
        </w:rPr>
        <w:t>Lessons from Exploring Chemical Space and Chemical Diversity of Propolis Components</w:t>
      </w:r>
    </w:p>
    <w:p w14:paraId="1D683C00" w14:textId="77777777" w:rsidR="00C1253E" w:rsidRPr="00C1253E" w:rsidRDefault="00C1253E" w:rsidP="00C1253E">
      <w:pPr>
        <w:pStyle w:val="MDPI13authornames"/>
        <w:spacing w:after="0" w:line="480" w:lineRule="auto"/>
        <w:rPr>
          <w:rFonts w:ascii="Times New Roman" w:hAnsi="Times New Roman"/>
          <w:sz w:val="24"/>
          <w:szCs w:val="24"/>
        </w:rPr>
      </w:pPr>
      <w:r w:rsidRPr="00C1253E">
        <w:rPr>
          <w:rFonts w:ascii="Times New Roman" w:hAnsi="Times New Roman"/>
          <w:sz w:val="24"/>
          <w:szCs w:val="24"/>
        </w:rPr>
        <w:t xml:space="preserve">Trong D. Tran </w:t>
      </w:r>
      <w:proofErr w:type="gramStart"/>
      <w:r w:rsidRPr="00C1253E">
        <w:rPr>
          <w:rFonts w:ascii="Times New Roman" w:hAnsi="Times New Roman"/>
          <w:sz w:val="24"/>
          <w:szCs w:val="24"/>
          <w:vertAlign w:val="superscript"/>
        </w:rPr>
        <w:t>1,</w:t>
      </w:r>
      <w:r w:rsidRPr="00C1253E">
        <w:rPr>
          <w:rFonts w:ascii="Times New Roman" w:hAnsi="Times New Roman"/>
          <w:sz w:val="24"/>
          <w:szCs w:val="24"/>
        </w:rPr>
        <w:t>*</w:t>
      </w:r>
      <w:proofErr w:type="gramEnd"/>
      <w:r w:rsidRPr="00C1253E">
        <w:rPr>
          <w:rFonts w:ascii="Times New Roman" w:hAnsi="Times New Roman"/>
          <w:sz w:val="24"/>
          <w:szCs w:val="24"/>
        </w:rPr>
        <w:t xml:space="preserve">, Steven M. Ogbourne </w:t>
      </w:r>
      <w:r w:rsidRPr="00C1253E">
        <w:rPr>
          <w:rFonts w:ascii="Times New Roman" w:hAnsi="Times New Roman"/>
          <w:sz w:val="24"/>
          <w:szCs w:val="24"/>
          <w:vertAlign w:val="superscript"/>
        </w:rPr>
        <w:t>1</w:t>
      </w:r>
      <w:r w:rsidRPr="00C1253E">
        <w:rPr>
          <w:rFonts w:ascii="Times New Roman" w:hAnsi="Times New Roman"/>
          <w:sz w:val="24"/>
          <w:szCs w:val="24"/>
        </w:rPr>
        <w:t>, Peter R. B</w:t>
      </w:r>
      <w:bookmarkStart w:id="0" w:name="_GoBack"/>
      <w:bookmarkEnd w:id="0"/>
      <w:r w:rsidRPr="00C1253E">
        <w:rPr>
          <w:rFonts w:ascii="Times New Roman" w:hAnsi="Times New Roman"/>
          <w:sz w:val="24"/>
          <w:szCs w:val="24"/>
        </w:rPr>
        <w:t xml:space="preserve">rooks </w:t>
      </w:r>
      <w:r w:rsidRPr="00C1253E">
        <w:rPr>
          <w:rFonts w:ascii="Times New Roman" w:hAnsi="Times New Roman"/>
          <w:sz w:val="24"/>
          <w:szCs w:val="24"/>
          <w:vertAlign w:val="superscript"/>
        </w:rPr>
        <w:t>1</w:t>
      </w:r>
      <w:r w:rsidRPr="00C1253E">
        <w:rPr>
          <w:rFonts w:ascii="Times New Roman" w:hAnsi="Times New Roman"/>
          <w:sz w:val="24"/>
          <w:szCs w:val="24"/>
        </w:rPr>
        <w:t xml:space="preserve">, Norberto Sánchez-Cruz </w:t>
      </w:r>
      <w:r w:rsidRPr="00C1253E">
        <w:rPr>
          <w:rFonts w:ascii="Times New Roman" w:hAnsi="Times New Roman"/>
          <w:sz w:val="24"/>
          <w:szCs w:val="24"/>
          <w:vertAlign w:val="superscript"/>
        </w:rPr>
        <w:t>2</w:t>
      </w:r>
      <w:r w:rsidRPr="00C1253E">
        <w:rPr>
          <w:rFonts w:ascii="Times New Roman" w:hAnsi="Times New Roman"/>
          <w:sz w:val="24"/>
          <w:szCs w:val="24"/>
        </w:rPr>
        <w:t xml:space="preserve">, José L. Medina-Franco </w:t>
      </w:r>
      <w:r w:rsidRPr="00C1253E">
        <w:rPr>
          <w:rFonts w:ascii="Times New Roman" w:hAnsi="Times New Roman"/>
          <w:sz w:val="24"/>
          <w:szCs w:val="24"/>
          <w:vertAlign w:val="superscript"/>
        </w:rPr>
        <w:t>2</w:t>
      </w:r>
      <w:r w:rsidRPr="00C1253E">
        <w:rPr>
          <w:rFonts w:ascii="Times New Roman" w:hAnsi="Times New Roman"/>
          <w:sz w:val="24"/>
          <w:szCs w:val="24"/>
        </w:rPr>
        <w:t xml:space="preserve"> and Ronald J. Quinn </w:t>
      </w:r>
      <w:r w:rsidRPr="00C1253E">
        <w:rPr>
          <w:rFonts w:ascii="Times New Roman" w:hAnsi="Times New Roman"/>
          <w:sz w:val="24"/>
          <w:szCs w:val="24"/>
          <w:vertAlign w:val="superscript"/>
        </w:rPr>
        <w:t>3</w:t>
      </w:r>
    </w:p>
    <w:p w14:paraId="42D29E59" w14:textId="77777777" w:rsidR="00C1253E" w:rsidRPr="00C1253E" w:rsidRDefault="00C1253E" w:rsidP="00C1253E">
      <w:pPr>
        <w:pStyle w:val="MDPI16affiliation"/>
        <w:spacing w:line="480" w:lineRule="auto"/>
        <w:rPr>
          <w:rFonts w:ascii="Times New Roman" w:hAnsi="Times New Roman"/>
          <w:sz w:val="24"/>
          <w:szCs w:val="24"/>
        </w:rPr>
      </w:pPr>
      <w:r w:rsidRPr="00C1253E">
        <w:rPr>
          <w:rFonts w:ascii="Times New Roman" w:hAnsi="Times New Roman"/>
          <w:sz w:val="24"/>
          <w:szCs w:val="24"/>
          <w:vertAlign w:val="superscript"/>
        </w:rPr>
        <w:t>1</w:t>
      </w:r>
      <w:r w:rsidRPr="00C1253E">
        <w:rPr>
          <w:rFonts w:ascii="Times New Roman" w:hAnsi="Times New Roman"/>
          <w:sz w:val="24"/>
          <w:szCs w:val="24"/>
        </w:rPr>
        <w:tab/>
        <w:t>Genecology Research Centre, School of Science and Engineering, University of the Sunshine Coast, Maroochydore DC, Queensland 4558, Australia; ttran1@usc.edu.au</w:t>
      </w:r>
    </w:p>
    <w:p w14:paraId="251187B6" w14:textId="77777777" w:rsidR="00C1253E" w:rsidRPr="00C1253E" w:rsidRDefault="00C1253E" w:rsidP="00C1253E">
      <w:pPr>
        <w:pStyle w:val="MDPI16affiliation"/>
        <w:spacing w:line="480" w:lineRule="auto"/>
        <w:rPr>
          <w:rFonts w:ascii="Times New Roman" w:hAnsi="Times New Roman"/>
          <w:sz w:val="24"/>
          <w:szCs w:val="24"/>
        </w:rPr>
      </w:pPr>
      <w:r w:rsidRPr="00C1253E">
        <w:rPr>
          <w:rFonts w:ascii="Times New Roman" w:hAnsi="Times New Roman"/>
          <w:sz w:val="24"/>
          <w:szCs w:val="24"/>
          <w:vertAlign w:val="superscript"/>
        </w:rPr>
        <w:t>2</w:t>
      </w:r>
      <w:r w:rsidRPr="00C1253E">
        <w:rPr>
          <w:rFonts w:ascii="Times New Roman" w:hAnsi="Times New Roman"/>
          <w:sz w:val="24"/>
          <w:szCs w:val="24"/>
        </w:rPr>
        <w:tab/>
        <w:t xml:space="preserve">Department of Pharmacy, School of Chemistry, Universidad Nacional </w:t>
      </w:r>
      <w:proofErr w:type="spellStart"/>
      <w:r w:rsidRPr="00C1253E">
        <w:rPr>
          <w:rFonts w:ascii="Times New Roman" w:hAnsi="Times New Roman"/>
          <w:sz w:val="24"/>
          <w:szCs w:val="24"/>
        </w:rPr>
        <w:t>Autónoma</w:t>
      </w:r>
      <w:proofErr w:type="spellEnd"/>
      <w:r w:rsidRPr="00C1253E">
        <w:rPr>
          <w:rFonts w:ascii="Times New Roman" w:hAnsi="Times New Roman"/>
          <w:sz w:val="24"/>
          <w:szCs w:val="24"/>
        </w:rPr>
        <w:t xml:space="preserve"> de México, Mexico City 04510, Mexico; medinajl@unam.mx</w:t>
      </w:r>
    </w:p>
    <w:p w14:paraId="2C90209E" w14:textId="77777777" w:rsidR="00C1253E" w:rsidRPr="00C1253E" w:rsidRDefault="00C1253E" w:rsidP="00C1253E">
      <w:pPr>
        <w:pStyle w:val="MDPI16affiliation"/>
        <w:spacing w:line="480" w:lineRule="auto"/>
        <w:rPr>
          <w:rFonts w:ascii="Times New Roman" w:hAnsi="Times New Roman"/>
          <w:sz w:val="24"/>
          <w:szCs w:val="24"/>
        </w:rPr>
      </w:pPr>
      <w:r w:rsidRPr="00C1253E">
        <w:rPr>
          <w:rFonts w:ascii="Times New Roman" w:hAnsi="Times New Roman"/>
          <w:sz w:val="24"/>
          <w:szCs w:val="24"/>
          <w:vertAlign w:val="superscript"/>
        </w:rPr>
        <w:t>3</w:t>
      </w:r>
      <w:r w:rsidRPr="00C1253E">
        <w:rPr>
          <w:rFonts w:ascii="Times New Roman" w:hAnsi="Times New Roman"/>
          <w:sz w:val="24"/>
          <w:szCs w:val="24"/>
          <w:vertAlign w:val="superscript"/>
        </w:rPr>
        <w:tab/>
      </w:r>
      <w:r w:rsidRPr="00C1253E">
        <w:rPr>
          <w:rFonts w:ascii="Times New Roman" w:hAnsi="Times New Roman"/>
          <w:sz w:val="24"/>
          <w:szCs w:val="24"/>
        </w:rPr>
        <w:t xml:space="preserve">Griffith Institute for Drug Discovery, Griffith University, Brisbane, Queensland 4111, Australia; </w:t>
      </w:r>
      <w:hyperlink r:id="rId7" w:history="1">
        <w:r w:rsidRPr="00C1253E">
          <w:rPr>
            <w:rFonts w:ascii="Times New Roman" w:hAnsi="Times New Roman"/>
            <w:sz w:val="24"/>
            <w:szCs w:val="24"/>
          </w:rPr>
          <w:t>r.quinn@griffith.edu.au</w:t>
        </w:r>
      </w:hyperlink>
    </w:p>
    <w:p w14:paraId="30401C86" w14:textId="77777777" w:rsidR="00C1253E" w:rsidRPr="00C1253E" w:rsidRDefault="00C1253E" w:rsidP="00C1253E">
      <w:pPr>
        <w:pStyle w:val="MDPI14history"/>
        <w:spacing w:before="0" w:line="480" w:lineRule="auto"/>
        <w:ind w:left="311" w:hanging="198"/>
        <w:rPr>
          <w:rFonts w:ascii="Times New Roman" w:hAnsi="Times New Roman"/>
          <w:sz w:val="24"/>
          <w:szCs w:val="24"/>
        </w:rPr>
      </w:pPr>
      <w:r w:rsidRPr="00C1253E">
        <w:rPr>
          <w:rFonts w:ascii="Times New Roman" w:hAnsi="Times New Roman"/>
          <w:b/>
          <w:sz w:val="24"/>
          <w:szCs w:val="24"/>
        </w:rPr>
        <w:t>*</w:t>
      </w:r>
      <w:r w:rsidRPr="00C1253E">
        <w:rPr>
          <w:rFonts w:ascii="Times New Roman" w:hAnsi="Times New Roman"/>
          <w:sz w:val="24"/>
          <w:szCs w:val="24"/>
        </w:rPr>
        <w:tab/>
        <w:t>Correspondence: ttran1@usc.edu.au; Tel.: +61-7-5459-4579</w:t>
      </w:r>
    </w:p>
    <w:p w14:paraId="0A0F561B" w14:textId="3596BBF1" w:rsidR="00793534" w:rsidRPr="00493C4A" w:rsidRDefault="00793534" w:rsidP="00493C4A">
      <w:pPr>
        <w:spacing w:line="480" w:lineRule="auto"/>
        <w:jc w:val="both"/>
        <w:rPr>
          <w:rFonts w:ascii="Times New Roman" w:hAnsi="Times New Roman" w:cs="Times New Roman"/>
          <w:sz w:val="24"/>
          <w:szCs w:val="24"/>
          <w:lang w:val="en-US"/>
        </w:rPr>
      </w:pPr>
    </w:p>
    <w:p w14:paraId="73D533FB" w14:textId="59FA1DC1" w:rsidR="001A312D" w:rsidRPr="00493C4A" w:rsidRDefault="001A312D"/>
    <w:p w14:paraId="6B54510C" w14:textId="1CB634B2" w:rsidR="00916DFD" w:rsidRDefault="00916DFD"/>
    <w:p w14:paraId="1510438B" w14:textId="2BFBEBC9" w:rsidR="00916DFD" w:rsidRDefault="00916DFD"/>
    <w:p w14:paraId="60065BE4" w14:textId="77777777" w:rsidR="00916DFD" w:rsidRDefault="00916DFD">
      <w:pPr>
        <w:rPr>
          <w:rFonts w:ascii="Times New Roman" w:hAnsi="Times New Roman" w:cs="Times New Roman"/>
          <w:sz w:val="24"/>
          <w:szCs w:val="24"/>
        </w:rPr>
      </w:pPr>
      <w:r>
        <w:rPr>
          <w:rFonts w:ascii="Times New Roman" w:hAnsi="Times New Roman" w:cs="Times New Roman"/>
          <w:sz w:val="24"/>
          <w:szCs w:val="24"/>
        </w:rPr>
        <w:br w:type="page"/>
      </w:r>
    </w:p>
    <w:p w14:paraId="1CBAB339" w14:textId="1994D92D" w:rsidR="00916DFD" w:rsidRDefault="00916DFD" w:rsidP="00916DFD">
      <w:pPr>
        <w:rPr>
          <w:rFonts w:ascii="Times New Roman" w:hAnsi="Times New Roman" w:cs="Times New Roman"/>
          <w:b/>
          <w:bCs/>
          <w:sz w:val="24"/>
          <w:szCs w:val="24"/>
        </w:rPr>
      </w:pPr>
      <w:r>
        <w:rPr>
          <w:rFonts w:ascii="Times New Roman" w:hAnsi="Times New Roman" w:cs="Times New Roman"/>
          <w:b/>
          <w:bCs/>
          <w:sz w:val="24"/>
          <w:szCs w:val="24"/>
        </w:rPr>
        <w:lastRenderedPageBreak/>
        <w:t>1. Experimental Section</w:t>
      </w:r>
    </w:p>
    <w:p w14:paraId="00BB6316" w14:textId="0BB96183" w:rsidR="00916DFD" w:rsidRPr="00916DFD" w:rsidRDefault="00916DFD" w:rsidP="00916DFD">
      <w:pPr>
        <w:rPr>
          <w:rFonts w:ascii="Times New Roman" w:hAnsi="Times New Roman" w:cs="Times New Roman"/>
          <w:b/>
          <w:bCs/>
          <w:sz w:val="24"/>
          <w:szCs w:val="24"/>
        </w:rPr>
      </w:pPr>
      <w:r>
        <w:rPr>
          <w:rFonts w:ascii="Times New Roman" w:hAnsi="Times New Roman" w:cs="Times New Roman"/>
          <w:b/>
          <w:bCs/>
          <w:sz w:val="24"/>
          <w:szCs w:val="24"/>
        </w:rPr>
        <w:t>1.1 Data curation</w:t>
      </w:r>
    </w:p>
    <w:p w14:paraId="0F122CBC" w14:textId="0AFAC598" w:rsidR="00916DFD" w:rsidRDefault="00916DFD" w:rsidP="00916DFD">
      <w:pPr>
        <w:autoSpaceDE w:val="0"/>
        <w:autoSpaceDN w:val="0"/>
        <w:adjustRightInd w:val="0"/>
        <w:spacing w:after="0" w:line="480" w:lineRule="auto"/>
        <w:jc w:val="both"/>
        <w:rPr>
          <w:rFonts w:ascii="Times New Roman" w:eastAsia="CIDFont+F1" w:hAnsi="Times New Roman" w:cs="Times New Roman"/>
          <w:sz w:val="24"/>
          <w:szCs w:val="24"/>
        </w:rPr>
      </w:pPr>
      <w:r w:rsidRPr="00916DFD">
        <w:rPr>
          <w:rFonts w:ascii="Times New Roman" w:eastAsia="CIDFont+F1" w:hAnsi="Times New Roman" w:cs="Times New Roman"/>
          <w:sz w:val="24"/>
          <w:szCs w:val="24"/>
        </w:rPr>
        <w:t xml:space="preserve">The four datasets (HBP, SBP, FC, and DB) were curated using the same procedure. Compounds consisting of multiple components (e.g. salts) were split and the largest component (defined by the number of heavy atoms) was retained, </w:t>
      </w:r>
      <w:proofErr w:type="gramStart"/>
      <w:r w:rsidRPr="00916DFD">
        <w:rPr>
          <w:rFonts w:ascii="Times New Roman" w:eastAsia="CIDFont+F1" w:hAnsi="Times New Roman" w:cs="Times New Roman"/>
          <w:sz w:val="24"/>
          <w:szCs w:val="24"/>
        </w:rPr>
        <w:t>as long as</w:t>
      </w:r>
      <w:proofErr w:type="gramEnd"/>
      <w:r w:rsidRPr="00916DFD">
        <w:rPr>
          <w:rFonts w:ascii="Times New Roman" w:eastAsia="CIDFont+F1" w:hAnsi="Times New Roman" w:cs="Times New Roman"/>
          <w:sz w:val="24"/>
          <w:szCs w:val="24"/>
        </w:rPr>
        <w:t xml:space="preserve"> the number of heavy atoms of the second-largest component was less than 70% of the largest component. If this was not the case, the compounds were removed from the dataset, unless the two largest components were identical. Single component compounds as well as the retained component of multiple component compounds were neutralized. Compounds consisting of any element other than H, B, C, N, O, F, Si, P, S, Cl, Se, Br and I, as well as compounds with valence errors, were removed from the dataset. Finally, canonical tautomers of each molecule were generated according to </w:t>
      </w:r>
      <w:proofErr w:type="spellStart"/>
      <w:r w:rsidRPr="00916DFD">
        <w:rPr>
          <w:rFonts w:ascii="Times New Roman" w:eastAsia="CIDFont+F1" w:hAnsi="Times New Roman" w:cs="Times New Roman"/>
          <w:sz w:val="24"/>
          <w:szCs w:val="24"/>
        </w:rPr>
        <w:t>MolVS</w:t>
      </w:r>
      <w:proofErr w:type="spellEnd"/>
      <w:r w:rsidRPr="00916DFD">
        <w:rPr>
          <w:rFonts w:ascii="Times New Roman" w:eastAsia="CIDFont+F1" w:hAnsi="Times New Roman" w:cs="Times New Roman"/>
          <w:sz w:val="24"/>
          <w:szCs w:val="24"/>
        </w:rPr>
        <w:t xml:space="preserve"> rules and duplicate structures in the context of each database were removed. For the final 21</w:t>
      </w:r>
      <w:r w:rsidR="00C22F5E">
        <w:rPr>
          <w:rFonts w:ascii="Times New Roman" w:eastAsia="CIDFont+F1" w:hAnsi="Times New Roman" w:cs="Times New Roman"/>
          <w:sz w:val="24"/>
          <w:szCs w:val="24"/>
        </w:rPr>
        <w:t>,</w:t>
      </w:r>
      <w:r w:rsidRPr="00916DFD">
        <w:rPr>
          <w:rFonts w:ascii="Times New Roman" w:eastAsia="CIDFont+F1" w:hAnsi="Times New Roman" w:cs="Times New Roman"/>
          <w:sz w:val="24"/>
          <w:szCs w:val="24"/>
        </w:rPr>
        <w:t xml:space="preserve">198 single component compounds, Canonical simplified molecular-input line-entry system (SMILES) were generated as molecular representation. For this analysis we decided to ignore stereochemistry because about 60 % of the </w:t>
      </w:r>
      <w:r w:rsidR="000F0DDA">
        <w:rPr>
          <w:rFonts w:ascii="Times New Roman" w:eastAsia="CIDFont+F1" w:hAnsi="Times New Roman" w:cs="Times New Roman"/>
          <w:sz w:val="24"/>
          <w:szCs w:val="24"/>
        </w:rPr>
        <w:t>compounds</w:t>
      </w:r>
      <w:r w:rsidRPr="00916DFD">
        <w:rPr>
          <w:rFonts w:ascii="Times New Roman" w:eastAsia="CIDFont+F1" w:hAnsi="Times New Roman" w:cs="Times New Roman"/>
          <w:sz w:val="24"/>
          <w:szCs w:val="24"/>
        </w:rPr>
        <w:t xml:space="preserve"> ha</w:t>
      </w:r>
      <w:r w:rsidR="000F0DDA">
        <w:rPr>
          <w:rFonts w:ascii="Times New Roman" w:eastAsia="CIDFont+F1" w:hAnsi="Times New Roman" w:cs="Times New Roman"/>
          <w:sz w:val="24"/>
          <w:szCs w:val="24"/>
        </w:rPr>
        <w:t>ve</w:t>
      </w:r>
      <w:r w:rsidRPr="00916DFD">
        <w:rPr>
          <w:rFonts w:ascii="Times New Roman" w:eastAsia="CIDFont+F1" w:hAnsi="Times New Roman" w:cs="Times New Roman"/>
          <w:sz w:val="24"/>
          <w:szCs w:val="24"/>
        </w:rPr>
        <w:t xml:space="preserve"> missing information, mostly in FC and DB datasets but also 127 and 20 compounds for HBP and SBP,</w:t>
      </w:r>
      <w:r w:rsidR="000F0DDA">
        <w:rPr>
          <w:rFonts w:ascii="Times New Roman" w:eastAsia="CIDFont+F1" w:hAnsi="Times New Roman" w:cs="Times New Roman"/>
          <w:sz w:val="24"/>
          <w:szCs w:val="24"/>
        </w:rPr>
        <w:t xml:space="preserve"> </w:t>
      </w:r>
      <w:r w:rsidRPr="00916DFD">
        <w:rPr>
          <w:rFonts w:ascii="Times New Roman" w:eastAsia="CIDFont+F1" w:hAnsi="Times New Roman" w:cs="Times New Roman"/>
          <w:sz w:val="24"/>
          <w:szCs w:val="24"/>
        </w:rPr>
        <w:t xml:space="preserve">respectively. The entire process was performed by using the open-source cheminformatics toolkit </w:t>
      </w:r>
      <w:proofErr w:type="spellStart"/>
      <w:r w:rsidRPr="00916DFD">
        <w:rPr>
          <w:rFonts w:ascii="Times New Roman" w:eastAsia="CIDFont+F1" w:hAnsi="Times New Roman" w:cs="Times New Roman"/>
          <w:sz w:val="24"/>
          <w:szCs w:val="24"/>
        </w:rPr>
        <w:t>RDKit</w:t>
      </w:r>
      <w:proofErr w:type="spellEnd"/>
      <w:r w:rsidR="000F0DDA">
        <w:rPr>
          <w:rFonts w:ascii="Times New Roman" w:eastAsia="CIDFont+F1" w:hAnsi="Times New Roman" w:cs="Times New Roman"/>
          <w:sz w:val="24"/>
          <w:szCs w:val="24"/>
        </w:rPr>
        <w:t xml:space="preserve"> (V</w:t>
      </w:r>
      <w:r w:rsidR="000F0DDA" w:rsidRPr="00124B62">
        <w:rPr>
          <w:rFonts w:ascii="Times New Roman" w:eastAsia="CIDFont+F1" w:hAnsi="Times New Roman" w:cs="Times New Roman"/>
          <w:sz w:val="24"/>
          <w:szCs w:val="24"/>
        </w:rPr>
        <w:t>ersion 2019.09.1</w:t>
      </w:r>
      <w:r w:rsidR="000F0DDA">
        <w:rPr>
          <w:rFonts w:ascii="Times New Roman" w:eastAsia="CIDFont+F1" w:hAnsi="Times New Roman" w:cs="Times New Roman"/>
          <w:sz w:val="24"/>
          <w:szCs w:val="24"/>
        </w:rPr>
        <w:t>)</w:t>
      </w:r>
      <w:r w:rsidRPr="00916DFD">
        <w:rPr>
          <w:rFonts w:ascii="Times New Roman" w:eastAsia="CIDFont+F1" w:hAnsi="Times New Roman" w:cs="Times New Roman"/>
          <w:sz w:val="24"/>
          <w:szCs w:val="24"/>
        </w:rPr>
        <w:t>.</w:t>
      </w:r>
    </w:p>
    <w:p w14:paraId="6A5D3336" w14:textId="77777777" w:rsidR="00D97DC5" w:rsidRPr="00916DFD" w:rsidRDefault="00D97DC5" w:rsidP="00916DFD">
      <w:pPr>
        <w:autoSpaceDE w:val="0"/>
        <w:autoSpaceDN w:val="0"/>
        <w:adjustRightInd w:val="0"/>
        <w:spacing w:after="0" w:line="480" w:lineRule="auto"/>
        <w:jc w:val="both"/>
        <w:rPr>
          <w:rFonts w:ascii="Times New Roman" w:hAnsi="Times New Roman" w:cs="Times New Roman"/>
          <w:b/>
          <w:sz w:val="24"/>
          <w:szCs w:val="24"/>
        </w:rPr>
      </w:pPr>
    </w:p>
    <w:p w14:paraId="0C7A09C3" w14:textId="44A055C9" w:rsidR="00916DFD" w:rsidRPr="004E65B4" w:rsidRDefault="00916DFD" w:rsidP="004E65B4">
      <w:pPr>
        <w:spacing w:after="0" w:line="480" w:lineRule="auto"/>
        <w:jc w:val="both"/>
        <w:rPr>
          <w:rFonts w:ascii="Times New Roman" w:hAnsi="Times New Roman" w:cs="Times New Roman"/>
          <w:b/>
          <w:bCs/>
          <w:sz w:val="24"/>
          <w:szCs w:val="24"/>
        </w:rPr>
      </w:pPr>
      <w:r w:rsidRPr="004E65B4">
        <w:rPr>
          <w:rFonts w:ascii="Times New Roman" w:hAnsi="Times New Roman" w:cs="Times New Roman"/>
          <w:b/>
          <w:bCs/>
          <w:color w:val="222222"/>
          <w:sz w:val="24"/>
          <w:szCs w:val="24"/>
        </w:rPr>
        <w:t>1.2 Global diversity</w:t>
      </w:r>
    </w:p>
    <w:p w14:paraId="4D02CB69" w14:textId="22F21A6D" w:rsidR="00916DFD" w:rsidRPr="004E65B4" w:rsidRDefault="00916DFD" w:rsidP="004E65B4">
      <w:pPr>
        <w:spacing w:after="0" w:line="480" w:lineRule="auto"/>
        <w:jc w:val="both"/>
        <w:rPr>
          <w:rFonts w:ascii="Times New Roman" w:hAnsi="Times New Roman" w:cs="Times New Roman"/>
          <w:b/>
          <w:sz w:val="24"/>
          <w:szCs w:val="24"/>
        </w:rPr>
      </w:pPr>
      <w:r w:rsidRPr="004E65B4">
        <w:rPr>
          <w:rFonts w:ascii="Times New Roman" w:eastAsia="CIDFont+F1" w:hAnsi="Times New Roman" w:cs="Times New Roman"/>
          <w:color w:val="222222"/>
          <w:sz w:val="24"/>
          <w:szCs w:val="24"/>
        </w:rPr>
        <w:t xml:space="preserve">A global diversity analysis was performed over the four datasets </w:t>
      </w:r>
      <w:r w:rsidRPr="004E65B4">
        <w:rPr>
          <w:rFonts w:ascii="Times New Roman" w:eastAsia="CIDFont+F1" w:hAnsi="Times New Roman" w:cs="Times New Roman"/>
          <w:color w:val="333333"/>
          <w:sz w:val="24"/>
          <w:szCs w:val="24"/>
        </w:rPr>
        <w:t>considering four criteria</w:t>
      </w:r>
    </w:p>
    <w:p w14:paraId="528E7772" w14:textId="6BE8B460" w:rsidR="004E65B4" w:rsidRPr="004E65B4" w:rsidRDefault="00916DFD" w:rsidP="004E65B4">
      <w:pPr>
        <w:pStyle w:val="ListParagraph"/>
        <w:numPr>
          <w:ilvl w:val="0"/>
          <w:numId w:val="1"/>
        </w:numPr>
        <w:autoSpaceDE w:val="0"/>
        <w:autoSpaceDN w:val="0"/>
        <w:adjustRightInd w:val="0"/>
        <w:spacing w:after="0" w:line="480" w:lineRule="auto"/>
        <w:jc w:val="both"/>
        <w:rPr>
          <w:rFonts w:ascii="Times New Roman" w:eastAsia="CIDFont+F1" w:hAnsi="Times New Roman" w:cs="Times New Roman"/>
          <w:color w:val="333333"/>
          <w:sz w:val="24"/>
          <w:szCs w:val="24"/>
        </w:rPr>
      </w:pPr>
      <w:r w:rsidRPr="004E65B4">
        <w:rPr>
          <w:rFonts w:ascii="Times New Roman" w:eastAsia="CIDFont+F1" w:hAnsi="Times New Roman" w:cs="Times New Roman"/>
          <w:color w:val="000000"/>
          <w:sz w:val="24"/>
          <w:szCs w:val="24"/>
        </w:rPr>
        <w:t>Molecular fingerprints: The median of the lower triangle from the pairwise similarity</w:t>
      </w:r>
      <w:r w:rsidRPr="004E65B4">
        <w:rPr>
          <w:rFonts w:ascii="Times New Roman" w:eastAsia="CIDFont+F1" w:hAnsi="Times New Roman" w:cs="Times New Roman"/>
          <w:color w:val="333333"/>
          <w:sz w:val="24"/>
          <w:szCs w:val="24"/>
        </w:rPr>
        <w:t xml:space="preserve"> matrix computed as the </w:t>
      </w:r>
      <w:proofErr w:type="spellStart"/>
      <w:r w:rsidRPr="004E65B4">
        <w:rPr>
          <w:rFonts w:ascii="Times New Roman" w:eastAsia="CIDFont+F1" w:hAnsi="Times New Roman" w:cs="Times New Roman"/>
          <w:color w:val="333333"/>
          <w:sz w:val="24"/>
          <w:szCs w:val="24"/>
        </w:rPr>
        <w:t>Tanimoto</w:t>
      </w:r>
      <w:proofErr w:type="spellEnd"/>
      <w:r w:rsidRPr="004E65B4">
        <w:rPr>
          <w:rFonts w:ascii="Times New Roman" w:eastAsia="CIDFont+F1" w:hAnsi="Times New Roman" w:cs="Times New Roman"/>
          <w:color w:val="333333"/>
          <w:sz w:val="24"/>
          <w:szCs w:val="24"/>
        </w:rPr>
        <w:t xml:space="preserve"> coefficient of MACCS keys (166-bits) fingerprint</w:t>
      </w:r>
      <w:r w:rsidR="004E65B4" w:rsidRPr="004E65B4">
        <w:rPr>
          <w:rFonts w:ascii="Times New Roman" w:eastAsia="CIDFont+F1" w:hAnsi="Times New Roman" w:cs="Times New Roman"/>
          <w:color w:val="333333"/>
          <w:sz w:val="24"/>
          <w:szCs w:val="24"/>
        </w:rPr>
        <w:t>.</w:t>
      </w:r>
      <w:r w:rsidRPr="004E65B4">
        <w:rPr>
          <w:rFonts w:ascii="Times New Roman" w:eastAsia="CIDFont+F1" w:hAnsi="Times New Roman" w:cs="Times New Roman"/>
          <w:color w:val="333333"/>
          <w:sz w:val="24"/>
          <w:szCs w:val="24"/>
        </w:rPr>
        <w:t xml:space="preserve"> </w:t>
      </w:r>
    </w:p>
    <w:p w14:paraId="3DA7DFFB" w14:textId="1A83EFAD" w:rsidR="00916DFD" w:rsidRPr="004E65B4" w:rsidRDefault="00916DFD" w:rsidP="004E65B4">
      <w:pPr>
        <w:pStyle w:val="ListParagraph"/>
        <w:numPr>
          <w:ilvl w:val="0"/>
          <w:numId w:val="1"/>
        </w:numPr>
        <w:autoSpaceDE w:val="0"/>
        <w:autoSpaceDN w:val="0"/>
        <w:adjustRightInd w:val="0"/>
        <w:spacing w:after="0" w:line="480" w:lineRule="auto"/>
        <w:jc w:val="both"/>
        <w:rPr>
          <w:rFonts w:ascii="Times New Roman" w:eastAsia="CIDFont+F1" w:hAnsi="Times New Roman" w:cs="Times New Roman"/>
          <w:color w:val="333333"/>
          <w:sz w:val="24"/>
          <w:szCs w:val="24"/>
        </w:rPr>
      </w:pPr>
      <w:r w:rsidRPr="004E65B4">
        <w:rPr>
          <w:rFonts w:ascii="Times New Roman" w:eastAsia="CIDFont+F1" w:hAnsi="Times New Roman" w:cs="Times New Roman"/>
          <w:color w:val="333333"/>
          <w:sz w:val="24"/>
          <w:szCs w:val="24"/>
        </w:rPr>
        <w:t>Molecular scaffolds: area under the cyclic system recovery curve (AUC) and the fraction of chemotypes required to retrieve 50% of the molecules (</w:t>
      </w:r>
      <w:r w:rsidRPr="004E65B4">
        <w:rPr>
          <w:rFonts w:ascii="Times New Roman" w:eastAsia="CIDFont+F1" w:hAnsi="Times New Roman" w:cs="Times New Roman"/>
          <w:color w:val="000000"/>
          <w:sz w:val="24"/>
          <w:szCs w:val="24"/>
        </w:rPr>
        <w:t>F50</w:t>
      </w:r>
      <w:r w:rsidRPr="004E65B4">
        <w:rPr>
          <w:rFonts w:ascii="Times New Roman" w:eastAsia="CIDFont+F1" w:hAnsi="Times New Roman" w:cs="Times New Roman"/>
          <w:color w:val="333333"/>
          <w:sz w:val="24"/>
          <w:szCs w:val="24"/>
        </w:rPr>
        <w:t>).</w:t>
      </w:r>
    </w:p>
    <w:p w14:paraId="7FBC7B34" w14:textId="54E6F7B0" w:rsidR="00916DFD" w:rsidRPr="004E65B4" w:rsidRDefault="00916DFD" w:rsidP="004E65B4">
      <w:pPr>
        <w:pStyle w:val="ListParagraph"/>
        <w:numPr>
          <w:ilvl w:val="0"/>
          <w:numId w:val="1"/>
        </w:numPr>
        <w:autoSpaceDE w:val="0"/>
        <w:autoSpaceDN w:val="0"/>
        <w:adjustRightInd w:val="0"/>
        <w:spacing w:after="0" w:line="480" w:lineRule="auto"/>
        <w:jc w:val="both"/>
        <w:rPr>
          <w:rFonts w:ascii="Times New Roman" w:eastAsia="CIDFont+F1" w:hAnsi="Times New Roman" w:cs="Times New Roman"/>
          <w:color w:val="333333"/>
          <w:sz w:val="24"/>
          <w:szCs w:val="24"/>
        </w:rPr>
      </w:pPr>
      <w:r w:rsidRPr="004E65B4">
        <w:rPr>
          <w:rFonts w:ascii="Times New Roman" w:eastAsia="CIDFont+F1" w:hAnsi="Times New Roman" w:cs="Times New Roman"/>
          <w:color w:val="000000"/>
          <w:sz w:val="24"/>
          <w:szCs w:val="24"/>
        </w:rPr>
        <w:lastRenderedPageBreak/>
        <w:t xml:space="preserve"> </w:t>
      </w:r>
      <w:r w:rsidRPr="004E65B4">
        <w:rPr>
          <w:rFonts w:ascii="Times New Roman" w:eastAsia="CIDFont+F1" w:hAnsi="Times New Roman" w:cs="Times New Roman"/>
          <w:color w:val="333333"/>
          <w:sz w:val="24"/>
          <w:szCs w:val="24"/>
        </w:rPr>
        <w:t>Physicochemical properties: the mean distance of the lower triangle of the pairwise distance matrix computed as the Euclidean distance of six molecular properties scaled, being averaged molecular weight (AMW) partition coefficient octanol/water (</w:t>
      </w:r>
      <w:proofErr w:type="spellStart"/>
      <w:r w:rsidRPr="004E65B4">
        <w:rPr>
          <w:rFonts w:ascii="Times New Roman" w:eastAsia="CIDFont+F1" w:hAnsi="Times New Roman" w:cs="Times New Roman"/>
          <w:color w:val="333333"/>
          <w:sz w:val="24"/>
          <w:szCs w:val="24"/>
        </w:rPr>
        <w:t>SlogP</w:t>
      </w:r>
      <w:proofErr w:type="spellEnd"/>
      <w:r w:rsidRPr="004E65B4">
        <w:rPr>
          <w:rFonts w:ascii="Times New Roman" w:eastAsia="CIDFont+F1" w:hAnsi="Times New Roman" w:cs="Times New Roman"/>
          <w:color w:val="333333"/>
          <w:sz w:val="24"/>
          <w:szCs w:val="24"/>
        </w:rPr>
        <w:t>), number of hydrogen bond donors (HBD), number of hydrogen bond acceptors (HBA), number of rotatable bonds (RB), and topological polar surface area (</w:t>
      </w:r>
      <w:proofErr w:type="spellStart"/>
      <w:r w:rsidR="000F0DDA">
        <w:rPr>
          <w:rFonts w:ascii="Times New Roman" w:eastAsia="CIDFont+F1" w:hAnsi="Times New Roman" w:cs="Times New Roman"/>
          <w:color w:val="333333"/>
          <w:sz w:val="24"/>
          <w:szCs w:val="24"/>
        </w:rPr>
        <w:t>t</w:t>
      </w:r>
      <w:r w:rsidRPr="004E65B4">
        <w:rPr>
          <w:rFonts w:ascii="Times New Roman" w:eastAsia="CIDFont+F1" w:hAnsi="Times New Roman" w:cs="Times New Roman"/>
          <w:color w:val="333333"/>
          <w:sz w:val="24"/>
          <w:szCs w:val="24"/>
        </w:rPr>
        <w:t>PSA</w:t>
      </w:r>
      <w:proofErr w:type="spellEnd"/>
      <w:r w:rsidRPr="004E65B4">
        <w:rPr>
          <w:rFonts w:ascii="Times New Roman" w:eastAsia="CIDFont+F1" w:hAnsi="Times New Roman" w:cs="Times New Roman"/>
          <w:color w:val="333333"/>
          <w:sz w:val="24"/>
          <w:szCs w:val="24"/>
        </w:rPr>
        <w:t>).</w:t>
      </w:r>
    </w:p>
    <w:p w14:paraId="0523EB46" w14:textId="4A881858" w:rsidR="00916DFD" w:rsidRPr="004E65B4" w:rsidRDefault="00916DFD" w:rsidP="004E65B4">
      <w:pPr>
        <w:pStyle w:val="ListParagraph"/>
        <w:numPr>
          <w:ilvl w:val="0"/>
          <w:numId w:val="1"/>
        </w:numPr>
        <w:spacing w:after="0" w:line="480" w:lineRule="auto"/>
        <w:jc w:val="both"/>
        <w:rPr>
          <w:rFonts w:ascii="Times New Roman" w:hAnsi="Times New Roman" w:cs="Times New Roman"/>
          <w:b/>
          <w:sz w:val="24"/>
          <w:szCs w:val="24"/>
        </w:rPr>
      </w:pPr>
      <w:r w:rsidRPr="004E65B4">
        <w:rPr>
          <w:rFonts w:ascii="Times New Roman" w:eastAsia="CIDFont+F1" w:hAnsi="Times New Roman" w:cs="Times New Roman"/>
          <w:color w:val="333333"/>
          <w:sz w:val="24"/>
          <w:szCs w:val="24"/>
        </w:rPr>
        <w:t>Size: Number of unique compounds.</w:t>
      </w:r>
    </w:p>
    <w:p w14:paraId="43A5A907" w14:textId="45523D25" w:rsidR="00916DFD" w:rsidRPr="004E65B4" w:rsidRDefault="00916DFD" w:rsidP="004E65B4">
      <w:pPr>
        <w:spacing w:after="0" w:line="480" w:lineRule="auto"/>
        <w:jc w:val="both"/>
        <w:rPr>
          <w:rFonts w:ascii="Times New Roman" w:hAnsi="Times New Roman" w:cs="Times New Roman"/>
          <w:b/>
          <w:sz w:val="24"/>
          <w:szCs w:val="24"/>
        </w:rPr>
      </w:pPr>
    </w:p>
    <w:p w14:paraId="29ABB8FC" w14:textId="1EB7E9DD" w:rsidR="00DC7558" w:rsidRPr="00DC7558" w:rsidRDefault="00DC7558" w:rsidP="001D21D3">
      <w:pPr>
        <w:spacing w:line="480" w:lineRule="auto"/>
        <w:jc w:val="both"/>
        <w:rPr>
          <w:rFonts w:ascii="Times New Roman" w:hAnsi="Times New Roman" w:cs="Times New Roman"/>
          <w:sz w:val="24"/>
          <w:szCs w:val="24"/>
        </w:rPr>
      </w:pPr>
      <w:r w:rsidRPr="00DC7558">
        <w:rPr>
          <w:rFonts w:ascii="Times New Roman" w:hAnsi="Times New Roman" w:cs="Times New Roman"/>
          <w:b/>
          <w:bCs/>
          <w:sz w:val="24"/>
          <w:szCs w:val="24"/>
        </w:rPr>
        <w:t>Figure S</w:t>
      </w:r>
      <w:r w:rsidR="0027612C">
        <w:rPr>
          <w:rFonts w:ascii="Times New Roman" w:hAnsi="Times New Roman" w:cs="Times New Roman"/>
          <w:b/>
          <w:bCs/>
          <w:sz w:val="24"/>
          <w:szCs w:val="24"/>
        </w:rPr>
        <w:t>1</w:t>
      </w:r>
      <w:r w:rsidRPr="00DC7558">
        <w:rPr>
          <w:rFonts w:ascii="Times New Roman" w:hAnsi="Times New Roman" w:cs="Times New Roman"/>
          <w:b/>
          <w:bCs/>
          <w:sz w:val="24"/>
          <w:szCs w:val="24"/>
        </w:rPr>
        <w:t xml:space="preserve">. </w:t>
      </w:r>
      <w:r w:rsidR="002B5781" w:rsidRPr="002B5781">
        <w:rPr>
          <w:rFonts w:ascii="Times New Roman" w:hAnsi="Times New Roman" w:cs="Times New Roman"/>
          <w:sz w:val="24"/>
          <w:szCs w:val="24"/>
        </w:rPr>
        <w:t>Comparisons of</w:t>
      </w:r>
      <w:r w:rsidR="002B5781">
        <w:rPr>
          <w:rFonts w:ascii="Times New Roman" w:hAnsi="Times New Roman" w:cs="Times New Roman"/>
          <w:b/>
          <w:bCs/>
          <w:sz w:val="24"/>
          <w:szCs w:val="24"/>
        </w:rPr>
        <w:t xml:space="preserve"> </w:t>
      </w:r>
      <w:r w:rsidR="002B5781">
        <w:rPr>
          <w:rFonts w:ascii="Times New Roman" w:hAnsi="Times New Roman" w:cs="Times New Roman"/>
          <w:sz w:val="24"/>
          <w:szCs w:val="24"/>
        </w:rPr>
        <w:t>p</w:t>
      </w:r>
      <w:r w:rsidRPr="00DC7558">
        <w:rPr>
          <w:rFonts w:ascii="Times New Roman" w:hAnsi="Times New Roman" w:cs="Times New Roman"/>
          <w:sz w:val="24"/>
          <w:szCs w:val="24"/>
        </w:rPr>
        <w:t>hysicochemical propert</w:t>
      </w:r>
      <w:r w:rsidR="002B5781">
        <w:rPr>
          <w:rFonts w:ascii="Times New Roman" w:hAnsi="Times New Roman" w:cs="Times New Roman"/>
          <w:sz w:val="24"/>
          <w:szCs w:val="24"/>
        </w:rPr>
        <w:t>ies</w:t>
      </w:r>
      <w:r w:rsidRPr="00DC7558">
        <w:rPr>
          <w:rFonts w:ascii="Times New Roman" w:hAnsi="Times New Roman" w:cs="Times New Roman"/>
          <w:sz w:val="24"/>
          <w:szCs w:val="24"/>
        </w:rPr>
        <w:t xml:space="preserve"> </w:t>
      </w:r>
      <w:r w:rsidR="002B5781">
        <w:rPr>
          <w:rFonts w:ascii="Times New Roman" w:hAnsi="Times New Roman" w:cs="Times New Roman"/>
          <w:sz w:val="24"/>
          <w:szCs w:val="24"/>
        </w:rPr>
        <w:t>of</w:t>
      </w:r>
      <w:r w:rsidRPr="00DC7558">
        <w:rPr>
          <w:rFonts w:ascii="Times New Roman" w:hAnsi="Times New Roman" w:cs="Times New Roman"/>
          <w:sz w:val="24"/>
          <w:szCs w:val="24"/>
        </w:rPr>
        <w:t xml:space="preserve"> HBP</w:t>
      </w:r>
      <w:r>
        <w:rPr>
          <w:rFonts w:ascii="Times New Roman" w:hAnsi="Times New Roman" w:cs="Times New Roman"/>
          <w:sz w:val="24"/>
          <w:szCs w:val="24"/>
        </w:rPr>
        <w:t xml:space="preserve"> and SBP components</w:t>
      </w:r>
      <w:r w:rsidR="002B5781">
        <w:rPr>
          <w:rFonts w:ascii="Times New Roman" w:hAnsi="Times New Roman" w:cs="Times New Roman"/>
          <w:sz w:val="24"/>
          <w:szCs w:val="24"/>
        </w:rPr>
        <w:t>,</w:t>
      </w:r>
      <w:r>
        <w:rPr>
          <w:rFonts w:ascii="Times New Roman" w:hAnsi="Times New Roman" w:cs="Times New Roman"/>
          <w:sz w:val="24"/>
          <w:szCs w:val="24"/>
        </w:rPr>
        <w:t xml:space="preserve"> </w:t>
      </w:r>
      <w:r w:rsidR="002B5781">
        <w:rPr>
          <w:rFonts w:ascii="Times New Roman" w:hAnsi="Times New Roman" w:cs="Times New Roman"/>
          <w:sz w:val="24"/>
          <w:szCs w:val="24"/>
        </w:rPr>
        <w:t xml:space="preserve">and </w:t>
      </w:r>
      <w:r>
        <w:rPr>
          <w:rFonts w:ascii="Times New Roman" w:hAnsi="Times New Roman" w:cs="Times New Roman"/>
          <w:sz w:val="24"/>
          <w:szCs w:val="24"/>
          <w:lang w:val="en-US"/>
        </w:rPr>
        <w:t>drugs derived from natural products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E65B4" w:rsidRPr="001D21D3" w14:paraId="680E5414" w14:textId="77777777" w:rsidTr="001D21D3">
        <w:tc>
          <w:tcPr>
            <w:tcW w:w="4508" w:type="dxa"/>
          </w:tcPr>
          <w:p w14:paraId="1D7A56FC" w14:textId="77777777"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sz w:val="24"/>
                <w:szCs w:val="24"/>
              </w:rPr>
              <w:t>A)</w:t>
            </w:r>
          </w:p>
          <w:p w14:paraId="2BAB02B4" w14:textId="55A41BF4"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noProof/>
                <w:sz w:val="24"/>
                <w:szCs w:val="24"/>
              </w:rPr>
              <w:drawing>
                <wp:inline distT="0" distB="0" distL="0" distR="0" wp14:anchorId="05DCBAD9" wp14:editId="13D13ECD">
                  <wp:extent cx="22860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pic:spPr>
                      </pic:pic>
                    </a:graphicData>
                  </a:graphic>
                </wp:inline>
              </w:drawing>
            </w:r>
          </w:p>
        </w:tc>
        <w:tc>
          <w:tcPr>
            <w:tcW w:w="4508" w:type="dxa"/>
          </w:tcPr>
          <w:p w14:paraId="7C49246F" w14:textId="77777777"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sz w:val="24"/>
                <w:szCs w:val="24"/>
              </w:rPr>
              <w:t>B)</w:t>
            </w:r>
          </w:p>
          <w:p w14:paraId="5A9382D0" w14:textId="281884A2"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noProof/>
                <w:sz w:val="24"/>
                <w:szCs w:val="24"/>
              </w:rPr>
              <w:drawing>
                <wp:inline distT="0" distB="0" distL="0" distR="0" wp14:anchorId="3BD6DBB0" wp14:editId="4FA4FF09">
                  <wp:extent cx="2286000" cy="1371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pic:spPr>
                      </pic:pic>
                    </a:graphicData>
                  </a:graphic>
                </wp:inline>
              </w:drawing>
            </w:r>
          </w:p>
        </w:tc>
      </w:tr>
      <w:tr w:rsidR="004E65B4" w:rsidRPr="001D21D3" w14:paraId="24286894" w14:textId="77777777" w:rsidTr="001D21D3">
        <w:tc>
          <w:tcPr>
            <w:tcW w:w="4508" w:type="dxa"/>
          </w:tcPr>
          <w:p w14:paraId="73671887" w14:textId="77777777"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sz w:val="24"/>
                <w:szCs w:val="24"/>
              </w:rPr>
              <w:t>C)</w:t>
            </w:r>
          </w:p>
          <w:p w14:paraId="08BC8066" w14:textId="0D7FA20A"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noProof/>
                <w:sz w:val="24"/>
                <w:szCs w:val="24"/>
              </w:rPr>
              <w:drawing>
                <wp:inline distT="0" distB="0" distL="0" distR="0" wp14:anchorId="2649EE72" wp14:editId="74782096">
                  <wp:extent cx="2286000" cy="137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pic:spPr>
                      </pic:pic>
                    </a:graphicData>
                  </a:graphic>
                </wp:inline>
              </w:drawing>
            </w:r>
          </w:p>
        </w:tc>
        <w:tc>
          <w:tcPr>
            <w:tcW w:w="4508" w:type="dxa"/>
          </w:tcPr>
          <w:p w14:paraId="6D04D646" w14:textId="77777777" w:rsidR="004E65B4" w:rsidRPr="001D21D3" w:rsidRDefault="004E65B4">
            <w:pPr>
              <w:rPr>
                <w:rFonts w:ascii="Times New Roman" w:hAnsi="Times New Roman" w:cs="Times New Roman"/>
                <w:b/>
                <w:bCs/>
                <w:sz w:val="24"/>
                <w:szCs w:val="24"/>
              </w:rPr>
            </w:pPr>
            <w:r w:rsidRPr="001D21D3">
              <w:rPr>
                <w:rFonts w:ascii="Times New Roman" w:hAnsi="Times New Roman" w:cs="Times New Roman"/>
                <w:b/>
                <w:bCs/>
                <w:sz w:val="24"/>
                <w:szCs w:val="24"/>
              </w:rPr>
              <w:t>D)</w:t>
            </w:r>
          </w:p>
          <w:p w14:paraId="42968991" w14:textId="1E036E2A" w:rsidR="004E65B4" w:rsidRPr="001D21D3" w:rsidRDefault="001D21D3">
            <w:pPr>
              <w:rPr>
                <w:rFonts w:ascii="Times New Roman" w:hAnsi="Times New Roman" w:cs="Times New Roman"/>
                <w:b/>
                <w:bCs/>
                <w:sz w:val="24"/>
                <w:szCs w:val="24"/>
              </w:rPr>
            </w:pPr>
            <w:r w:rsidRPr="001D21D3">
              <w:rPr>
                <w:rFonts w:ascii="Times New Roman" w:hAnsi="Times New Roman" w:cs="Times New Roman"/>
                <w:b/>
                <w:bCs/>
                <w:noProof/>
                <w:sz w:val="24"/>
                <w:szCs w:val="24"/>
              </w:rPr>
              <w:drawing>
                <wp:inline distT="0" distB="0" distL="0" distR="0" wp14:anchorId="655ACAB0" wp14:editId="04A61256">
                  <wp:extent cx="2286000" cy="1371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pic:spPr>
                      </pic:pic>
                    </a:graphicData>
                  </a:graphic>
                </wp:inline>
              </w:drawing>
            </w:r>
          </w:p>
        </w:tc>
      </w:tr>
      <w:tr w:rsidR="004E65B4" w:rsidRPr="001D21D3" w14:paraId="1F9D13F0" w14:textId="77777777" w:rsidTr="001D21D3">
        <w:tc>
          <w:tcPr>
            <w:tcW w:w="4508" w:type="dxa"/>
          </w:tcPr>
          <w:p w14:paraId="00F50F04" w14:textId="77777777" w:rsidR="004E65B4" w:rsidRPr="001D21D3" w:rsidRDefault="001D21D3">
            <w:pPr>
              <w:rPr>
                <w:rFonts w:ascii="Times New Roman" w:hAnsi="Times New Roman" w:cs="Times New Roman"/>
                <w:b/>
                <w:bCs/>
                <w:sz w:val="24"/>
                <w:szCs w:val="24"/>
              </w:rPr>
            </w:pPr>
            <w:r w:rsidRPr="001D21D3">
              <w:rPr>
                <w:rFonts w:ascii="Times New Roman" w:hAnsi="Times New Roman" w:cs="Times New Roman"/>
                <w:b/>
                <w:bCs/>
                <w:sz w:val="24"/>
                <w:szCs w:val="24"/>
              </w:rPr>
              <w:t>E)</w:t>
            </w:r>
          </w:p>
          <w:p w14:paraId="3D40B4A2" w14:textId="2237649F" w:rsidR="001D21D3" w:rsidRPr="001D21D3" w:rsidRDefault="001D21D3">
            <w:pPr>
              <w:rPr>
                <w:rFonts w:ascii="Times New Roman" w:hAnsi="Times New Roman" w:cs="Times New Roman"/>
                <w:b/>
                <w:bCs/>
                <w:sz w:val="24"/>
                <w:szCs w:val="24"/>
              </w:rPr>
            </w:pPr>
            <w:r w:rsidRPr="001D21D3">
              <w:rPr>
                <w:rFonts w:ascii="Times New Roman" w:hAnsi="Times New Roman" w:cs="Times New Roman"/>
                <w:b/>
                <w:bCs/>
                <w:noProof/>
                <w:sz w:val="24"/>
                <w:szCs w:val="24"/>
              </w:rPr>
              <w:drawing>
                <wp:inline distT="0" distB="0" distL="0" distR="0" wp14:anchorId="6E2A806F" wp14:editId="421BFE3B">
                  <wp:extent cx="2286000" cy="1371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pic:spPr>
                      </pic:pic>
                    </a:graphicData>
                  </a:graphic>
                </wp:inline>
              </w:drawing>
            </w:r>
          </w:p>
        </w:tc>
        <w:tc>
          <w:tcPr>
            <w:tcW w:w="4508" w:type="dxa"/>
          </w:tcPr>
          <w:p w14:paraId="23D0B7D2" w14:textId="77777777" w:rsidR="004E65B4" w:rsidRPr="001D21D3" w:rsidRDefault="001D21D3">
            <w:pPr>
              <w:rPr>
                <w:rFonts w:ascii="Times New Roman" w:hAnsi="Times New Roman" w:cs="Times New Roman"/>
                <w:b/>
                <w:bCs/>
                <w:sz w:val="24"/>
                <w:szCs w:val="24"/>
              </w:rPr>
            </w:pPr>
            <w:r w:rsidRPr="001D21D3">
              <w:rPr>
                <w:rFonts w:ascii="Times New Roman" w:hAnsi="Times New Roman" w:cs="Times New Roman"/>
                <w:b/>
                <w:bCs/>
                <w:sz w:val="24"/>
                <w:szCs w:val="24"/>
              </w:rPr>
              <w:t>D)</w:t>
            </w:r>
          </w:p>
          <w:p w14:paraId="765E6D89" w14:textId="435B8721" w:rsidR="001D21D3" w:rsidRPr="001D21D3" w:rsidRDefault="001D21D3">
            <w:pPr>
              <w:rPr>
                <w:rFonts w:ascii="Times New Roman" w:hAnsi="Times New Roman" w:cs="Times New Roman"/>
                <w:b/>
                <w:bCs/>
                <w:sz w:val="24"/>
                <w:szCs w:val="24"/>
              </w:rPr>
            </w:pPr>
            <w:r w:rsidRPr="001D21D3">
              <w:rPr>
                <w:rFonts w:ascii="Times New Roman" w:hAnsi="Times New Roman" w:cs="Times New Roman"/>
                <w:b/>
                <w:bCs/>
                <w:noProof/>
                <w:sz w:val="24"/>
                <w:szCs w:val="24"/>
              </w:rPr>
              <w:drawing>
                <wp:inline distT="0" distB="0" distL="0" distR="0" wp14:anchorId="4076091F" wp14:editId="42506011">
                  <wp:extent cx="2286000" cy="1371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86000" cy="1371600"/>
                          </a:xfrm>
                          <a:prstGeom prst="rect">
                            <a:avLst/>
                          </a:prstGeom>
                          <a:noFill/>
                        </pic:spPr>
                      </pic:pic>
                    </a:graphicData>
                  </a:graphic>
                </wp:inline>
              </w:drawing>
            </w:r>
          </w:p>
        </w:tc>
      </w:tr>
    </w:tbl>
    <w:p w14:paraId="7541554F" w14:textId="77777777" w:rsidR="001A312D" w:rsidRDefault="001A312D"/>
    <w:p w14:paraId="16C501AC" w14:textId="6CCEF0D5" w:rsidR="00F51F8B" w:rsidRDefault="00F51F8B"/>
    <w:p w14:paraId="58E0DDC4" w14:textId="77777777" w:rsidR="00F51F8B" w:rsidRDefault="00F51F8B"/>
    <w:sectPr w:rsidR="00F51F8B">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65612" w14:textId="77777777" w:rsidR="00440F22" w:rsidRDefault="00440F22" w:rsidP="00B94731">
      <w:pPr>
        <w:spacing w:after="0" w:line="240" w:lineRule="auto"/>
      </w:pPr>
      <w:r>
        <w:separator/>
      </w:r>
    </w:p>
  </w:endnote>
  <w:endnote w:type="continuationSeparator" w:id="0">
    <w:p w14:paraId="2904E228" w14:textId="77777777" w:rsidR="00440F22" w:rsidRDefault="00440F22" w:rsidP="00B94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IDFont+F1">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31515" w14:textId="76CC8258" w:rsidR="00B94731" w:rsidRPr="00B94731" w:rsidRDefault="00B94731">
    <w:pPr>
      <w:pStyle w:val="Footer"/>
      <w:jc w:val="center"/>
      <w:rPr>
        <w:rFonts w:ascii="Times New Roman" w:hAnsi="Times New Roman" w:cs="Times New Roman"/>
        <w:caps/>
        <w:noProof/>
        <w:color w:val="4472C4" w:themeColor="accent1"/>
        <w:sz w:val="24"/>
        <w:szCs w:val="24"/>
      </w:rPr>
    </w:pPr>
    <w:r w:rsidRPr="00B94731">
      <w:rPr>
        <w:rFonts w:ascii="Times New Roman" w:hAnsi="Times New Roman" w:cs="Times New Roman"/>
        <w:caps/>
        <w:color w:val="4472C4" w:themeColor="accent1"/>
        <w:sz w:val="24"/>
        <w:szCs w:val="24"/>
      </w:rPr>
      <w:t>S</w:t>
    </w:r>
    <w:r w:rsidRPr="00B94731">
      <w:rPr>
        <w:rFonts w:ascii="Times New Roman" w:hAnsi="Times New Roman" w:cs="Times New Roman"/>
        <w:caps/>
        <w:color w:val="4472C4" w:themeColor="accent1"/>
        <w:sz w:val="24"/>
        <w:szCs w:val="24"/>
      </w:rPr>
      <w:fldChar w:fldCharType="begin"/>
    </w:r>
    <w:r w:rsidRPr="00B94731">
      <w:rPr>
        <w:rFonts w:ascii="Times New Roman" w:hAnsi="Times New Roman" w:cs="Times New Roman"/>
        <w:caps/>
        <w:color w:val="4472C4" w:themeColor="accent1"/>
        <w:sz w:val="24"/>
        <w:szCs w:val="24"/>
      </w:rPr>
      <w:instrText xml:space="preserve"> PAGE   \* MERGEFORMAT </w:instrText>
    </w:r>
    <w:r w:rsidRPr="00B94731">
      <w:rPr>
        <w:rFonts w:ascii="Times New Roman" w:hAnsi="Times New Roman" w:cs="Times New Roman"/>
        <w:caps/>
        <w:color w:val="4472C4" w:themeColor="accent1"/>
        <w:sz w:val="24"/>
        <w:szCs w:val="24"/>
      </w:rPr>
      <w:fldChar w:fldCharType="separate"/>
    </w:r>
    <w:r w:rsidRPr="00B94731">
      <w:rPr>
        <w:rFonts w:ascii="Times New Roman" w:hAnsi="Times New Roman" w:cs="Times New Roman"/>
        <w:caps/>
        <w:noProof/>
        <w:color w:val="4472C4" w:themeColor="accent1"/>
        <w:sz w:val="24"/>
        <w:szCs w:val="24"/>
      </w:rPr>
      <w:t>2</w:t>
    </w:r>
    <w:r w:rsidRPr="00B94731">
      <w:rPr>
        <w:rFonts w:ascii="Times New Roman" w:hAnsi="Times New Roman" w:cs="Times New Roman"/>
        <w:caps/>
        <w:noProof/>
        <w:color w:val="4472C4" w:themeColor="accent1"/>
        <w:sz w:val="24"/>
        <w:szCs w:val="24"/>
      </w:rPr>
      <w:fldChar w:fldCharType="end"/>
    </w:r>
  </w:p>
  <w:p w14:paraId="22A0139A" w14:textId="77777777" w:rsidR="00B94731" w:rsidRDefault="00B94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14D5A" w14:textId="77777777" w:rsidR="00440F22" w:rsidRDefault="00440F22" w:rsidP="00B94731">
      <w:pPr>
        <w:spacing w:after="0" w:line="240" w:lineRule="auto"/>
      </w:pPr>
      <w:r>
        <w:separator/>
      </w:r>
    </w:p>
  </w:footnote>
  <w:footnote w:type="continuationSeparator" w:id="0">
    <w:p w14:paraId="059DB235" w14:textId="77777777" w:rsidR="00440F22" w:rsidRDefault="00440F22" w:rsidP="00B94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DD4BD0"/>
    <w:multiLevelType w:val="hybridMultilevel"/>
    <w:tmpl w:val="CBD2E7A0"/>
    <w:lvl w:ilvl="0" w:tplc="381E32D6">
      <w:start w:val="1"/>
      <w:numFmt w:val="bullet"/>
      <w:lvlText w:val="-"/>
      <w:lvlJc w:val="left"/>
      <w:pPr>
        <w:ind w:left="720" w:hanging="360"/>
      </w:pPr>
      <w:rPr>
        <w:rFonts w:ascii="CIDFont+F1" w:eastAsia="CIDFont+F1" w:hAnsiTheme="minorHAnsi" w:cs="CIDFont+F1" w:hint="eastAsia"/>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0C3"/>
    <w:rsid w:val="000F0DDA"/>
    <w:rsid w:val="001A312D"/>
    <w:rsid w:val="001D21D3"/>
    <w:rsid w:val="0027612C"/>
    <w:rsid w:val="002B5781"/>
    <w:rsid w:val="003B266E"/>
    <w:rsid w:val="00440F22"/>
    <w:rsid w:val="00493C4A"/>
    <w:rsid w:val="004E65B4"/>
    <w:rsid w:val="0055245E"/>
    <w:rsid w:val="006650C3"/>
    <w:rsid w:val="00793534"/>
    <w:rsid w:val="0079390F"/>
    <w:rsid w:val="00916DFD"/>
    <w:rsid w:val="009A731A"/>
    <w:rsid w:val="00B94731"/>
    <w:rsid w:val="00C1253E"/>
    <w:rsid w:val="00C22F5E"/>
    <w:rsid w:val="00D12F4C"/>
    <w:rsid w:val="00D97DC5"/>
    <w:rsid w:val="00DC7558"/>
    <w:rsid w:val="00F51F8B"/>
    <w:rsid w:val="00F578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C2BDB"/>
  <w15:chartTrackingRefBased/>
  <w15:docId w15:val="{A4D0A451-BB1C-4E7E-83F6-4239F308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12D"/>
    <w:rPr>
      <w:rFonts w:ascii="Segoe UI" w:hAnsi="Segoe UI" w:cs="Segoe UI"/>
      <w:sz w:val="18"/>
      <w:szCs w:val="18"/>
    </w:rPr>
  </w:style>
  <w:style w:type="paragraph" w:styleId="ListParagraph">
    <w:name w:val="List Paragraph"/>
    <w:basedOn w:val="Normal"/>
    <w:uiPriority w:val="34"/>
    <w:qFormat/>
    <w:rsid w:val="00916DFD"/>
    <w:pPr>
      <w:ind w:left="720"/>
      <w:contextualSpacing/>
    </w:pPr>
  </w:style>
  <w:style w:type="table" w:styleId="TableGrid">
    <w:name w:val="Table Grid"/>
    <w:basedOn w:val="TableNormal"/>
    <w:uiPriority w:val="39"/>
    <w:rsid w:val="004E6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47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731"/>
  </w:style>
  <w:style w:type="paragraph" w:styleId="Footer">
    <w:name w:val="footer"/>
    <w:basedOn w:val="Normal"/>
    <w:link w:val="FooterChar"/>
    <w:uiPriority w:val="99"/>
    <w:unhideWhenUsed/>
    <w:rsid w:val="00B947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731"/>
  </w:style>
  <w:style w:type="paragraph" w:customStyle="1" w:styleId="MDPI12title">
    <w:name w:val="MDPI_1.2_title"/>
    <w:next w:val="MDPI13authornames"/>
    <w:qFormat/>
    <w:rsid w:val="00C1253E"/>
    <w:pPr>
      <w:adjustRightInd w:val="0"/>
      <w:snapToGrid w:val="0"/>
      <w:spacing w:after="240" w:line="400" w:lineRule="exac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basedOn w:val="Normal"/>
    <w:next w:val="MDPI14history"/>
    <w:qFormat/>
    <w:rsid w:val="00C1253E"/>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C1253E"/>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6affiliation">
    <w:name w:val="MDPI_1.6_affiliation"/>
    <w:basedOn w:val="Normal"/>
    <w:qFormat/>
    <w:rsid w:val="00C1253E"/>
    <w:pPr>
      <w:adjustRightInd w:val="0"/>
      <w:snapToGrid w:val="0"/>
      <w:spacing w:after="0" w:line="200" w:lineRule="atLeast"/>
      <w:ind w:left="311" w:hanging="198"/>
    </w:pPr>
    <w:rPr>
      <w:rFonts w:ascii="Palatino Linotype" w:eastAsia="Times New Roman" w:hAnsi="Palatino Linotype" w:cs="Times New Roman"/>
      <w:color w:val="000000"/>
      <w:sz w:val="18"/>
      <w:szCs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r.quinn@griffith.edu.au"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Trong Tran</dc:creator>
  <cp:keywords/>
  <dc:description/>
  <cp:lastModifiedBy>Trong Tran</cp:lastModifiedBy>
  <cp:revision>14</cp:revision>
  <dcterms:created xsi:type="dcterms:W3CDTF">2020-01-28T12:15:00Z</dcterms:created>
  <dcterms:modified xsi:type="dcterms:W3CDTF">2020-06-16T14:38:00Z</dcterms:modified>
</cp:coreProperties>
</file>