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E708D" w:rsidRDefault="000E708D" w:rsidP="00FD6A3C">
      <w:pPr>
        <w:spacing w:line="480" w:lineRule="auto"/>
        <w:jc w:val="center"/>
        <w:rPr>
          <w:rFonts w:ascii="Times New Roman" w:hAnsi="Times New Roman" w:cs="Times New Roman"/>
          <w:color w:val="000000" w:themeColor="text1"/>
        </w:rPr>
      </w:pPr>
      <w:r>
        <w:rPr>
          <w:rFonts w:ascii="Times New Roman" w:hAnsi="Times New Roman" w:cs="Times New Roman"/>
          <w:noProof/>
          <w:color w:val="000000" w:themeColor="text1"/>
        </w:rPr>
        <w:drawing>
          <wp:inline distT="0" distB="0" distL="0" distR="0" wp14:anchorId="168A73E9">
            <wp:extent cx="3624481" cy="7710985"/>
            <wp:effectExtent l="0" t="0" r="0" b="0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4343" cy="77532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0463F7" w:rsidRPr="00395AB1" w:rsidRDefault="000463F7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  <w:r>
        <w:rPr>
          <w:rFonts w:ascii="Times New Roman" w:hAnsi="Times New Roman" w:cs="Times New Roman"/>
          <w:color w:val="000000" w:themeColor="text1"/>
        </w:rPr>
        <w:t xml:space="preserve">Supplementary </w:t>
      </w:r>
      <w:r w:rsidRPr="00200D06">
        <w:rPr>
          <w:rFonts w:ascii="Times New Roman" w:hAnsi="Times New Roman" w:cs="Times New Roman"/>
          <w:color w:val="000000" w:themeColor="text1"/>
        </w:rPr>
        <w:t xml:space="preserve">Figure S1. Nucleotide and amino acid sequences of </w:t>
      </w:r>
      <w:r w:rsidRPr="00573A4A">
        <w:rPr>
          <w:rFonts w:ascii="Times New Roman" w:hAnsi="Times New Roman" w:cs="Times New Roman"/>
          <w:i/>
          <w:color w:val="000000" w:themeColor="text1"/>
        </w:rPr>
        <w:t xml:space="preserve">SLR1 </w:t>
      </w:r>
      <w:r>
        <w:rPr>
          <w:rFonts w:ascii="Times New Roman" w:hAnsi="Times New Roman" w:cs="Times New Roman"/>
          <w:color w:val="000000" w:themeColor="text1"/>
        </w:rPr>
        <w:t>gene in rice.</w:t>
      </w:r>
    </w:p>
    <w:p w:rsidR="000463F7" w:rsidRPr="00E23AA2" w:rsidRDefault="000E708D" w:rsidP="00FD6A3C">
      <w:pPr>
        <w:spacing w:line="480" w:lineRule="auto"/>
        <w:jc w:val="center"/>
        <w:rPr>
          <w:rFonts w:ascii="Times New Roman" w:hAnsi="Times New Roman" w:cs="Times New Roman"/>
          <w:color w:val="000000" w:themeColor="text1"/>
        </w:rPr>
      </w:pPr>
      <w:r>
        <w:rPr>
          <w:rFonts w:ascii="Times New Roman" w:hAnsi="Times New Roman" w:cs="Times New Roman"/>
          <w:noProof/>
          <w:color w:val="000000" w:themeColor="text1"/>
        </w:rPr>
        <w:lastRenderedPageBreak/>
        <w:drawing>
          <wp:inline distT="0" distB="0" distL="0" distR="0" wp14:anchorId="65EBA62A">
            <wp:extent cx="3712191" cy="7428332"/>
            <wp:effectExtent l="0" t="0" r="0" b="0"/>
            <wp:docPr id="9" name="그림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8883" cy="7481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463F7" w:rsidRPr="006C4233" w:rsidRDefault="000463F7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  <w:r>
        <w:rPr>
          <w:rFonts w:ascii="Times New Roman" w:hAnsi="Times New Roman" w:cs="Times New Roman"/>
          <w:color w:val="000000" w:themeColor="text1"/>
        </w:rPr>
        <w:t>Supplementary</w:t>
      </w:r>
      <w:r w:rsidRPr="00200D06">
        <w:rPr>
          <w:rFonts w:ascii="Times New Roman" w:hAnsi="Times New Roman" w:cs="Times New Roman"/>
          <w:color w:val="000000" w:themeColor="text1"/>
        </w:rPr>
        <w:t xml:space="preserve"> Figure S2. </w:t>
      </w:r>
      <w:r>
        <w:rPr>
          <w:rFonts w:ascii="Times New Roman" w:hAnsi="Times New Roman" w:cs="Times New Roman"/>
          <w:color w:val="000000" w:themeColor="text1"/>
        </w:rPr>
        <w:t xml:space="preserve">Amino acid sequences alignment of the coding region of </w:t>
      </w:r>
      <w:r w:rsidRPr="00573A4A">
        <w:rPr>
          <w:rFonts w:ascii="Times New Roman" w:hAnsi="Times New Roman" w:cs="Times New Roman"/>
          <w:i/>
          <w:color w:val="000000" w:themeColor="text1"/>
        </w:rPr>
        <w:t>SLR1</w:t>
      </w:r>
      <w:r>
        <w:rPr>
          <w:rFonts w:ascii="Times New Roman" w:hAnsi="Times New Roman" w:cs="Times New Roman"/>
          <w:color w:val="000000" w:themeColor="text1"/>
        </w:rPr>
        <w:t xml:space="preserve"> gene from </w:t>
      </w:r>
      <w:r w:rsidRPr="00072CB2">
        <w:rPr>
          <w:rFonts w:ascii="Times New Roman" w:hAnsi="Times New Roman" w:cs="Times New Roman"/>
          <w:i/>
          <w:color w:val="000000" w:themeColor="text1"/>
        </w:rPr>
        <w:t>Oryza sativa</w:t>
      </w:r>
      <w:r>
        <w:rPr>
          <w:rFonts w:ascii="Times New Roman" w:hAnsi="Times New Roman" w:cs="Times New Roman"/>
          <w:color w:val="000000" w:themeColor="text1"/>
        </w:rPr>
        <w:t xml:space="preserve">, </w:t>
      </w:r>
      <w:r w:rsidRPr="006C4233">
        <w:rPr>
          <w:rFonts w:ascii="Times New Roman" w:hAnsi="Times New Roman" w:cs="Times New Roman" w:hint="eastAsia"/>
          <w:i/>
          <w:color w:val="000000" w:themeColor="text1"/>
        </w:rPr>
        <w:t xml:space="preserve">Sorghum </w:t>
      </w:r>
      <w:r w:rsidRPr="006C4233">
        <w:rPr>
          <w:rFonts w:ascii="Times New Roman" w:hAnsi="Times New Roman" w:cs="Times New Roman"/>
          <w:i/>
          <w:color w:val="000000" w:themeColor="text1"/>
        </w:rPr>
        <w:t xml:space="preserve">bicolor, </w:t>
      </w:r>
      <w:proofErr w:type="spellStart"/>
      <w:r w:rsidRPr="006C4233">
        <w:rPr>
          <w:rFonts w:ascii="Times New Roman" w:hAnsi="Times New Roman" w:cs="Times New Roman" w:hint="eastAsia"/>
          <w:i/>
          <w:color w:val="000000" w:themeColor="text1"/>
        </w:rPr>
        <w:t>Zea</w:t>
      </w:r>
      <w:proofErr w:type="spellEnd"/>
      <w:r w:rsidRPr="006C4233">
        <w:rPr>
          <w:rFonts w:ascii="Times New Roman" w:hAnsi="Times New Roman" w:cs="Times New Roman" w:hint="eastAsia"/>
          <w:i/>
          <w:color w:val="000000" w:themeColor="text1"/>
        </w:rPr>
        <w:t xml:space="preserve"> </w:t>
      </w:r>
      <w:r w:rsidRPr="006C4233">
        <w:rPr>
          <w:rFonts w:ascii="Times New Roman" w:hAnsi="Times New Roman" w:cs="Times New Roman"/>
          <w:i/>
          <w:color w:val="000000" w:themeColor="text1"/>
        </w:rPr>
        <w:t>mays</w:t>
      </w:r>
      <w:r w:rsidRPr="006C4233">
        <w:rPr>
          <w:rFonts w:ascii="Times New Roman" w:hAnsi="Times New Roman" w:cs="Times New Roman" w:hint="eastAsia"/>
          <w:i/>
          <w:color w:val="000000" w:themeColor="text1"/>
        </w:rPr>
        <w:t>,</w:t>
      </w:r>
      <w:r w:rsidRPr="006C4233">
        <w:rPr>
          <w:rFonts w:ascii="Times New Roman" w:hAnsi="Times New Roman" w:cs="Times New Roman"/>
          <w:i/>
          <w:color w:val="000000" w:themeColor="text1"/>
        </w:rPr>
        <w:t xml:space="preserve"> </w:t>
      </w:r>
      <w:r w:rsidRPr="006C4233">
        <w:rPr>
          <w:rFonts w:ascii="Times New Roman" w:hAnsi="Times New Roman" w:cs="Times New Roman" w:hint="eastAsia"/>
          <w:i/>
          <w:color w:val="000000" w:themeColor="text1"/>
        </w:rPr>
        <w:t xml:space="preserve">Panicum </w:t>
      </w:r>
      <w:proofErr w:type="spellStart"/>
      <w:r w:rsidRPr="006C4233">
        <w:rPr>
          <w:rFonts w:ascii="Times New Roman" w:hAnsi="Times New Roman" w:cs="Times New Roman"/>
          <w:i/>
          <w:color w:val="000000" w:themeColor="text1"/>
        </w:rPr>
        <w:t>miliaceum</w:t>
      </w:r>
      <w:proofErr w:type="spellEnd"/>
      <w:r>
        <w:rPr>
          <w:rFonts w:ascii="Times New Roman" w:hAnsi="Times New Roman" w:cs="Times New Roman"/>
          <w:i/>
          <w:color w:val="000000" w:themeColor="text1"/>
        </w:rPr>
        <w:t xml:space="preserve"> </w:t>
      </w:r>
      <w:r w:rsidRPr="006C4233">
        <w:rPr>
          <w:rFonts w:ascii="Times New Roman" w:hAnsi="Times New Roman" w:cs="Times New Roman"/>
          <w:color w:val="000000" w:themeColor="text1"/>
        </w:rPr>
        <w:t>and</w:t>
      </w:r>
      <w:r>
        <w:rPr>
          <w:rFonts w:ascii="Times New Roman" w:hAnsi="Times New Roman" w:cs="Times New Roman"/>
          <w:i/>
          <w:color w:val="000000" w:themeColor="text1"/>
        </w:rPr>
        <w:t xml:space="preserve"> </w:t>
      </w:r>
      <w:r w:rsidRPr="006C4233">
        <w:rPr>
          <w:rFonts w:ascii="Times New Roman" w:hAnsi="Times New Roman" w:cs="Times New Roman" w:hint="eastAsia"/>
          <w:i/>
          <w:color w:val="000000" w:themeColor="text1"/>
        </w:rPr>
        <w:t xml:space="preserve">Triticum </w:t>
      </w:r>
      <w:proofErr w:type="spellStart"/>
      <w:r w:rsidRPr="006C4233">
        <w:rPr>
          <w:rFonts w:ascii="Times New Roman" w:hAnsi="Times New Roman" w:cs="Times New Roman"/>
          <w:i/>
          <w:color w:val="000000" w:themeColor="text1"/>
        </w:rPr>
        <w:t>aestivum</w:t>
      </w:r>
      <w:proofErr w:type="spellEnd"/>
      <w:r>
        <w:rPr>
          <w:rFonts w:ascii="Times New Roman" w:hAnsi="Times New Roman" w:cs="Times New Roman"/>
          <w:color w:val="000000" w:themeColor="text1"/>
        </w:rPr>
        <w:t xml:space="preserve">. </w:t>
      </w:r>
    </w:p>
    <w:p w:rsidR="000463F7" w:rsidRDefault="00CC7C7B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  <w:r>
        <w:rPr>
          <w:noProof/>
        </w:rPr>
        <w:lastRenderedPageBreak/>
        <w:drawing>
          <wp:inline distT="0" distB="0" distL="0" distR="0" wp14:anchorId="3CCD66B0" wp14:editId="6C1619A8">
            <wp:extent cx="3745382" cy="1944478"/>
            <wp:effectExtent l="0" t="0" r="7620" b="0"/>
            <wp:docPr id="2" name="그림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767555" cy="1955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63F7" w:rsidRDefault="000463F7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  <w:r>
        <w:rPr>
          <w:rFonts w:ascii="Times New Roman" w:hAnsi="Times New Roman" w:cs="Times New Roman"/>
          <w:color w:val="000000" w:themeColor="text1"/>
        </w:rPr>
        <w:t>Supplementary</w:t>
      </w:r>
      <w:r w:rsidRPr="00200D06">
        <w:rPr>
          <w:rFonts w:ascii="Times New Roman" w:hAnsi="Times New Roman" w:cs="Times New Roman"/>
          <w:color w:val="000000" w:themeColor="text1"/>
        </w:rPr>
        <w:t xml:space="preserve"> Figure S3. </w:t>
      </w:r>
      <w:r>
        <w:rPr>
          <w:rFonts w:ascii="Times New Roman" w:hAnsi="Times New Roman" w:cs="Times New Roman"/>
          <w:color w:val="000000" w:themeColor="text1"/>
        </w:rPr>
        <w:t xml:space="preserve">Confirmation of the efficiency of sgRNA using </w:t>
      </w:r>
      <w:r w:rsidRPr="00621248">
        <w:rPr>
          <w:rFonts w:ascii="Times New Roman" w:hAnsi="Times New Roman" w:cs="Times New Roman"/>
          <w:bCs/>
          <w:szCs w:val="20"/>
        </w:rPr>
        <w:t>T7</w:t>
      </w:r>
      <w:r>
        <w:rPr>
          <w:rFonts w:ascii="Times New Roman" w:hAnsi="Times New Roman" w:cs="Times New Roman"/>
          <w:bCs/>
          <w:szCs w:val="20"/>
        </w:rPr>
        <w:t>-</w:t>
      </w:r>
      <w:r w:rsidRPr="00621248">
        <w:rPr>
          <w:rFonts w:ascii="Times New Roman" w:hAnsi="Times New Roman" w:cs="Times New Roman"/>
          <w:bCs/>
          <w:szCs w:val="20"/>
        </w:rPr>
        <w:t xml:space="preserve">endonuclease I </w:t>
      </w:r>
      <w:r>
        <w:rPr>
          <w:rFonts w:ascii="Times New Roman" w:hAnsi="Times New Roman" w:cs="Times New Roman"/>
          <w:bCs/>
          <w:szCs w:val="20"/>
        </w:rPr>
        <w:t xml:space="preserve">enzyme. </w:t>
      </w:r>
      <w:r>
        <w:rPr>
          <w:rFonts w:ascii="Times New Roman" w:hAnsi="Times New Roman" w:cs="Times New Roman"/>
          <w:color w:val="000000" w:themeColor="text1"/>
        </w:rPr>
        <w:t xml:space="preserve">(A) </w:t>
      </w:r>
      <w:r w:rsidRPr="00621248">
        <w:rPr>
          <w:rFonts w:ascii="Times New Roman" w:hAnsi="Times New Roman" w:cs="Times New Roman"/>
          <w:bCs/>
          <w:szCs w:val="20"/>
        </w:rPr>
        <w:t xml:space="preserve">Protoplasts isolation from </w:t>
      </w:r>
      <w:r>
        <w:rPr>
          <w:rFonts w:ascii="Times New Roman" w:hAnsi="Times New Roman" w:cs="Times New Roman"/>
          <w:bCs/>
          <w:szCs w:val="20"/>
        </w:rPr>
        <w:t xml:space="preserve">10-days-old </w:t>
      </w:r>
      <w:r w:rsidRPr="00621248">
        <w:rPr>
          <w:rFonts w:ascii="Times New Roman" w:hAnsi="Times New Roman" w:cs="Times New Roman"/>
          <w:bCs/>
          <w:szCs w:val="20"/>
        </w:rPr>
        <w:t>rice leaves</w:t>
      </w:r>
      <w:r w:rsidRPr="00343A2C">
        <w:rPr>
          <w:rFonts w:ascii="Times New Roman" w:hAnsi="Times New Roman" w:cs="Times New Roman"/>
          <w:bCs/>
          <w:szCs w:val="20"/>
        </w:rPr>
        <w:t xml:space="preserve">. (B) </w:t>
      </w:r>
      <w:r>
        <w:rPr>
          <w:rFonts w:ascii="Times New Roman" w:hAnsi="Times New Roman" w:cs="Times New Roman"/>
          <w:color w:val="333333"/>
          <w:szCs w:val="20"/>
          <w:lang w:val="en"/>
        </w:rPr>
        <w:t>S</w:t>
      </w:r>
      <w:r w:rsidRPr="00FF1B18">
        <w:rPr>
          <w:rFonts w:ascii="Times New Roman" w:hAnsi="Times New Roman" w:cs="Times New Roman"/>
          <w:color w:val="333333"/>
          <w:szCs w:val="20"/>
          <w:lang w:val="en"/>
        </w:rPr>
        <w:t>ubjected to microscopy</w:t>
      </w:r>
      <w:r w:rsidRPr="00343A2C">
        <w:rPr>
          <w:rFonts w:ascii="Times New Roman" w:hAnsi="Times New Roman" w:cs="Times New Roman"/>
          <w:color w:val="333333"/>
          <w:szCs w:val="20"/>
          <w:lang w:val="en"/>
        </w:rPr>
        <w:t>.</w:t>
      </w:r>
      <w:r w:rsidRPr="00343A2C">
        <w:rPr>
          <w:rFonts w:ascii="Times New Roman" w:hAnsi="Times New Roman" w:cs="Times New Roman" w:hint="eastAsia"/>
          <w:bCs/>
          <w:szCs w:val="20"/>
        </w:rPr>
        <w:t xml:space="preserve"> </w:t>
      </w:r>
      <w:r w:rsidRPr="00343A2C">
        <w:rPr>
          <w:rFonts w:ascii="Times New Roman" w:hAnsi="Times New Roman" w:cs="Times New Roman"/>
          <w:bCs/>
          <w:szCs w:val="20"/>
        </w:rPr>
        <w:t>(C)</w:t>
      </w:r>
      <w:r>
        <w:rPr>
          <w:rFonts w:ascii="Times New Roman" w:hAnsi="Times New Roman" w:cs="Times New Roman"/>
          <w:b/>
          <w:bCs/>
          <w:szCs w:val="20"/>
        </w:rPr>
        <w:t xml:space="preserve"> </w:t>
      </w:r>
      <w:r w:rsidRPr="00621248">
        <w:rPr>
          <w:rFonts w:ascii="Times New Roman" w:hAnsi="Times New Roman" w:cs="Times New Roman"/>
          <w:bCs/>
          <w:szCs w:val="20"/>
        </w:rPr>
        <w:t xml:space="preserve">T7E1 assay for genome editing efficiency of </w:t>
      </w:r>
      <w:r w:rsidRPr="00621248">
        <w:rPr>
          <w:rFonts w:ascii="Times New Roman" w:hAnsi="Times New Roman" w:cs="Times New Roman"/>
          <w:bCs/>
          <w:i/>
          <w:iCs/>
          <w:szCs w:val="20"/>
        </w:rPr>
        <w:t>Os</w:t>
      </w:r>
      <w:r>
        <w:rPr>
          <w:rFonts w:ascii="Times New Roman" w:hAnsi="Times New Roman" w:cs="Times New Roman"/>
          <w:bCs/>
          <w:i/>
          <w:iCs/>
          <w:szCs w:val="20"/>
        </w:rPr>
        <w:t>SLR</w:t>
      </w:r>
      <w:r w:rsidRPr="00621248">
        <w:rPr>
          <w:rFonts w:ascii="Times New Roman" w:hAnsi="Times New Roman" w:cs="Times New Roman"/>
          <w:bCs/>
          <w:i/>
          <w:iCs/>
          <w:szCs w:val="20"/>
        </w:rPr>
        <w:t>1</w:t>
      </w:r>
      <w:r w:rsidRPr="00621248">
        <w:rPr>
          <w:rFonts w:ascii="Times New Roman" w:hAnsi="Times New Roman" w:cs="Times New Roman"/>
          <w:bCs/>
          <w:szCs w:val="20"/>
        </w:rPr>
        <w:t xml:space="preserve"> sgRNAs by CRISPR/Cas9 system. </w:t>
      </w:r>
      <w:r>
        <w:rPr>
          <w:rFonts w:ascii="Times New Roman" w:hAnsi="Times New Roman" w:cs="Times New Roman"/>
          <w:bCs/>
          <w:szCs w:val="20"/>
        </w:rPr>
        <w:t>PCR products were treated with</w:t>
      </w:r>
      <w:r w:rsidRPr="00621248">
        <w:rPr>
          <w:rFonts w:ascii="Times New Roman" w:hAnsi="Times New Roman" w:cs="Times New Roman"/>
          <w:bCs/>
          <w:szCs w:val="20"/>
        </w:rPr>
        <w:t xml:space="preserve"> T7E1</w:t>
      </w:r>
      <w:r>
        <w:rPr>
          <w:rFonts w:ascii="Times New Roman" w:hAnsi="Times New Roman" w:cs="Times New Roman"/>
          <w:bCs/>
          <w:szCs w:val="20"/>
        </w:rPr>
        <w:t xml:space="preserve"> enzyme, and imaged </w:t>
      </w:r>
      <w:r w:rsidRPr="00621248">
        <w:rPr>
          <w:rFonts w:ascii="Times New Roman" w:hAnsi="Times New Roman" w:cs="Times New Roman"/>
          <w:bCs/>
          <w:szCs w:val="20"/>
        </w:rPr>
        <w:t>negative (</w:t>
      </w:r>
      <w:r w:rsidRPr="00621248">
        <w:rPr>
          <w:rFonts w:ascii="Times New Roman" w:eastAsia="바탕" w:hAnsi="Times New Roman" w:cs="Times New Roman"/>
          <w:bCs/>
          <w:szCs w:val="20"/>
        </w:rPr>
        <w:t>−</w:t>
      </w:r>
      <w:r w:rsidRPr="00621248">
        <w:rPr>
          <w:rFonts w:ascii="Times New Roman" w:hAnsi="Times New Roman" w:cs="Times New Roman"/>
          <w:bCs/>
          <w:szCs w:val="20"/>
        </w:rPr>
        <w:t>) and edited pools (+)</w:t>
      </w:r>
      <w:r>
        <w:rPr>
          <w:rFonts w:ascii="Times New Roman" w:hAnsi="Times New Roman" w:cs="Times New Roman"/>
          <w:bCs/>
          <w:szCs w:val="20"/>
        </w:rPr>
        <w:t xml:space="preserve"> of </w:t>
      </w:r>
      <w:r w:rsidRPr="00621248">
        <w:rPr>
          <w:rFonts w:ascii="Times New Roman" w:hAnsi="Times New Roman" w:cs="Times New Roman"/>
          <w:bCs/>
          <w:szCs w:val="20"/>
        </w:rPr>
        <w:t>the target sites</w:t>
      </w:r>
      <w:r>
        <w:rPr>
          <w:rFonts w:ascii="Times New Roman" w:hAnsi="Times New Roman" w:cs="Times New Roman"/>
          <w:bCs/>
          <w:szCs w:val="20"/>
        </w:rPr>
        <w:t>.</w:t>
      </w:r>
    </w:p>
    <w:p w:rsidR="000463F7" w:rsidRDefault="000463F7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</w:p>
    <w:p w:rsidR="00CC7C7B" w:rsidRDefault="00CC7C7B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</w:p>
    <w:p w:rsidR="00CC7C7B" w:rsidRDefault="00CC7C7B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</w:p>
    <w:p w:rsidR="00CC7C7B" w:rsidRDefault="00CC7C7B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</w:p>
    <w:p w:rsidR="00CC7C7B" w:rsidRDefault="00CC7C7B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</w:p>
    <w:p w:rsidR="00CC7C7B" w:rsidRDefault="00CC7C7B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</w:p>
    <w:p w:rsidR="00CC7C7B" w:rsidRDefault="00CC7C7B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</w:p>
    <w:p w:rsidR="00CC7C7B" w:rsidRDefault="00CC7C7B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</w:p>
    <w:p w:rsidR="00CC7C7B" w:rsidRDefault="00CC7C7B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</w:p>
    <w:p w:rsidR="00CC7C7B" w:rsidRDefault="00CC7C7B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</w:p>
    <w:p w:rsidR="00CC7C7B" w:rsidRDefault="00CC7C7B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</w:p>
    <w:p w:rsidR="00CC7C7B" w:rsidRPr="00200D06" w:rsidRDefault="00CC7C7B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  <w:r>
        <w:rPr>
          <w:noProof/>
        </w:rPr>
        <w:lastRenderedPageBreak/>
        <w:drawing>
          <wp:inline distT="0" distB="0" distL="0" distR="0" wp14:anchorId="1CA46944" wp14:editId="26D31985">
            <wp:extent cx="5731510" cy="2541270"/>
            <wp:effectExtent l="0" t="0" r="2540" b="0"/>
            <wp:docPr id="3" name="그림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4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63F7" w:rsidRPr="00DB16CE" w:rsidRDefault="000463F7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  <w:r>
        <w:rPr>
          <w:rFonts w:ascii="Times New Roman" w:hAnsi="Times New Roman" w:cs="Times New Roman"/>
          <w:color w:val="000000" w:themeColor="text1"/>
        </w:rPr>
        <w:t>Supplementary</w:t>
      </w:r>
      <w:r w:rsidRPr="00200D06">
        <w:rPr>
          <w:rFonts w:ascii="Times New Roman" w:hAnsi="Times New Roman" w:cs="Times New Roman"/>
          <w:color w:val="000000" w:themeColor="text1"/>
        </w:rPr>
        <w:t xml:space="preserve"> Figure S4. </w:t>
      </w:r>
      <w:r w:rsidRPr="00621248">
        <w:rPr>
          <w:rFonts w:ascii="Times New Roman" w:hAnsi="Times New Roman" w:cs="Times New Roman"/>
          <w:szCs w:val="20"/>
        </w:rPr>
        <w:t xml:space="preserve">CRISPR/Cas9 </w:t>
      </w:r>
      <w:r>
        <w:rPr>
          <w:rFonts w:ascii="Times New Roman" w:hAnsi="Times New Roman" w:cs="Times New Roman"/>
          <w:szCs w:val="20"/>
        </w:rPr>
        <w:t>b</w:t>
      </w:r>
      <w:r w:rsidRPr="00DB16CE">
        <w:rPr>
          <w:rFonts w:ascii="Times New Roman" w:hAnsi="Times New Roman" w:cs="Times New Roman"/>
          <w:color w:val="000000" w:themeColor="text1"/>
        </w:rPr>
        <w:t>inary vector construction and rice transformation</w:t>
      </w:r>
      <w:r>
        <w:rPr>
          <w:rFonts w:ascii="Times New Roman" w:hAnsi="Times New Roman" w:cs="Times New Roman"/>
          <w:color w:val="000000" w:themeColor="text1"/>
        </w:rPr>
        <w:t xml:space="preserve"> (A) </w:t>
      </w:r>
      <w:r w:rsidRPr="00621248">
        <w:rPr>
          <w:rFonts w:ascii="Times New Roman" w:hAnsi="Times New Roman" w:cs="Times New Roman"/>
          <w:kern w:val="0"/>
          <w:szCs w:val="20"/>
        </w:rPr>
        <w:t xml:space="preserve">Ti-plasmid vector construction </w:t>
      </w:r>
      <w:r>
        <w:rPr>
          <w:rFonts w:ascii="Times New Roman" w:hAnsi="Times New Roman" w:cs="Times New Roman"/>
          <w:kern w:val="0"/>
          <w:szCs w:val="20"/>
        </w:rPr>
        <w:t xml:space="preserve">for </w:t>
      </w:r>
      <w:r w:rsidRPr="00621248">
        <w:rPr>
          <w:rFonts w:ascii="Times New Roman" w:hAnsi="Times New Roman" w:cs="Times New Roman"/>
          <w:szCs w:val="20"/>
        </w:rPr>
        <w:t>gene editing</w:t>
      </w:r>
      <w:r>
        <w:rPr>
          <w:rFonts w:ascii="Times New Roman" w:hAnsi="Times New Roman" w:cs="Times New Roman"/>
          <w:szCs w:val="20"/>
        </w:rPr>
        <w:t xml:space="preserve"> of </w:t>
      </w:r>
      <w:r w:rsidRPr="00621248">
        <w:rPr>
          <w:rFonts w:ascii="Times New Roman" w:hAnsi="Times New Roman" w:cs="Times New Roman"/>
          <w:i/>
          <w:szCs w:val="20"/>
        </w:rPr>
        <w:t>Os</w:t>
      </w:r>
      <w:r>
        <w:rPr>
          <w:rFonts w:ascii="Times New Roman" w:hAnsi="Times New Roman" w:cs="Times New Roman"/>
          <w:i/>
          <w:szCs w:val="20"/>
        </w:rPr>
        <w:t>SLR1</w:t>
      </w:r>
      <w:r>
        <w:rPr>
          <w:rFonts w:ascii="Times New Roman" w:hAnsi="Times New Roman" w:cs="Times New Roman"/>
          <w:szCs w:val="20"/>
        </w:rPr>
        <w:t>. (</w:t>
      </w:r>
      <w:r w:rsidRPr="00587D17">
        <w:rPr>
          <w:rFonts w:ascii="Times New Roman" w:hAnsi="Times New Roman" w:cs="Times New Roman"/>
          <w:szCs w:val="20"/>
        </w:rPr>
        <w:t xml:space="preserve">B) </w:t>
      </w:r>
      <w:r w:rsidRPr="001C343D">
        <w:rPr>
          <w:rStyle w:val="tlid-translation"/>
          <w:rFonts w:ascii="Times New Roman" w:hAnsi="Times New Roman" w:cs="Times New Roman"/>
          <w:szCs w:val="20"/>
          <w:lang w:val="en"/>
        </w:rPr>
        <w:t xml:space="preserve">Gel electrophoresis </w:t>
      </w:r>
      <w:r w:rsidRPr="001C343D">
        <w:rPr>
          <w:rFonts w:ascii="Times New Roman" w:hAnsi="Times New Roman" w:cs="Times New Roman"/>
          <w:szCs w:val="20"/>
        </w:rPr>
        <w:t>of PCR</w:t>
      </w:r>
      <w:r w:rsidRPr="00587D17">
        <w:rPr>
          <w:rFonts w:ascii="Times New Roman" w:hAnsi="Times New Roman" w:cs="Times New Roman"/>
          <w:szCs w:val="20"/>
        </w:rPr>
        <w:t xml:space="preserve"> products </w:t>
      </w:r>
      <w:r>
        <w:rPr>
          <w:rStyle w:val="tlid-translation"/>
          <w:szCs w:val="20"/>
          <w:lang w:val="en"/>
        </w:rPr>
        <w:t xml:space="preserve">for </w:t>
      </w:r>
      <w:r w:rsidRPr="00587D17">
        <w:rPr>
          <w:rFonts w:ascii="Times New Roman" w:hAnsi="Times New Roman" w:cs="Times New Roman"/>
          <w:szCs w:val="20"/>
        </w:rPr>
        <w:t xml:space="preserve">sequencing </w:t>
      </w:r>
      <w:r>
        <w:rPr>
          <w:rFonts w:ascii="Times New Roman" w:hAnsi="Times New Roman" w:cs="Times New Roman"/>
          <w:szCs w:val="20"/>
        </w:rPr>
        <w:t xml:space="preserve">analysis </w:t>
      </w:r>
      <w:r w:rsidRPr="00587D17">
        <w:rPr>
          <w:rFonts w:ascii="Times New Roman" w:hAnsi="Times New Roman" w:cs="Times New Roman"/>
          <w:szCs w:val="20"/>
        </w:rPr>
        <w:t xml:space="preserve">from </w:t>
      </w:r>
      <w:proofErr w:type="spellStart"/>
      <w:proofErr w:type="gramStart"/>
      <w:r w:rsidRPr="00587D17">
        <w:rPr>
          <w:rFonts w:ascii="Times New Roman" w:hAnsi="Times New Roman" w:cs="Times New Roman"/>
          <w:szCs w:val="20"/>
        </w:rPr>
        <w:t>pBOsC:sgRNA</w:t>
      </w:r>
      <w:proofErr w:type="spellEnd"/>
      <w:proofErr w:type="gramEnd"/>
      <w:r w:rsidRPr="00587D17">
        <w:rPr>
          <w:rFonts w:ascii="Times New Roman" w:hAnsi="Times New Roman" w:cs="Times New Roman"/>
          <w:szCs w:val="20"/>
        </w:rPr>
        <w:t xml:space="preserve"> </w:t>
      </w:r>
      <w:proofErr w:type="spellStart"/>
      <w:r>
        <w:rPr>
          <w:rFonts w:ascii="Times New Roman" w:hAnsi="Times New Roman" w:cs="Times New Roman"/>
          <w:szCs w:val="20"/>
        </w:rPr>
        <w:t>vctor</w:t>
      </w:r>
      <w:proofErr w:type="spellEnd"/>
      <w:r>
        <w:rPr>
          <w:rFonts w:ascii="Times New Roman" w:hAnsi="Times New Roman" w:cs="Times New Roman"/>
          <w:szCs w:val="20"/>
        </w:rPr>
        <w:t>.</w:t>
      </w:r>
      <w:r w:rsidRPr="00587D17">
        <w:rPr>
          <w:rFonts w:ascii="Times New Roman" w:hAnsi="Times New Roman" w:cs="Times New Roman"/>
          <w:szCs w:val="20"/>
        </w:rPr>
        <w:t xml:space="preserve"> WT, Mock</w:t>
      </w:r>
      <w:r>
        <w:rPr>
          <w:rFonts w:ascii="Times New Roman" w:hAnsi="Times New Roman" w:cs="Times New Roman"/>
        </w:rPr>
        <w:t xml:space="preserve"> and </w:t>
      </w:r>
      <w:proofErr w:type="spellStart"/>
      <w:r w:rsidRPr="00587D17">
        <w:rPr>
          <w:rFonts w:ascii="Times New Roman" w:hAnsi="Times New Roman" w:cs="Times New Roman"/>
          <w:i/>
          <w:color w:val="000000" w:themeColor="text1"/>
        </w:rPr>
        <w:t>Xho</w:t>
      </w:r>
      <w:r>
        <w:rPr>
          <w:rFonts w:ascii="Times New Roman" w:hAnsi="Times New Roman" w:cs="Times New Roman"/>
          <w:color w:val="000000" w:themeColor="text1"/>
        </w:rPr>
        <w:t>I</w:t>
      </w:r>
      <w:proofErr w:type="spellEnd"/>
      <w:r>
        <w:rPr>
          <w:rFonts w:ascii="Times New Roman" w:hAnsi="Times New Roman" w:cs="Times New Roman"/>
          <w:color w:val="000000" w:themeColor="text1"/>
        </w:rPr>
        <w:t xml:space="preserve"> cut were used as controls. Lane </w:t>
      </w:r>
      <w:r w:rsidRPr="00573A4A">
        <w:rPr>
          <w:rFonts w:ascii="Times New Roman" w:hAnsi="Times New Roman" w:cs="Times New Roman"/>
          <w:i/>
          <w:color w:val="000000" w:themeColor="text1"/>
        </w:rPr>
        <w:t>SLR</w:t>
      </w:r>
      <w:r>
        <w:rPr>
          <w:rFonts w:ascii="Times New Roman" w:hAnsi="Times New Roman" w:cs="Times New Roman"/>
          <w:color w:val="000000" w:themeColor="text1"/>
        </w:rPr>
        <w:t xml:space="preserve">-sg1 to </w:t>
      </w:r>
      <w:r w:rsidRPr="00573A4A">
        <w:rPr>
          <w:rFonts w:ascii="Times New Roman" w:hAnsi="Times New Roman" w:cs="Times New Roman"/>
          <w:i/>
          <w:color w:val="000000" w:themeColor="text1"/>
        </w:rPr>
        <w:t>SLR</w:t>
      </w:r>
      <w:r>
        <w:rPr>
          <w:rFonts w:ascii="Times New Roman" w:hAnsi="Times New Roman" w:cs="Times New Roman"/>
          <w:color w:val="000000" w:themeColor="text1"/>
        </w:rPr>
        <w:t xml:space="preserve">-sg5 confirm the introduction of sgRNA into each vector. </w:t>
      </w:r>
      <w:r>
        <w:rPr>
          <w:rFonts w:ascii="Times New Roman" w:hAnsi="Times New Roman" w:cs="Times New Roman"/>
          <w:bCs/>
          <w:szCs w:val="20"/>
        </w:rPr>
        <w:t xml:space="preserve">(C) </w:t>
      </w:r>
      <w:r w:rsidRPr="009208BE">
        <w:rPr>
          <w:rFonts w:ascii="Times New Roman" w:hAnsi="Times New Roman" w:cs="Times New Roman"/>
          <w:bCs/>
          <w:szCs w:val="20"/>
        </w:rPr>
        <w:t xml:space="preserve">Steps for generation of transgenic plants using </w:t>
      </w:r>
      <w:r w:rsidRPr="00FE268C">
        <w:rPr>
          <w:rFonts w:ascii="Times New Roman" w:hAnsi="Times New Roman" w:cs="Times New Roman"/>
          <w:bCs/>
          <w:i/>
          <w:szCs w:val="20"/>
        </w:rPr>
        <w:t>Agrobacterium</w:t>
      </w:r>
      <w:r w:rsidRPr="009208BE">
        <w:rPr>
          <w:rFonts w:ascii="Times New Roman" w:hAnsi="Times New Roman" w:cs="Times New Roman"/>
          <w:bCs/>
          <w:szCs w:val="20"/>
        </w:rPr>
        <w:t xml:space="preserve"> </w:t>
      </w:r>
      <w:r w:rsidRPr="00F768C4">
        <w:rPr>
          <w:rFonts w:ascii="Times New Roman" w:hAnsi="Times New Roman" w:cs="Times New Roman"/>
          <w:bCs/>
          <w:szCs w:val="20"/>
        </w:rPr>
        <w:t>methods. (D) Confirm</w:t>
      </w:r>
      <w:r w:rsidRPr="009208BE">
        <w:rPr>
          <w:rFonts w:ascii="Times New Roman" w:hAnsi="Times New Roman" w:cs="Times New Roman"/>
          <w:bCs/>
          <w:szCs w:val="20"/>
        </w:rPr>
        <w:t>ation of trans</w:t>
      </w:r>
      <w:r>
        <w:rPr>
          <w:rFonts w:ascii="Times New Roman" w:hAnsi="Times New Roman" w:cs="Times New Roman"/>
          <w:bCs/>
          <w:szCs w:val="20"/>
        </w:rPr>
        <w:t>genic plants</w:t>
      </w:r>
      <w:r w:rsidRPr="009208BE">
        <w:rPr>
          <w:rFonts w:ascii="Times New Roman" w:hAnsi="Times New Roman" w:cs="Times New Roman"/>
          <w:bCs/>
          <w:szCs w:val="20"/>
        </w:rPr>
        <w:t xml:space="preserve"> through PCR analysis</w:t>
      </w:r>
      <w:r>
        <w:rPr>
          <w:rFonts w:ascii="Times New Roman" w:hAnsi="Times New Roman" w:cs="Times New Roman"/>
          <w:bCs/>
          <w:szCs w:val="20"/>
        </w:rPr>
        <w:t xml:space="preserve">. </w:t>
      </w:r>
    </w:p>
    <w:p w:rsidR="000463F7" w:rsidRDefault="000463F7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</w:p>
    <w:p w:rsidR="00CC7C7B" w:rsidRDefault="00CC7C7B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</w:p>
    <w:p w:rsidR="00CC7C7B" w:rsidRDefault="00CC7C7B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</w:p>
    <w:p w:rsidR="00CC7C7B" w:rsidRDefault="00CC7C7B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</w:p>
    <w:p w:rsidR="00CC7C7B" w:rsidRDefault="00CC7C7B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</w:p>
    <w:p w:rsidR="00CC7C7B" w:rsidRDefault="00CC7C7B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</w:p>
    <w:p w:rsidR="00CC7C7B" w:rsidRDefault="00CC7C7B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</w:p>
    <w:p w:rsidR="00CC7C7B" w:rsidRDefault="00CC7C7B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</w:p>
    <w:p w:rsidR="00CC7C7B" w:rsidRDefault="00CC7C7B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</w:p>
    <w:p w:rsidR="00CC7C7B" w:rsidRDefault="00573A4A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  <w:r>
        <w:rPr>
          <w:noProof/>
        </w:rPr>
        <w:lastRenderedPageBreak/>
        <w:drawing>
          <wp:inline distT="0" distB="0" distL="0" distR="0" wp14:anchorId="3E491ECB" wp14:editId="26F1EED7">
            <wp:extent cx="5731510" cy="2938145"/>
            <wp:effectExtent l="0" t="0" r="2540" b="0"/>
            <wp:docPr id="49" name="그림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38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63F7" w:rsidRDefault="000463F7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  <w:r>
        <w:rPr>
          <w:rFonts w:ascii="Times New Roman" w:hAnsi="Times New Roman" w:cs="Times New Roman"/>
          <w:color w:val="000000" w:themeColor="text1"/>
        </w:rPr>
        <w:t>Supplementary</w:t>
      </w:r>
      <w:r w:rsidRPr="00200D06">
        <w:rPr>
          <w:rFonts w:ascii="Times New Roman" w:hAnsi="Times New Roman" w:cs="Times New Roman"/>
          <w:color w:val="000000" w:themeColor="text1"/>
        </w:rPr>
        <w:t xml:space="preserve"> Figure S5</w:t>
      </w:r>
      <w:r>
        <w:rPr>
          <w:rFonts w:ascii="Times New Roman" w:hAnsi="Times New Roman" w:cs="Times New Roman"/>
          <w:color w:val="000000" w:themeColor="text1"/>
        </w:rPr>
        <w:t xml:space="preserve">. Confirm of mutant phenotype and </w:t>
      </w:r>
      <w:r w:rsidRPr="00867822">
        <w:rPr>
          <w:rFonts w:ascii="Times New Roman" w:hAnsi="Times New Roman" w:cs="Times New Roman"/>
          <w:color w:val="000000" w:themeColor="text1"/>
          <w:szCs w:val="20"/>
        </w:rPr>
        <w:t>conserved</w:t>
      </w:r>
      <w:r>
        <w:rPr>
          <w:rFonts w:ascii="Times New Roman" w:hAnsi="Times New Roman" w:cs="Times New Roman"/>
          <w:color w:val="000000" w:themeColor="text1"/>
        </w:rPr>
        <w:t xml:space="preserve"> domain region of </w:t>
      </w:r>
      <w:r w:rsidRPr="00867822">
        <w:rPr>
          <w:rFonts w:ascii="Times New Roman" w:hAnsi="Times New Roman" w:cs="Times New Roman"/>
          <w:color w:val="000000" w:themeColor="text1"/>
          <w:szCs w:val="20"/>
        </w:rPr>
        <w:t>DELLA protein</w:t>
      </w:r>
      <w:r>
        <w:rPr>
          <w:rFonts w:ascii="Times New Roman" w:hAnsi="Times New Roman" w:cs="Times New Roman"/>
          <w:color w:val="000000" w:themeColor="text1"/>
          <w:szCs w:val="20"/>
        </w:rPr>
        <w:t xml:space="preserve">. </w:t>
      </w:r>
      <w:r>
        <w:rPr>
          <w:rFonts w:ascii="Times New Roman" w:hAnsi="Times New Roman" w:cs="Times New Roman"/>
          <w:color w:val="000000" w:themeColor="text1"/>
        </w:rPr>
        <w:t xml:space="preserve">(A) </w:t>
      </w:r>
      <w:r w:rsidRPr="00200D06">
        <w:rPr>
          <w:rFonts w:ascii="Times New Roman" w:hAnsi="Times New Roman" w:cs="Times New Roman"/>
          <w:color w:val="000000" w:themeColor="text1"/>
        </w:rPr>
        <w:t xml:space="preserve">Structure of the </w:t>
      </w:r>
      <w:r w:rsidRPr="00573A4A">
        <w:rPr>
          <w:rFonts w:ascii="Times New Roman" w:hAnsi="Times New Roman" w:cs="Times New Roman"/>
          <w:i/>
          <w:color w:val="000000" w:themeColor="text1"/>
        </w:rPr>
        <w:t>SLR1</w:t>
      </w:r>
      <w:r w:rsidRPr="00200D06">
        <w:rPr>
          <w:rFonts w:ascii="Times New Roman" w:hAnsi="Times New Roman" w:cs="Times New Roman"/>
          <w:color w:val="000000" w:themeColor="text1"/>
        </w:rPr>
        <w:t xml:space="preserve"> gene </w:t>
      </w:r>
      <w:r>
        <w:rPr>
          <w:rFonts w:ascii="Times New Roman" w:hAnsi="Times New Roman" w:cs="Times New Roman"/>
          <w:color w:val="000000" w:themeColor="text1"/>
        </w:rPr>
        <w:t xml:space="preserve">motif. (B) </w:t>
      </w:r>
      <w:r w:rsidRPr="00200D06">
        <w:rPr>
          <w:rFonts w:ascii="Times New Roman" w:hAnsi="Times New Roman" w:cs="Times New Roman"/>
          <w:color w:val="000000" w:themeColor="text1"/>
        </w:rPr>
        <w:t>Comparison of the deduced amino acid sequences of</w:t>
      </w:r>
      <w:r>
        <w:rPr>
          <w:rFonts w:ascii="Times New Roman" w:hAnsi="Times New Roman" w:cs="Times New Roman"/>
          <w:color w:val="000000" w:themeColor="text1"/>
        </w:rPr>
        <w:t xml:space="preserve"> </w:t>
      </w:r>
      <w:r w:rsidRPr="00200D06">
        <w:rPr>
          <w:rFonts w:ascii="Times New Roman" w:hAnsi="Times New Roman" w:cs="Times New Roman"/>
          <w:color w:val="000000" w:themeColor="text1"/>
        </w:rPr>
        <w:t xml:space="preserve">DELLA proteins. Amino acid sequences </w:t>
      </w:r>
      <w:r>
        <w:rPr>
          <w:rFonts w:ascii="Times New Roman" w:hAnsi="Times New Roman" w:cs="Times New Roman"/>
          <w:color w:val="000000" w:themeColor="text1"/>
        </w:rPr>
        <w:t>alignment</w:t>
      </w:r>
      <w:r w:rsidRPr="00200D06">
        <w:rPr>
          <w:rFonts w:ascii="Times New Roman" w:hAnsi="Times New Roman" w:cs="Times New Roman"/>
          <w:color w:val="000000" w:themeColor="text1"/>
        </w:rPr>
        <w:t xml:space="preserve"> of DELLA proteins from </w:t>
      </w:r>
      <w:r w:rsidRPr="00861115">
        <w:rPr>
          <w:rFonts w:ascii="Times New Roman" w:hAnsi="Times New Roman" w:cs="Times New Roman"/>
          <w:i/>
          <w:color w:val="000000" w:themeColor="text1"/>
        </w:rPr>
        <w:t xml:space="preserve">Oryza sativa, Sorghum bicolor, </w:t>
      </w:r>
      <w:proofErr w:type="spellStart"/>
      <w:r w:rsidRPr="00861115">
        <w:rPr>
          <w:rFonts w:ascii="Times New Roman" w:hAnsi="Times New Roman" w:cs="Times New Roman"/>
          <w:i/>
          <w:color w:val="000000" w:themeColor="text1"/>
        </w:rPr>
        <w:t>Hyparrhenia</w:t>
      </w:r>
      <w:proofErr w:type="spellEnd"/>
      <w:r w:rsidRPr="00861115">
        <w:rPr>
          <w:rFonts w:ascii="Times New Roman" w:hAnsi="Times New Roman" w:cs="Times New Roman"/>
          <w:i/>
          <w:color w:val="000000" w:themeColor="text1"/>
        </w:rPr>
        <w:t xml:space="preserve"> </w:t>
      </w:r>
      <w:proofErr w:type="spellStart"/>
      <w:r w:rsidRPr="00861115">
        <w:rPr>
          <w:rFonts w:ascii="Times New Roman" w:hAnsi="Times New Roman" w:cs="Times New Roman"/>
          <w:i/>
          <w:color w:val="000000" w:themeColor="text1"/>
        </w:rPr>
        <w:t>rufa</w:t>
      </w:r>
      <w:proofErr w:type="spellEnd"/>
      <w:r w:rsidRPr="00861115">
        <w:rPr>
          <w:rFonts w:ascii="Times New Roman" w:hAnsi="Times New Roman" w:cs="Times New Roman"/>
          <w:i/>
          <w:color w:val="000000" w:themeColor="text1"/>
        </w:rPr>
        <w:t xml:space="preserve">, </w:t>
      </w:r>
      <w:proofErr w:type="spellStart"/>
      <w:r w:rsidRPr="00861115">
        <w:rPr>
          <w:rFonts w:ascii="Times New Roman" w:hAnsi="Times New Roman" w:cs="Times New Roman"/>
          <w:i/>
          <w:color w:val="000000" w:themeColor="text1"/>
        </w:rPr>
        <w:t>Andropogon</w:t>
      </w:r>
      <w:proofErr w:type="spellEnd"/>
      <w:r w:rsidRPr="00861115">
        <w:rPr>
          <w:rFonts w:ascii="Times New Roman" w:hAnsi="Times New Roman" w:cs="Times New Roman"/>
          <w:i/>
          <w:color w:val="000000" w:themeColor="text1"/>
        </w:rPr>
        <w:t xml:space="preserve"> </w:t>
      </w:r>
      <w:proofErr w:type="spellStart"/>
      <w:r w:rsidRPr="00861115">
        <w:rPr>
          <w:rFonts w:ascii="Times New Roman" w:hAnsi="Times New Roman" w:cs="Times New Roman"/>
          <w:i/>
          <w:color w:val="000000" w:themeColor="text1"/>
        </w:rPr>
        <w:t>virginicus</w:t>
      </w:r>
      <w:proofErr w:type="spellEnd"/>
      <w:r w:rsidRPr="00861115">
        <w:rPr>
          <w:rFonts w:ascii="Times New Roman" w:hAnsi="Times New Roman" w:cs="Times New Roman"/>
          <w:color w:val="000000" w:themeColor="text1"/>
        </w:rPr>
        <w:t xml:space="preserve"> and</w:t>
      </w:r>
      <w:r w:rsidRPr="00861115">
        <w:rPr>
          <w:rFonts w:ascii="Times New Roman" w:hAnsi="Times New Roman" w:cs="Times New Roman"/>
          <w:i/>
          <w:color w:val="000000" w:themeColor="text1"/>
        </w:rPr>
        <w:t xml:space="preserve"> </w:t>
      </w:r>
      <w:proofErr w:type="spellStart"/>
      <w:r w:rsidRPr="00861115">
        <w:rPr>
          <w:rFonts w:ascii="Times New Roman" w:hAnsi="Times New Roman" w:cs="Times New Roman"/>
          <w:i/>
          <w:color w:val="000000" w:themeColor="text1"/>
        </w:rPr>
        <w:t>Zea</w:t>
      </w:r>
      <w:proofErr w:type="spellEnd"/>
      <w:r w:rsidRPr="00861115">
        <w:rPr>
          <w:rFonts w:ascii="Times New Roman" w:hAnsi="Times New Roman" w:cs="Times New Roman"/>
          <w:i/>
          <w:color w:val="000000" w:themeColor="text1"/>
        </w:rPr>
        <w:t xml:space="preserve"> mays</w:t>
      </w:r>
      <w:r w:rsidRPr="00200D06">
        <w:rPr>
          <w:rFonts w:ascii="Times New Roman" w:hAnsi="Times New Roman" w:cs="Times New Roman"/>
          <w:color w:val="000000" w:themeColor="text1"/>
        </w:rPr>
        <w:t>. The arrow indicate</w:t>
      </w:r>
      <w:r>
        <w:rPr>
          <w:rFonts w:ascii="Times New Roman" w:hAnsi="Times New Roman" w:cs="Times New Roman"/>
          <w:color w:val="000000" w:themeColor="text1"/>
        </w:rPr>
        <w:t>d</w:t>
      </w:r>
      <w:r w:rsidRPr="00200D06">
        <w:rPr>
          <w:rFonts w:ascii="Times New Roman" w:hAnsi="Times New Roman" w:cs="Times New Roman"/>
          <w:color w:val="000000" w:themeColor="text1"/>
        </w:rPr>
        <w:t xml:space="preserve"> mutation sites of d</w:t>
      </w:r>
      <w:r>
        <w:rPr>
          <w:rFonts w:ascii="Times New Roman" w:hAnsi="Times New Roman" w:cs="Times New Roman"/>
          <w:color w:val="000000" w:themeColor="text1"/>
        </w:rPr>
        <w:t>warf</w:t>
      </w:r>
      <w:r w:rsidRPr="00200D06">
        <w:rPr>
          <w:rFonts w:ascii="Times New Roman" w:hAnsi="Times New Roman" w:cs="Times New Roman"/>
          <w:color w:val="000000" w:themeColor="text1"/>
        </w:rPr>
        <w:t xml:space="preserve"> mutant</w:t>
      </w:r>
      <w:r>
        <w:rPr>
          <w:rFonts w:ascii="Times New Roman" w:hAnsi="Times New Roman" w:cs="Times New Roman"/>
          <w:color w:val="000000" w:themeColor="text1"/>
        </w:rPr>
        <w:t>s.</w:t>
      </w:r>
      <w:r>
        <w:rPr>
          <w:rFonts w:ascii="Times New Roman" w:hAnsi="Times New Roman" w:cs="Times New Roman" w:hint="eastAsia"/>
          <w:color w:val="000000" w:themeColor="text1"/>
        </w:rPr>
        <w:t xml:space="preserve"> </w:t>
      </w:r>
      <w:r>
        <w:rPr>
          <w:rFonts w:ascii="Times New Roman" w:hAnsi="Times New Roman" w:cs="Times New Roman"/>
          <w:color w:val="000000" w:themeColor="text1"/>
        </w:rPr>
        <w:t>(C) Phenotypes of WT and edited</w:t>
      </w:r>
      <w:r w:rsidRPr="00200D06">
        <w:rPr>
          <w:rFonts w:ascii="Times New Roman" w:hAnsi="Times New Roman" w:cs="Times New Roman"/>
          <w:color w:val="000000" w:themeColor="text1"/>
        </w:rPr>
        <w:t xml:space="preserve"> </w:t>
      </w:r>
      <w:r>
        <w:rPr>
          <w:rFonts w:ascii="Times New Roman" w:hAnsi="Times New Roman" w:cs="Times New Roman"/>
          <w:color w:val="000000" w:themeColor="text1"/>
        </w:rPr>
        <w:t xml:space="preserve">homo </w:t>
      </w:r>
      <w:r w:rsidRPr="00200D06">
        <w:rPr>
          <w:rFonts w:ascii="Times New Roman" w:hAnsi="Times New Roman" w:cs="Times New Roman"/>
          <w:color w:val="000000" w:themeColor="text1"/>
        </w:rPr>
        <w:t>mutant</w:t>
      </w:r>
      <w:r>
        <w:rPr>
          <w:rFonts w:ascii="Times New Roman" w:hAnsi="Times New Roman" w:cs="Times New Roman"/>
          <w:color w:val="000000" w:themeColor="text1"/>
        </w:rPr>
        <w:t xml:space="preserve"> lines.</w:t>
      </w:r>
    </w:p>
    <w:p w:rsidR="000463F7" w:rsidRDefault="000463F7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</w:p>
    <w:p w:rsidR="00CC7C7B" w:rsidRDefault="00CC7C7B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</w:p>
    <w:p w:rsidR="00CC7C7B" w:rsidRDefault="00CC7C7B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</w:p>
    <w:p w:rsidR="00CC7C7B" w:rsidRDefault="00CC7C7B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</w:p>
    <w:p w:rsidR="00CC7C7B" w:rsidRDefault="00CC7C7B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</w:p>
    <w:p w:rsidR="00CC7C7B" w:rsidRDefault="00CC7C7B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</w:p>
    <w:p w:rsidR="00CC7C7B" w:rsidRDefault="00CC7C7B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</w:p>
    <w:p w:rsidR="00CC7C7B" w:rsidRDefault="00CC7C7B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</w:p>
    <w:p w:rsidR="00CC7C7B" w:rsidRPr="00200D06" w:rsidRDefault="00573A4A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  <w:r>
        <w:rPr>
          <w:noProof/>
        </w:rPr>
        <w:lastRenderedPageBreak/>
        <w:drawing>
          <wp:inline distT="0" distB="0" distL="0" distR="0" wp14:anchorId="5E3CC03F" wp14:editId="5ED776C3">
            <wp:extent cx="5731510" cy="3642995"/>
            <wp:effectExtent l="0" t="0" r="2540" b="0"/>
            <wp:docPr id="50" name="그림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64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63F7" w:rsidRDefault="000463F7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  <w:r>
        <w:rPr>
          <w:rFonts w:ascii="Times New Roman" w:hAnsi="Times New Roman" w:cs="Times New Roman"/>
          <w:color w:val="000000" w:themeColor="text1"/>
        </w:rPr>
        <w:t>Supplementary</w:t>
      </w:r>
      <w:r w:rsidRPr="00200D06">
        <w:rPr>
          <w:rFonts w:ascii="Times New Roman" w:hAnsi="Times New Roman" w:cs="Times New Roman"/>
          <w:color w:val="000000" w:themeColor="text1"/>
        </w:rPr>
        <w:t xml:space="preserve"> Figure S6.</w:t>
      </w:r>
      <w:r>
        <w:rPr>
          <w:rFonts w:ascii="Times New Roman" w:hAnsi="Times New Roman" w:cs="Times New Roman"/>
          <w:color w:val="000000" w:themeColor="text1"/>
        </w:rPr>
        <w:t xml:space="preserve"> </w:t>
      </w:r>
      <w:r w:rsidRPr="00A54C65">
        <w:rPr>
          <w:rFonts w:ascii="Times New Roman" w:eastAsia="STIX-Regular" w:hAnsi="Times New Roman" w:cs="Times New Roman"/>
          <w:kern w:val="0"/>
          <w:szCs w:val="20"/>
        </w:rPr>
        <w:t xml:space="preserve">CRISPR/Cas9-induced mutations in the </w:t>
      </w:r>
      <w:r w:rsidRPr="00A54C65">
        <w:rPr>
          <w:rFonts w:ascii="Times New Roman" w:eastAsia="MyriadPro-SemiboldSemiCn" w:hAnsi="Times New Roman" w:cs="Times New Roman"/>
          <w:i/>
          <w:iCs/>
          <w:kern w:val="0"/>
          <w:szCs w:val="20"/>
        </w:rPr>
        <w:t>Os</w:t>
      </w:r>
      <w:r>
        <w:rPr>
          <w:rFonts w:ascii="Times New Roman" w:eastAsia="MyriadPro-SemiboldSemiCn" w:hAnsi="Times New Roman" w:cs="Times New Roman"/>
          <w:i/>
          <w:iCs/>
          <w:kern w:val="0"/>
          <w:szCs w:val="20"/>
        </w:rPr>
        <w:t>SLR</w:t>
      </w:r>
      <w:r w:rsidRPr="00A54C65">
        <w:rPr>
          <w:rFonts w:ascii="Times New Roman" w:eastAsia="MyriadPro-SemiboldSemiCn" w:hAnsi="Times New Roman" w:cs="Times New Roman"/>
          <w:i/>
          <w:iCs/>
          <w:kern w:val="0"/>
          <w:szCs w:val="20"/>
        </w:rPr>
        <w:t xml:space="preserve">1 </w:t>
      </w:r>
      <w:r w:rsidRPr="00A54C65">
        <w:rPr>
          <w:rFonts w:ascii="Times New Roman" w:eastAsia="STIX-Regular" w:hAnsi="Times New Roman" w:cs="Times New Roman"/>
          <w:kern w:val="0"/>
          <w:szCs w:val="20"/>
        </w:rPr>
        <w:t>gene and</w:t>
      </w:r>
      <w:r>
        <w:rPr>
          <w:rFonts w:ascii="Times New Roman" w:eastAsia="STIX-Regular" w:hAnsi="Times New Roman" w:cs="Times New Roman" w:hint="eastAsia"/>
          <w:kern w:val="0"/>
          <w:szCs w:val="20"/>
        </w:rPr>
        <w:t xml:space="preserve"> </w:t>
      </w:r>
      <w:r w:rsidRPr="00A54C65">
        <w:rPr>
          <w:rFonts w:ascii="Times New Roman" w:eastAsia="STIX-Regular" w:hAnsi="Times New Roman" w:cs="Times New Roman"/>
          <w:kern w:val="0"/>
          <w:szCs w:val="20"/>
        </w:rPr>
        <w:t>phenotype of edited plants. (</w:t>
      </w:r>
      <w:r w:rsidRPr="00A54C65">
        <w:rPr>
          <w:rFonts w:ascii="Times New Roman" w:eastAsia="MyriadPro-SemiboldSemiCn" w:hAnsi="Times New Roman" w:cs="Times New Roman"/>
          <w:bCs/>
          <w:kern w:val="0"/>
          <w:szCs w:val="20"/>
        </w:rPr>
        <w:t xml:space="preserve">A) </w:t>
      </w:r>
      <w:r w:rsidRPr="00A54C65">
        <w:rPr>
          <w:rFonts w:ascii="Times New Roman" w:eastAsia="STIX-Regular" w:hAnsi="Times New Roman" w:cs="Times New Roman"/>
          <w:kern w:val="0"/>
          <w:szCs w:val="20"/>
        </w:rPr>
        <w:t xml:space="preserve">The mutant </w:t>
      </w:r>
      <w:r w:rsidRPr="00A54C65">
        <w:rPr>
          <w:rFonts w:ascii="Times New Roman" w:eastAsia="MyriadPro-SemiboldSemiCn" w:hAnsi="Times New Roman" w:cs="Times New Roman"/>
          <w:i/>
          <w:iCs/>
          <w:kern w:val="0"/>
          <w:szCs w:val="20"/>
        </w:rPr>
        <w:t>Os</w:t>
      </w:r>
      <w:r>
        <w:rPr>
          <w:rFonts w:ascii="Times New Roman" w:eastAsia="MyriadPro-SemiboldSemiCn" w:hAnsi="Times New Roman" w:cs="Times New Roman"/>
          <w:i/>
          <w:iCs/>
          <w:kern w:val="0"/>
          <w:szCs w:val="20"/>
        </w:rPr>
        <w:t>SLR</w:t>
      </w:r>
      <w:r w:rsidRPr="00A54C65">
        <w:rPr>
          <w:rFonts w:ascii="Times New Roman" w:eastAsia="MyriadPro-SemiboldSemiCn" w:hAnsi="Times New Roman" w:cs="Times New Roman"/>
          <w:i/>
          <w:iCs/>
          <w:kern w:val="0"/>
          <w:szCs w:val="20"/>
        </w:rPr>
        <w:t xml:space="preserve">1 </w:t>
      </w:r>
      <w:r w:rsidRPr="00A54C65">
        <w:rPr>
          <w:rFonts w:ascii="Times New Roman" w:eastAsia="STIX-Regular" w:hAnsi="Times New Roman" w:cs="Times New Roman"/>
          <w:kern w:val="0"/>
          <w:szCs w:val="20"/>
        </w:rPr>
        <w:t>genotypes of representative</w:t>
      </w:r>
      <w:r w:rsidRPr="00A54C65">
        <w:rPr>
          <w:rFonts w:ascii="Times New Roman" w:eastAsia="STIX-Regular" w:hAnsi="Times New Roman" w:cs="Times New Roman" w:hint="eastAsia"/>
          <w:kern w:val="0"/>
          <w:szCs w:val="20"/>
        </w:rPr>
        <w:t xml:space="preserve"> </w:t>
      </w:r>
      <w:r w:rsidRPr="00A54C65">
        <w:rPr>
          <w:rFonts w:ascii="Times New Roman" w:eastAsia="STIX-Regular" w:hAnsi="Times New Roman" w:cs="Times New Roman"/>
          <w:kern w:val="0"/>
          <w:szCs w:val="20"/>
        </w:rPr>
        <w:t>T0</w:t>
      </w:r>
      <w:r w:rsidRPr="00A54C65">
        <w:rPr>
          <w:rFonts w:ascii="Times New Roman" w:eastAsia="STIX-Regular" w:hAnsi="Times New Roman" w:cs="Times New Roman" w:hint="eastAsia"/>
          <w:kern w:val="0"/>
          <w:szCs w:val="20"/>
        </w:rPr>
        <w:t xml:space="preserve"> </w:t>
      </w:r>
      <w:r w:rsidRPr="00A54C65">
        <w:rPr>
          <w:rFonts w:ascii="Times New Roman" w:eastAsia="STIX-Regular" w:hAnsi="Times New Roman" w:cs="Times New Roman"/>
          <w:kern w:val="0"/>
          <w:szCs w:val="20"/>
        </w:rPr>
        <w:t>plants are identified by DNA sequencing and alignment.</w:t>
      </w:r>
      <w:r w:rsidRPr="00A54C65">
        <w:rPr>
          <w:rFonts w:ascii="Times New Roman" w:eastAsia="STIX-Regular" w:hAnsi="Times New Roman" w:cs="Times New Roman" w:hint="eastAsia"/>
          <w:kern w:val="0"/>
          <w:szCs w:val="20"/>
        </w:rPr>
        <w:t xml:space="preserve"> </w:t>
      </w:r>
      <w:r w:rsidRPr="00A54C65">
        <w:rPr>
          <w:rFonts w:ascii="Times New Roman" w:eastAsia="STIX-Regular" w:hAnsi="Times New Roman" w:cs="Times New Roman"/>
          <w:kern w:val="0"/>
          <w:szCs w:val="20"/>
        </w:rPr>
        <w:t>Deletions and insertions are indicated by dashes and red letters,</w:t>
      </w:r>
      <w:r w:rsidRPr="00A54C65">
        <w:rPr>
          <w:rFonts w:ascii="Times New Roman" w:eastAsia="STIX-Regular" w:hAnsi="Times New Roman" w:cs="Times New Roman" w:hint="eastAsia"/>
          <w:kern w:val="0"/>
          <w:szCs w:val="20"/>
        </w:rPr>
        <w:t xml:space="preserve"> </w:t>
      </w:r>
      <w:r w:rsidRPr="00A54C65">
        <w:rPr>
          <w:rFonts w:ascii="Times New Roman" w:eastAsia="STIX-Regular" w:hAnsi="Times New Roman" w:cs="Times New Roman"/>
          <w:kern w:val="0"/>
          <w:szCs w:val="20"/>
        </w:rPr>
        <w:t>respectively. The numbers on the right side show the sizes of</w:t>
      </w:r>
      <w:r w:rsidRPr="00A54C65">
        <w:rPr>
          <w:rFonts w:ascii="Times New Roman" w:eastAsia="STIX-Regular" w:hAnsi="Times New Roman" w:cs="Times New Roman" w:hint="eastAsia"/>
          <w:kern w:val="0"/>
          <w:szCs w:val="20"/>
        </w:rPr>
        <w:t xml:space="preserve"> </w:t>
      </w:r>
      <w:r w:rsidRPr="00A54C65">
        <w:rPr>
          <w:rFonts w:ascii="Times New Roman" w:eastAsia="STIX-Regular" w:hAnsi="Times New Roman" w:cs="Times New Roman"/>
          <w:kern w:val="0"/>
          <w:szCs w:val="20"/>
        </w:rPr>
        <w:t>the indels, with “−” and “+” indicating deletion and insertion of the</w:t>
      </w:r>
      <w:r w:rsidRPr="00A54C65">
        <w:rPr>
          <w:rFonts w:ascii="Times New Roman" w:eastAsia="STIX-Regular" w:hAnsi="Times New Roman" w:cs="Times New Roman" w:hint="eastAsia"/>
          <w:kern w:val="0"/>
          <w:szCs w:val="20"/>
        </w:rPr>
        <w:t xml:space="preserve"> </w:t>
      </w:r>
      <w:r w:rsidRPr="00A54C65">
        <w:rPr>
          <w:rFonts w:ascii="Times New Roman" w:eastAsia="STIX-Regular" w:hAnsi="Times New Roman" w:cs="Times New Roman"/>
          <w:kern w:val="0"/>
          <w:szCs w:val="20"/>
        </w:rPr>
        <w:t>nucleotides involved, respectively. The letters after the numbers represent</w:t>
      </w:r>
      <w:r w:rsidRPr="00A54C65">
        <w:rPr>
          <w:rFonts w:ascii="Times New Roman" w:eastAsia="STIX-Regular" w:hAnsi="Times New Roman" w:cs="Times New Roman" w:hint="eastAsia"/>
          <w:kern w:val="0"/>
          <w:szCs w:val="20"/>
        </w:rPr>
        <w:t xml:space="preserve"> </w:t>
      </w:r>
      <w:r w:rsidRPr="00A54C65">
        <w:rPr>
          <w:rFonts w:ascii="Times New Roman" w:eastAsia="STIX-Regular" w:hAnsi="Times New Roman" w:cs="Times New Roman"/>
          <w:kern w:val="0"/>
          <w:szCs w:val="20"/>
        </w:rPr>
        <w:t xml:space="preserve">different bases of the same length. </w:t>
      </w:r>
      <w:r>
        <w:rPr>
          <w:rFonts w:ascii="Times New Roman" w:eastAsia="MyriadPro-SemiboldSemiCn" w:hAnsi="Times New Roman" w:cs="Times New Roman"/>
          <w:bCs/>
          <w:kern w:val="0"/>
          <w:szCs w:val="20"/>
        </w:rPr>
        <w:t xml:space="preserve">(B) </w:t>
      </w:r>
      <w:r w:rsidRPr="00A54C65">
        <w:rPr>
          <w:rFonts w:ascii="Times New Roman" w:eastAsia="STIX-Regular" w:hAnsi="Times New Roman" w:cs="Times New Roman"/>
          <w:kern w:val="0"/>
          <w:szCs w:val="20"/>
        </w:rPr>
        <w:t>Plant morphologies of</w:t>
      </w:r>
      <w:r w:rsidRPr="00A54C65">
        <w:rPr>
          <w:rFonts w:ascii="Times New Roman" w:eastAsia="STIX-Regular" w:hAnsi="Times New Roman" w:cs="Times New Roman" w:hint="eastAsia"/>
          <w:kern w:val="0"/>
          <w:szCs w:val="20"/>
        </w:rPr>
        <w:t xml:space="preserve"> </w:t>
      </w:r>
      <w:r>
        <w:rPr>
          <w:rFonts w:ascii="Times New Roman" w:eastAsia="STIX-Regular" w:hAnsi="Times New Roman" w:cs="Times New Roman"/>
          <w:kern w:val="0"/>
          <w:szCs w:val="20"/>
        </w:rPr>
        <w:t>sixteen edited</w:t>
      </w:r>
      <w:r w:rsidRPr="00A54C65">
        <w:rPr>
          <w:rFonts w:ascii="Times New Roman" w:eastAsia="STIX-Regular" w:hAnsi="Times New Roman" w:cs="Times New Roman"/>
          <w:kern w:val="0"/>
          <w:szCs w:val="20"/>
        </w:rPr>
        <w:t xml:space="preserve"> mutant lines and WT plants were</w:t>
      </w:r>
      <w:r w:rsidRPr="00A54C65">
        <w:rPr>
          <w:rFonts w:ascii="Times New Roman" w:eastAsia="STIX-Regular" w:hAnsi="Times New Roman" w:cs="Times New Roman" w:hint="eastAsia"/>
          <w:kern w:val="0"/>
          <w:szCs w:val="20"/>
        </w:rPr>
        <w:t xml:space="preserve"> </w:t>
      </w:r>
      <w:r w:rsidRPr="00A54C65">
        <w:rPr>
          <w:rFonts w:ascii="Times New Roman" w:eastAsia="STIX-Regular" w:hAnsi="Times New Roman" w:cs="Times New Roman"/>
          <w:kern w:val="0"/>
          <w:szCs w:val="20"/>
        </w:rPr>
        <w:t>cultivated in the greenhouse for 2 months.</w:t>
      </w:r>
    </w:p>
    <w:p w:rsidR="000463F7" w:rsidRDefault="000463F7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</w:p>
    <w:p w:rsidR="00CC7C7B" w:rsidRDefault="00CC7C7B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</w:p>
    <w:p w:rsidR="00CC7C7B" w:rsidRDefault="00CC7C7B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</w:p>
    <w:p w:rsidR="00CC7C7B" w:rsidRDefault="00CC7C7B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</w:p>
    <w:p w:rsidR="00CC7C7B" w:rsidRDefault="00CC7C7B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</w:p>
    <w:p w:rsidR="00CC7C7B" w:rsidRDefault="00CC7C7B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</w:p>
    <w:p w:rsidR="00CC7C7B" w:rsidRPr="00200D06" w:rsidRDefault="00573A4A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  <w:r>
        <w:rPr>
          <w:noProof/>
        </w:rPr>
        <w:lastRenderedPageBreak/>
        <w:drawing>
          <wp:inline distT="0" distB="0" distL="0" distR="0" wp14:anchorId="4932C85D" wp14:editId="382208BF">
            <wp:extent cx="2867025" cy="3396866"/>
            <wp:effectExtent l="0" t="0" r="0" b="0"/>
            <wp:docPr id="52" name="그림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875910" cy="34073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63F7" w:rsidRDefault="000463F7" w:rsidP="000463F7">
      <w:pPr>
        <w:spacing w:line="480" w:lineRule="auto"/>
        <w:rPr>
          <w:rFonts w:ascii="Times New Roman" w:hAnsi="Times New Roman" w:cs="Times New Roman"/>
          <w:color w:val="000000" w:themeColor="text1"/>
        </w:rPr>
      </w:pPr>
      <w:r>
        <w:rPr>
          <w:rFonts w:ascii="Times New Roman" w:hAnsi="Times New Roman" w:cs="Times New Roman"/>
          <w:color w:val="000000" w:themeColor="text1"/>
        </w:rPr>
        <w:t>Supplementary</w:t>
      </w:r>
      <w:r w:rsidRPr="00200D06">
        <w:rPr>
          <w:rFonts w:ascii="Times New Roman" w:hAnsi="Times New Roman" w:cs="Times New Roman"/>
          <w:color w:val="000000" w:themeColor="text1"/>
        </w:rPr>
        <w:t xml:space="preserve"> Figure S</w:t>
      </w:r>
      <w:r>
        <w:rPr>
          <w:rFonts w:ascii="Times New Roman" w:hAnsi="Times New Roman" w:cs="Times New Roman"/>
          <w:color w:val="000000" w:themeColor="text1"/>
        </w:rPr>
        <w:t>7</w:t>
      </w:r>
      <w:r w:rsidRPr="00200D06">
        <w:rPr>
          <w:rFonts w:ascii="Times New Roman" w:hAnsi="Times New Roman" w:cs="Times New Roman"/>
          <w:color w:val="000000" w:themeColor="text1"/>
        </w:rPr>
        <w:t>.</w:t>
      </w:r>
      <w:r>
        <w:rPr>
          <w:rFonts w:ascii="Times New Roman" w:hAnsi="Times New Roman" w:cs="Times New Roman"/>
          <w:color w:val="000000" w:themeColor="text1"/>
        </w:rPr>
        <w:t xml:space="preserve"> </w:t>
      </w:r>
      <w:r w:rsidRPr="004327B7">
        <w:rPr>
          <w:rFonts w:ascii="Times New Roman" w:hAnsi="Times New Roman" w:cs="Times New Roman"/>
          <w:color w:val="000000" w:themeColor="text1"/>
        </w:rPr>
        <w:t>App</w:t>
      </w:r>
      <w:r>
        <w:rPr>
          <w:rFonts w:ascii="Times New Roman" w:hAnsi="Times New Roman" w:cs="Times New Roman"/>
          <w:color w:val="000000" w:themeColor="text1"/>
        </w:rPr>
        <w:t>ea</w:t>
      </w:r>
      <w:r w:rsidRPr="004327B7">
        <w:rPr>
          <w:rFonts w:ascii="Times New Roman" w:hAnsi="Times New Roman" w:cs="Times New Roman"/>
          <w:color w:val="000000" w:themeColor="text1"/>
        </w:rPr>
        <w:t>rance</w:t>
      </w:r>
      <w:r>
        <w:rPr>
          <w:rFonts w:ascii="Times New Roman" w:hAnsi="Times New Roman" w:cs="Times New Roman"/>
          <w:color w:val="000000" w:themeColor="text1"/>
        </w:rPr>
        <w:t xml:space="preserve"> </w:t>
      </w:r>
      <w:r w:rsidRPr="004327B7">
        <w:rPr>
          <w:rFonts w:ascii="Times New Roman" w:hAnsi="Times New Roman" w:cs="Times New Roman"/>
          <w:color w:val="000000" w:themeColor="text1"/>
        </w:rPr>
        <w:t>of panicle, leaves and grains after harvesting slr1-d7 and slr1-d8 lines compare to WT</w:t>
      </w:r>
    </w:p>
    <w:p w:rsidR="000463F7" w:rsidRPr="00200D06" w:rsidRDefault="000463F7" w:rsidP="000463F7">
      <w:pPr>
        <w:rPr>
          <w:rFonts w:ascii="Times New Roman" w:hAnsi="Times New Roman" w:cs="Times New Roman"/>
          <w:color w:val="000000" w:themeColor="text1"/>
        </w:rPr>
      </w:pPr>
    </w:p>
    <w:p w:rsidR="0090253D" w:rsidRPr="00FD6A3C" w:rsidRDefault="000463F7" w:rsidP="0040381D">
      <w:pPr>
        <w:spacing w:line="480" w:lineRule="auto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color w:val="000000" w:themeColor="text1"/>
        </w:rPr>
        <w:t xml:space="preserve"> </w:t>
      </w:r>
    </w:p>
    <w:sectPr w:rsidR="0090253D" w:rsidRPr="00FD6A3C">
      <w:footerReference w:type="default" r:id="rId13"/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64D0C" w:rsidRDefault="00B64D0C">
      <w:pPr>
        <w:spacing w:after="0" w:line="240" w:lineRule="auto"/>
      </w:pPr>
      <w:r>
        <w:separator/>
      </w:r>
    </w:p>
  </w:endnote>
  <w:endnote w:type="continuationSeparator" w:id="0">
    <w:p w:rsidR="00B64D0C" w:rsidRDefault="00B64D0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TIX-Regular">
    <w:altName w:val="바탕"/>
    <w:panose1 w:val="00000000000000000000"/>
    <w:charset w:val="81"/>
    <w:family w:val="roman"/>
    <w:notTrueType/>
    <w:pitch w:val="default"/>
    <w:sig w:usb0="00000001" w:usb1="09060000" w:usb2="00000010" w:usb3="00000000" w:csb0="00080000" w:csb1="00000000"/>
  </w:font>
  <w:font w:name="MyriadPro-SemiboldSemiCn">
    <w:altName w:val="맑은 고딕"/>
    <w:panose1 w:val="00000000000000000000"/>
    <w:charset w:val="81"/>
    <w:family w:val="swiss"/>
    <w:notTrueType/>
    <w:pitch w:val="default"/>
    <w:sig w:usb0="00000001" w:usb1="09060000" w:usb2="00000010" w:usb3="00000000" w:csb0="0008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729604122"/>
      <w:docPartObj>
        <w:docPartGallery w:val="Page Numbers (Bottom of Page)"/>
        <w:docPartUnique/>
      </w:docPartObj>
    </w:sdtPr>
    <w:sdtEndPr/>
    <w:sdtContent>
      <w:p w:rsidR="00C93E49" w:rsidRDefault="00E520BE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12EE9" w:rsidRPr="00812EE9">
          <w:rPr>
            <w:noProof/>
            <w:lang w:val="ko-KR"/>
          </w:rPr>
          <w:t>3</w:t>
        </w:r>
        <w:r>
          <w:fldChar w:fldCharType="end"/>
        </w:r>
      </w:p>
    </w:sdtContent>
  </w:sdt>
  <w:p w:rsidR="00C93E49" w:rsidRDefault="00B64D0C">
    <w:pPr>
      <w:pStyle w:val="a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64D0C" w:rsidRDefault="00B64D0C">
      <w:pPr>
        <w:spacing w:after="0" w:line="240" w:lineRule="auto"/>
      </w:pPr>
      <w:r>
        <w:separator/>
      </w:r>
    </w:p>
  </w:footnote>
  <w:footnote w:type="continuationSeparator" w:id="0">
    <w:p w:rsidR="00B64D0C" w:rsidRDefault="00B64D0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463F7"/>
    <w:rsid w:val="000463F7"/>
    <w:rsid w:val="000E708D"/>
    <w:rsid w:val="00142839"/>
    <w:rsid w:val="0040381D"/>
    <w:rsid w:val="00573A4A"/>
    <w:rsid w:val="00661EB5"/>
    <w:rsid w:val="0068323B"/>
    <w:rsid w:val="007D0958"/>
    <w:rsid w:val="00812EE9"/>
    <w:rsid w:val="0090253D"/>
    <w:rsid w:val="00B24200"/>
    <w:rsid w:val="00B64D0C"/>
    <w:rsid w:val="00CC7C7B"/>
    <w:rsid w:val="00E520BE"/>
    <w:rsid w:val="00FD6A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CB5F19F2-BF9F-404F-A1EA-BB3ED1772B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0463F7"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rsid w:val="000463F7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바닥글 Char"/>
    <w:basedOn w:val="a0"/>
    <w:link w:val="a3"/>
    <w:uiPriority w:val="99"/>
    <w:rsid w:val="000463F7"/>
  </w:style>
  <w:style w:type="character" w:customStyle="1" w:styleId="tlid-translation">
    <w:name w:val="tlid-translation"/>
    <w:basedOn w:val="a0"/>
    <w:rsid w:val="000463F7"/>
  </w:style>
  <w:style w:type="paragraph" w:styleId="a4">
    <w:name w:val="header"/>
    <w:basedOn w:val="a"/>
    <w:link w:val="Char0"/>
    <w:uiPriority w:val="99"/>
    <w:unhideWhenUsed/>
    <w:rsid w:val="000E708D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4"/>
    <w:uiPriority w:val="99"/>
    <w:rsid w:val="000E708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357</Words>
  <Characters>2041</Characters>
  <Application>Microsoft Office Word</Application>
  <DocSecurity>0</DocSecurity>
  <Lines>17</Lines>
  <Paragraphs>4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admin</cp:lastModifiedBy>
  <cp:revision>2</cp:revision>
  <dcterms:created xsi:type="dcterms:W3CDTF">2020-07-29T10:54:00Z</dcterms:created>
  <dcterms:modified xsi:type="dcterms:W3CDTF">2020-07-29T10:54:00Z</dcterms:modified>
</cp:coreProperties>
</file>