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295F93" w14:textId="6F1EC45B" w:rsidR="00791A80" w:rsidRDefault="00791A80">
      <w:bookmarkStart w:id="0" w:name="_Hlk42171874"/>
      <w:bookmarkEnd w:id="0"/>
    </w:p>
    <w:p w14:paraId="35083BC7" w14:textId="6153C6D4" w:rsidR="00791A80" w:rsidRDefault="00791A80">
      <w:r>
        <w:t>Continued on the next page</w:t>
      </w:r>
    </w:p>
    <w:p w14:paraId="5355C0E8" w14:textId="7042865C" w:rsidR="004305CD" w:rsidRDefault="00E31FB0">
      <w:r>
        <w:rPr>
          <w:noProof/>
        </w:rPr>
        <w:drawing>
          <wp:anchor distT="0" distB="0" distL="114300" distR="114300" simplePos="0" relativeHeight="251658240" behindDoc="0" locked="0" layoutInCell="1" allowOverlap="1" wp14:anchorId="0155C045" wp14:editId="48CF9256">
            <wp:simplePos x="0" y="0"/>
            <wp:positionH relativeFrom="margin">
              <wp:align>center</wp:align>
            </wp:positionH>
            <wp:positionV relativeFrom="margin">
              <wp:align>top</wp:align>
            </wp:positionV>
            <wp:extent cx="4640400" cy="6980400"/>
            <wp:effectExtent l="0" t="0" r="8255"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640400" cy="6980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AB5D4B" w14:textId="544A603F" w:rsidR="00E31FB0" w:rsidRDefault="00E31FB0"/>
    <w:p w14:paraId="0970B9FD" w14:textId="77777777" w:rsidR="00791A80" w:rsidRDefault="00791A80">
      <w:pPr>
        <w:rPr>
          <w:noProof/>
        </w:rPr>
      </w:pPr>
    </w:p>
    <w:p w14:paraId="19CE06AA" w14:textId="62B9B349" w:rsidR="00E31FB0" w:rsidRDefault="00791A80">
      <w:r>
        <w:rPr>
          <w:noProof/>
        </w:rPr>
        <w:lastRenderedPageBreak/>
        <w:drawing>
          <wp:anchor distT="0" distB="0" distL="114300" distR="114300" simplePos="0" relativeHeight="251659264" behindDoc="0" locked="0" layoutInCell="1" allowOverlap="1" wp14:anchorId="0C701681" wp14:editId="27AF0591">
            <wp:simplePos x="0" y="0"/>
            <wp:positionH relativeFrom="margin">
              <wp:align>left</wp:align>
            </wp:positionH>
            <wp:positionV relativeFrom="margin">
              <wp:align>top</wp:align>
            </wp:positionV>
            <wp:extent cx="4532400" cy="7610400"/>
            <wp:effectExtent l="0" t="0" r="1905"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532400" cy="7610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FE72C8" w14:textId="77777777" w:rsidR="00791A80" w:rsidRDefault="00791A80" w:rsidP="00791A80"/>
    <w:p w14:paraId="11863DFF" w14:textId="77777777" w:rsidR="00791A80" w:rsidRDefault="00791A80" w:rsidP="00791A80">
      <w:r>
        <w:t>Continued on the next page</w:t>
      </w:r>
    </w:p>
    <w:p w14:paraId="7C2A5348" w14:textId="79EAF4A5" w:rsidR="00791A80" w:rsidRDefault="00791A80"/>
    <w:p w14:paraId="45B86A18" w14:textId="7F4DF932" w:rsidR="00791A80" w:rsidRDefault="00791A80">
      <w:r>
        <w:rPr>
          <w:noProof/>
        </w:rPr>
        <w:lastRenderedPageBreak/>
        <w:drawing>
          <wp:anchor distT="0" distB="0" distL="114300" distR="114300" simplePos="0" relativeHeight="251660288" behindDoc="0" locked="0" layoutInCell="1" allowOverlap="1" wp14:anchorId="0747D59D" wp14:editId="244FDDAF">
            <wp:simplePos x="0" y="0"/>
            <wp:positionH relativeFrom="margin">
              <wp:align>center</wp:align>
            </wp:positionH>
            <wp:positionV relativeFrom="margin">
              <wp:align>top</wp:align>
            </wp:positionV>
            <wp:extent cx="4417200" cy="8863200"/>
            <wp:effectExtent l="0" t="0" r="254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417200" cy="886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20BA1F" w14:textId="57912B2D" w:rsidR="00791A80" w:rsidRDefault="00791A80"/>
    <w:p w14:paraId="0A2D3F69" w14:textId="3DE88B63" w:rsidR="00791A80" w:rsidRPr="00791A80" w:rsidRDefault="00791A80" w:rsidP="00791A80">
      <w:pPr>
        <w:jc w:val="both"/>
        <w:rPr>
          <w:rFonts w:eastAsia="Times New Roman" w:cs="Times New Roman"/>
          <w:lang w:val="en-US"/>
        </w:rPr>
      </w:pPr>
      <w:r w:rsidRPr="00791A80">
        <w:rPr>
          <w:rFonts w:eastAsia="Times New Roman" w:cs="Times New Roman"/>
          <w:b/>
          <w:bCs/>
        </w:rPr>
        <w:t xml:space="preserve">Supplementary Figure 5. </w:t>
      </w:r>
      <w:r w:rsidRPr="00791A80">
        <w:rPr>
          <w:rFonts w:eastAsia="Times New Roman" w:cs="Times New Roman"/>
          <w:b/>
          <w:bCs/>
          <w:lang w:val="en-US"/>
        </w:rPr>
        <w:t xml:space="preserve">Strain-level analysis of </w:t>
      </w:r>
      <w:r w:rsidRPr="00791A80">
        <w:rPr>
          <w:rFonts w:eastAsia="Times New Roman" w:cs="Times New Roman"/>
          <w:b/>
          <w:bCs/>
          <w:i/>
          <w:iCs/>
          <w:lang w:val="en-US"/>
        </w:rPr>
        <w:t xml:space="preserve">in silico </w:t>
      </w:r>
      <w:r w:rsidRPr="00791A80">
        <w:rPr>
          <w:rFonts w:eastAsia="Times New Roman" w:cs="Times New Roman"/>
          <w:b/>
          <w:bCs/>
          <w:lang w:val="en-US"/>
        </w:rPr>
        <w:t xml:space="preserve">spiked metagenomic samples containing different pathogenic </w:t>
      </w:r>
      <w:r w:rsidRPr="00791A80">
        <w:rPr>
          <w:rFonts w:eastAsia="Times New Roman" w:cs="Times New Roman"/>
          <w:b/>
          <w:bCs/>
          <w:i/>
          <w:iCs/>
          <w:lang w:val="en-US"/>
        </w:rPr>
        <w:t xml:space="preserve">E. coli </w:t>
      </w:r>
      <w:r w:rsidRPr="00791A80">
        <w:rPr>
          <w:rFonts w:eastAsia="Times New Roman" w:cs="Times New Roman"/>
          <w:b/>
          <w:bCs/>
          <w:lang w:val="en-US"/>
        </w:rPr>
        <w:t>strains: Sigma</w:t>
      </w:r>
      <w:r w:rsidRPr="00791A80">
        <w:rPr>
          <w:rFonts w:eastAsia="Times New Roman" w:cs="Times New Roman"/>
          <w:lang w:val="en-US"/>
        </w:rPr>
        <w:t xml:space="preserve">. The metagenomic samples that were spiked are: the non-enriched minced meat sample containing no endogenous </w:t>
      </w:r>
      <w:r w:rsidRPr="00791A80">
        <w:rPr>
          <w:rFonts w:eastAsia="Times New Roman" w:cs="Times New Roman"/>
          <w:i/>
          <w:iCs/>
          <w:lang w:val="en-US"/>
        </w:rPr>
        <w:t>E. coli</w:t>
      </w:r>
      <w:r w:rsidRPr="00791A80">
        <w:rPr>
          <w:rFonts w:eastAsia="Times New Roman" w:cs="Times New Roman"/>
          <w:lang w:val="en-US"/>
        </w:rPr>
        <w:t xml:space="preserve"> strains (Mm0h background), the enriched minced meat sample containing one more prevalent (red) and one negligible (brown) endogenous </w:t>
      </w:r>
      <w:r w:rsidRPr="00791A80">
        <w:rPr>
          <w:rFonts w:eastAsia="Times New Roman" w:cs="Times New Roman"/>
          <w:i/>
          <w:iCs/>
          <w:lang w:val="en-US"/>
        </w:rPr>
        <w:t>E. coli</w:t>
      </w:r>
      <w:r w:rsidRPr="00791A80">
        <w:rPr>
          <w:rFonts w:eastAsia="Times New Roman" w:cs="Times New Roman"/>
          <w:lang w:val="en-US"/>
        </w:rPr>
        <w:t xml:space="preserve"> strains according to Sigma (Mm24h background), and the non-enriched minced meat sample that has been previously </w:t>
      </w:r>
      <w:r w:rsidRPr="00791A80">
        <w:rPr>
          <w:rFonts w:eastAsia="Times New Roman" w:cs="Times New Roman"/>
          <w:i/>
          <w:iCs/>
          <w:lang w:val="en-US"/>
        </w:rPr>
        <w:t xml:space="preserve">in silico </w:t>
      </w:r>
      <w:r w:rsidRPr="00791A80">
        <w:rPr>
          <w:rFonts w:eastAsia="Times New Roman" w:cs="Times New Roman"/>
          <w:lang w:val="en-US"/>
        </w:rPr>
        <w:t xml:space="preserve">spiked with reads of a pathogenic </w:t>
      </w:r>
      <w:r w:rsidRPr="00791A80">
        <w:rPr>
          <w:rFonts w:eastAsia="Times New Roman" w:cs="Times New Roman"/>
          <w:i/>
          <w:iCs/>
          <w:lang w:val="en-US"/>
        </w:rPr>
        <w:t xml:space="preserve">E. coli </w:t>
      </w:r>
      <w:r w:rsidRPr="00791A80">
        <w:rPr>
          <w:rFonts w:eastAsia="Times New Roman" w:cs="Times New Roman"/>
          <w:lang w:val="en-US"/>
        </w:rPr>
        <w:t xml:space="preserve">isolate </w:t>
      </w:r>
      <w:r w:rsidR="00E26B70">
        <w:rPr>
          <w:rFonts w:eastAsia="Times New Roman" w:cs="Times New Roman"/>
          <w:lang w:val="en-US"/>
        </w:rPr>
        <w:t>TIAC</w:t>
      </w:r>
      <w:r w:rsidRPr="00791A80">
        <w:rPr>
          <w:rFonts w:eastAsia="Times New Roman" w:cs="Times New Roman"/>
          <w:lang w:val="en-US"/>
        </w:rPr>
        <w:t xml:space="preserve">1152 (blue) at a coverage of 5X (1152_Mm0h background). These samples have been spiked with reads of six different pathogenic </w:t>
      </w:r>
      <w:r w:rsidRPr="00791A80">
        <w:rPr>
          <w:rFonts w:eastAsia="Times New Roman" w:cs="Times New Roman"/>
          <w:i/>
          <w:lang w:val="en-US"/>
        </w:rPr>
        <w:t>E. coli</w:t>
      </w:r>
      <w:r w:rsidRPr="00791A80">
        <w:rPr>
          <w:rFonts w:eastAsia="Times New Roman" w:cs="Times New Roman"/>
          <w:lang w:val="en-US"/>
        </w:rPr>
        <w:t xml:space="preserve"> isolates downsampled to the same amount as used to achieve 5X coverage for isolate </w:t>
      </w:r>
      <w:r w:rsidR="00E26B70">
        <w:rPr>
          <w:rFonts w:eastAsia="Times New Roman" w:cs="Times New Roman"/>
          <w:lang w:val="en-US"/>
        </w:rPr>
        <w:t>TIAC</w:t>
      </w:r>
      <w:bookmarkStart w:id="1" w:name="_GoBack"/>
      <w:bookmarkEnd w:id="1"/>
      <w:r w:rsidRPr="00791A80">
        <w:rPr>
          <w:rFonts w:eastAsia="Times New Roman" w:cs="Times New Roman"/>
          <w:lang w:val="en-US"/>
        </w:rPr>
        <w:t xml:space="preserve">1152. For each isolate, a truncated cgMLST phylogenetic tree, containing references genomes to which at least 0.05% of </w:t>
      </w:r>
      <w:r w:rsidRPr="00791A80">
        <w:rPr>
          <w:rFonts w:eastAsia="Times New Roman" w:cs="Times New Roman"/>
          <w:i/>
          <w:iCs/>
          <w:lang w:val="en-US"/>
        </w:rPr>
        <w:t>E. coli</w:t>
      </w:r>
      <w:r w:rsidRPr="00791A80">
        <w:rPr>
          <w:rFonts w:eastAsia="Times New Roman" w:cs="Times New Roman"/>
          <w:lang w:val="en-US"/>
        </w:rPr>
        <w:t xml:space="preserve"> reads were assigned for any of the processed samples, is shown on the left. In the middle, the number of reads, and the percentage of the total number of assigned reads, assigned to each reference assembly are listed for the three </w:t>
      </w:r>
      <w:r w:rsidRPr="00791A80">
        <w:rPr>
          <w:rFonts w:eastAsia="Times New Roman" w:cs="Times New Roman"/>
          <w:i/>
          <w:iCs/>
          <w:lang w:val="en-US"/>
        </w:rPr>
        <w:t>in silico</w:t>
      </w:r>
      <w:r w:rsidRPr="00791A80">
        <w:rPr>
          <w:rFonts w:eastAsia="Times New Roman" w:cs="Times New Roman"/>
          <w:lang w:val="en-US"/>
        </w:rPr>
        <w:t xml:space="preserve"> spiked samples. Reads from clusters of closely related reference assemblies were pooled to generate the clusters shown on the right. The colors of the assemblies correspond to the colors used in </w:t>
      </w:r>
      <w:r w:rsidRPr="00791A80">
        <w:rPr>
          <w:rFonts w:eastAsia="Times New Roman" w:cs="Times New Roman"/>
          <w:b/>
          <w:bCs/>
          <w:lang w:val="en-US"/>
        </w:rPr>
        <w:t>Supplementary Figure 1</w:t>
      </w:r>
      <w:r w:rsidRPr="00791A80">
        <w:rPr>
          <w:rFonts w:eastAsia="Times New Roman" w:cs="Times New Roman"/>
          <w:lang w:val="en-US"/>
        </w:rPr>
        <w:t xml:space="preserve">, </w:t>
      </w:r>
      <w:r w:rsidRPr="00791A80">
        <w:rPr>
          <w:rFonts w:eastAsia="Times New Roman" w:cs="Times New Roman"/>
        </w:rPr>
        <w:t>allowing identify the section of the reference genome cgMLST tree from which the references originated</w:t>
      </w:r>
      <w:r w:rsidRPr="00791A80">
        <w:rPr>
          <w:rFonts w:eastAsia="Times New Roman" w:cs="Times New Roman"/>
          <w:lang w:val="en-US"/>
        </w:rPr>
        <w:t>.</w:t>
      </w:r>
    </w:p>
    <w:sectPr w:rsidR="00791A80" w:rsidRPr="00791A8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69"/>
    <w:rsid w:val="00224DBF"/>
    <w:rsid w:val="00244D18"/>
    <w:rsid w:val="00631581"/>
    <w:rsid w:val="00791A80"/>
    <w:rsid w:val="00AE340D"/>
    <w:rsid w:val="00D60B69"/>
    <w:rsid w:val="00E26B70"/>
    <w:rsid w:val="00E31FB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C25DC5"/>
  <w15:chartTrackingRefBased/>
  <w15:docId w15:val="{89FFB303-70DE-4AFC-B894-057F2D93F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91A8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4</Pages>
  <Words>231</Words>
  <Characters>1321</Characters>
  <Application>Microsoft Office Word</Application>
  <DocSecurity>0</DocSecurity>
  <Lines>11</Lines>
  <Paragraphs>3</Paragraphs>
  <ScaleCrop>false</ScaleCrop>
  <Company/>
  <LinksUpToDate>false</LinksUpToDate>
  <CharactersWithSpaces>1549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Assia Saltykova</dc:creator>
  <cp:keywords/>
  <dc:description/>
  <cp:lastModifiedBy>Assia Saltykova</cp:lastModifiedBy>
  <cp:revision>4</cp:revision>
  <dcterms:created xsi:type="dcterms:W3CDTF">2020-06-04T11:40:00Z</dcterms:created>
  <dcterms:modified xsi:type="dcterms:W3CDTF">2020-07-09T09:01:00Z</dcterms:modified>
</cp:coreProperties>
</file>