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A63" w:rsidRDefault="0083737B" w:rsidP="00D61A63">
      <w:pPr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6120130" cy="608203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S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08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7B8" w:rsidRDefault="001C47B8" w:rsidP="001C47B8">
      <w:pPr>
        <w:pStyle w:val="MDPI31text"/>
        <w:rPr>
          <w:b/>
        </w:rPr>
      </w:pPr>
    </w:p>
    <w:p w:rsidR="001C47B8" w:rsidRDefault="001C47B8" w:rsidP="001C47B8">
      <w:pPr>
        <w:pStyle w:val="MDPI31text"/>
      </w:pPr>
      <w:r>
        <w:rPr>
          <w:b/>
        </w:rPr>
        <w:t>Supplementary Figure 1</w:t>
      </w:r>
      <w:r>
        <w:t xml:space="preserve">. </w:t>
      </w:r>
      <w:r>
        <w:rPr>
          <w:b/>
        </w:rPr>
        <w:t>Flow cytometer analysis of circulating EPCs.</w:t>
      </w:r>
      <w:r>
        <w:t xml:space="preserve"> </w:t>
      </w:r>
      <w:proofErr w:type="gramStart"/>
      <w:r>
        <w:t xml:space="preserve">The EPC counts in the peripheral blood were determined by flow </w:t>
      </w:r>
      <w:proofErr w:type="spellStart"/>
      <w:r>
        <w:t>cyto</w:t>
      </w:r>
      <w:r w:rsidR="003F7CE6">
        <w:t>metry</w:t>
      </w:r>
      <w:proofErr w:type="spellEnd"/>
      <w:r w:rsidR="003F7CE6">
        <w:t xml:space="preserve"> on whole blood samples: (A</w:t>
      </w:r>
      <w:r>
        <w:t>) CD45</w:t>
      </w:r>
      <w:r w:rsidRPr="003F7CE6">
        <w:rPr>
          <w:vertAlign w:val="superscript"/>
        </w:rPr>
        <w:t>+</w:t>
      </w:r>
      <w:r>
        <w:t xml:space="preserve"> events on Gate1 region using VIO PRCP700-labeled antibodies against CD45; (</w:t>
      </w:r>
      <w:r w:rsidR="003F7CE6">
        <w:t>B</w:t>
      </w:r>
      <w:r>
        <w:t>) proportion of CD34</w:t>
      </w:r>
      <w:r w:rsidRPr="003F7CE6">
        <w:rPr>
          <w:vertAlign w:val="superscript"/>
        </w:rPr>
        <w:t>+</w:t>
      </w:r>
      <w:r>
        <w:t xml:space="preserve"> cells on CD45</w:t>
      </w:r>
      <w:r w:rsidRPr="003F7CE6">
        <w:rPr>
          <w:vertAlign w:val="superscript"/>
        </w:rPr>
        <w:t>+</w:t>
      </w:r>
      <w:r>
        <w:t>-gated events was analyzed in the Gate2 region using FITC-labeled antibodies against CD34;</w:t>
      </w:r>
      <w:r w:rsidR="003F7CE6">
        <w:t xml:space="preserve"> </w:t>
      </w:r>
      <w:r>
        <w:t>(</w:t>
      </w:r>
      <w:r w:rsidR="003F7CE6">
        <w:t>C) Gate3 region selected CD45</w:t>
      </w:r>
      <w:r w:rsidRPr="003F7CE6">
        <w:rPr>
          <w:vertAlign w:val="superscript"/>
        </w:rPr>
        <w:t>dim</w:t>
      </w:r>
      <w:r>
        <w:t xml:space="preserve"> cells; (</w:t>
      </w:r>
      <w:r w:rsidR="003F7CE6">
        <w:t>D) t</w:t>
      </w:r>
      <w:r>
        <w:t>riple-positive cells were identified by the dual expression of CD34 and CD133 within the CD45</w:t>
      </w:r>
      <w:r w:rsidRPr="003F7CE6">
        <w:rPr>
          <w:vertAlign w:val="superscript"/>
        </w:rPr>
        <w:t>dim</w:t>
      </w:r>
      <w:r>
        <w:t>-gated population.</w:t>
      </w:r>
      <w:proofErr w:type="gramEnd"/>
      <w:r>
        <w:t xml:space="preserve"> Since EPCs are rare in normal peripheral blood, at least 500 CD34</w:t>
      </w:r>
      <w:r w:rsidRPr="003F7CE6">
        <w:rPr>
          <w:vertAlign w:val="superscript"/>
        </w:rPr>
        <w:t>+</w:t>
      </w:r>
      <w:r>
        <w:t xml:space="preserve"> events (</w:t>
      </w:r>
      <w:r w:rsidR="003F7CE6">
        <w:t>B</w:t>
      </w:r>
      <w:bookmarkStart w:id="0" w:name="_GoBack"/>
      <w:bookmarkEnd w:id="0"/>
      <w:r>
        <w:t xml:space="preserve">) per sample </w:t>
      </w:r>
      <w:proofErr w:type="gramStart"/>
      <w:r>
        <w:t>were acquired</w:t>
      </w:r>
      <w:proofErr w:type="gramEnd"/>
      <w:r>
        <w:t>.</w:t>
      </w:r>
    </w:p>
    <w:sectPr w:rsidR="001C47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63"/>
    <w:rsid w:val="001C47B8"/>
    <w:rsid w:val="003F7CE6"/>
    <w:rsid w:val="00713378"/>
    <w:rsid w:val="007F1B73"/>
    <w:rsid w:val="0083737B"/>
    <w:rsid w:val="00AB716D"/>
    <w:rsid w:val="00C71158"/>
    <w:rsid w:val="00D61A63"/>
    <w:rsid w:val="00E1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61D66-9979-4F39-BED5-1505905D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1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1A63"/>
    <w:rPr>
      <w:rFonts w:ascii="Tahoma" w:hAnsi="Tahoma" w:cs="Tahoma"/>
      <w:sz w:val="16"/>
      <w:szCs w:val="16"/>
    </w:rPr>
  </w:style>
  <w:style w:type="paragraph" w:customStyle="1" w:styleId="MDPI31text">
    <w:name w:val="MDPI_3.1_text"/>
    <w:qFormat/>
    <w:rsid w:val="001C47B8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2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Nava Sara</dc:creator>
  <cp:lastModifiedBy>Gatti Laura</cp:lastModifiedBy>
  <cp:revision>4</cp:revision>
  <dcterms:created xsi:type="dcterms:W3CDTF">2020-07-30T07:47:00Z</dcterms:created>
  <dcterms:modified xsi:type="dcterms:W3CDTF">2020-07-30T15:06:00Z</dcterms:modified>
</cp:coreProperties>
</file>