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E6839" w14:textId="77777777" w:rsidR="00BA4E4A" w:rsidRDefault="00BA4E4A" w:rsidP="00BA4E4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A4E4A">
        <w:rPr>
          <w:rFonts w:asciiTheme="majorBidi" w:hAnsiTheme="majorBidi" w:cstheme="majorBidi"/>
          <w:b/>
          <w:bCs/>
          <w:sz w:val="24"/>
          <w:szCs w:val="24"/>
        </w:rPr>
        <w:t>Supplement 2</w:t>
      </w:r>
    </w:p>
    <w:p w14:paraId="6B24928B" w14:textId="509462C8" w:rsidR="00C861B0" w:rsidRPr="00BA4E4A" w:rsidRDefault="00C861B0" w:rsidP="00BA4E4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A4E4A">
        <w:rPr>
          <w:rFonts w:asciiTheme="majorBidi" w:hAnsiTheme="majorBidi" w:cstheme="majorBidi"/>
          <w:b/>
          <w:bCs/>
          <w:sz w:val="24"/>
          <w:szCs w:val="24"/>
        </w:rPr>
        <w:t>Cross-</w:t>
      </w:r>
      <w:proofErr w:type="spellStart"/>
      <w:r w:rsidRPr="00BA4E4A">
        <w:rPr>
          <w:rFonts w:asciiTheme="majorBidi" w:hAnsiTheme="majorBidi" w:cstheme="majorBidi"/>
          <w:b/>
          <w:bCs/>
          <w:sz w:val="24"/>
          <w:szCs w:val="24"/>
        </w:rPr>
        <w:t>immunoreactivity</w:t>
      </w:r>
      <w:proofErr w:type="spellEnd"/>
      <w:r w:rsidRPr="00BA4E4A">
        <w:rPr>
          <w:rFonts w:asciiTheme="majorBidi" w:hAnsiTheme="majorBidi" w:cstheme="majorBidi"/>
          <w:b/>
          <w:bCs/>
          <w:sz w:val="24"/>
          <w:szCs w:val="24"/>
        </w:rPr>
        <w:t xml:space="preserve"> of anti-OUA and anti-MBG antibodies used in immunoassays </w:t>
      </w:r>
    </w:p>
    <w:p w14:paraId="7516C751" w14:textId="64061A6F" w:rsidR="00C861B0" w:rsidRPr="00BA4E4A" w:rsidRDefault="00C861B0" w:rsidP="002323DC">
      <w:pPr>
        <w:jc w:val="both"/>
        <w:rPr>
          <w:rFonts w:asciiTheme="majorBidi" w:hAnsiTheme="majorBidi" w:cstheme="majorBidi"/>
          <w:sz w:val="24"/>
          <w:szCs w:val="24"/>
        </w:rPr>
      </w:pPr>
      <w:r w:rsidRPr="00BA4E4A">
        <w:rPr>
          <w:rFonts w:asciiTheme="majorBidi" w:hAnsiTheme="majorBidi" w:cstheme="majorBidi"/>
          <w:sz w:val="24"/>
          <w:szCs w:val="24"/>
        </w:rPr>
        <w:t>For our competitive reverse phase immunoassays, we used highly specific anti-MBG monoclonal antibody (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mAb</w:t>
      </w:r>
      <w:proofErr w:type="spellEnd"/>
      <w:r w:rsidRPr="00BA4E4A">
        <w:rPr>
          <w:rFonts w:asciiTheme="majorBidi" w:hAnsiTheme="majorBidi" w:cstheme="majorBidi"/>
          <w:sz w:val="24"/>
          <w:szCs w:val="24"/>
        </w:rPr>
        <w:t xml:space="preserve">; clone 4G4) or polyclonal anti-OUA antibody (Methods, 4.3). </w:t>
      </w:r>
      <w:r w:rsidR="0060305D" w:rsidRPr="00BA4E4A">
        <w:rPr>
          <w:rFonts w:asciiTheme="majorBidi" w:hAnsiTheme="majorBidi" w:cstheme="majorBidi"/>
          <w:sz w:val="24"/>
          <w:szCs w:val="24"/>
        </w:rPr>
        <w:t>S</w:t>
      </w:r>
      <w:r w:rsidRPr="00BA4E4A">
        <w:rPr>
          <w:rFonts w:asciiTheme="majorBidi" w:hAnsiTheme="majorBidi" w:cstheme="majorBidi"/>
          <w:sz w:val="24"/>
          <w:szCs w:val="24"/>
        </w:rPr>
        <w:t>everal steroids</w:t>
      </w:r>
      <w:r w:rsidR="0060305D" w:rsidRPr="00BA4E4A">
        <w:rPr>
          <w:rFonts w:asciiTheme="majorBidi" w:hAnsiTheme="majorBidi" w:cstheme="majorBidi"/>
          <w:sz w:val="24"/>
          <w:szCs w:val="24"/>
        </w:rPr>
        <w:t>,</w:t>
      </w:r>
      <w:r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="0060305D" w:rsidRPr="00BA4E4A">
        <w:rPr>
          <w:rFonts w:asciiTheme="majorBidi" w:hAnsiTheme="majorBidi" w:cstheme="majorBidi"/>
          <w:sz w:val="24"/>
          <w:szCs w:val="24"/>
        </w:rPr>
        <w:t xml:space="preserve">including cardenolides and bufadienolides, were used </w:t>
      </w:r>
      <w:r w:rsidRPr="00BA4E4A">
        <w:rPr>
          <w:rFonts w:asciiTheme="majorBidi" w:hAnsiTheme="majorBidi" w:cstheme="majorBidi"/>
          <w:sz w:val="24"/>
          <w:szCs w:val="24"/>
        </w:rPr>
        <w:t>to study the immunoreactivity of anti-OUA-M and anti-MBG antibodies. Steroids</w:t>
      </w:r>
      <w:r w:rsidR="0060305D"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="00B733E1">
        <w:rPr>
          <w:rFonts w:asciiTheme="majorBidi" w:hAnsiTheme="majorBidi" w:cstheme="majorBidi"/>
          <w:sz w:val="24"/>
          <w:szCs w:val="24"/>
        </w:rPr>
        <w:t>were</w:t>
      </w:r>
      <w:r w:rsidRPr="00BA4E4A">
        <w:rPr>
          <w:rFonts w:asciiTheme="majorBidi" w:hAnsiTheme="majorBidi" w:cstheme="majorBidi"/>
          <w:sz w:val="24"/>
          <w:szCs w:val="24"/>
        </w:rPr>
        <w:t xml:space="preserve"> diluted in the assay buffer and tested in our immunoassays to compete with immobilized antigen (MBG-BSA) for a limited number of binding sites on anti-MBG 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mAb</w:t>
      </w:r>
      <w:proofErr w:type="spellEnd"/>
      <w:r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="0060305D" w:rsidRPr="00BA4E4A">
        <w:rPr>
          <w:rFonts w:asciiTheme="majorBidi" w:hAnsiTheme="majorBidi" w:cstheme="majorBidi"/>
          <w:sz w:val="24"/>
          <w:szCs w:val="24"/>
        </w:rPr>
        <w:t xml:space="preserve">(clone 4G4) </w:t>
      </w:r>
      <w:r w:rsidRPr="00BA4E4A">
        <w:rPr>
          <w:rFonts w:asciiTheme="majorBidi" w:hAnsiTheme="majorBidi" w:cstheme="majorBidi"/>
          <w:sz w:val="24"/>
          <w:szCs w:val="24"/>
        </w:rPr>
        <w:t xml:space="preserve">or with immobilized antigen OUA-thyroglobulin for a limited number of binding sites on anti-OUA-M polyclonal antibody (Table 1). Anti-MBG 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mAb</w:t>
      </w:r>
      <w:proofErr w:type="spellEnd"/>
      <w:r w:rsidRPr="00BA4E4A">
        <w:rPr>
          <w:rFonts w:asciiTheme="majorBidi" w:hAnsiTheme="majorBidi" w:cstheme="majorBidi"/>
          <w:sz w:val="24"/>
          <w:szCs w:val="24"/>
        </w:rPr>
        <w:t xml:space="preserve"> demonstrated very low cross-immunoreactivity with cardenolides, aldosterone, prednisone, progesterone and corticosterone. </w:t>
      </w:r>
      <w:r w:rsidR="0060305D" w:rsidRPr="00BA4E4A">
        <w:rPr>
          <w:rFonts w:asciiTheme="majorBidi" w:hAnsiTheme="majorBidi" w:cstheme="majorBidi"/>
          <w:sz w:val="24"/>
          <w:szCs w:val="24"/>
        </w:rPr>
        <w:t xml:space="preserve">Bufadienolides, i.e., </w:t>
      </w:r>
      <w:proofErr w:type="spellStart"/>
      <w:r w:rsidR="0060305D" w:rsidRPr="00BA4E4A">
        <w:rPr>
          <w:rFonts w:asciiTheme="majorBidi" w:hAnsiTheme="majorBidi" w:cstheme="majorBidi"/>
          <w:sz w:val="24"/>
          <w:szCs w:val="24"/>
        </w:rPr>
        <w:t>cinobufotalin</w:t>
      </w:r>
      <w:proofErr w:type="spellEnd"/>
      <w:r w:rsidR="0060305D" w:rsidRPr="00BA4E4A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60305D" w:rsidRPr="00BA4E4A">
        <w:rPr>
          <w:rFonts w:asciiTheme="majorBidi" w:hAnsiTheme="majorBidi" w:cstheme="majorBidi"/>
          <w:sz w:val="24"/>
          <w:szCs w:val="24"/>
        </w:rPr>
        <w:t>marinobuftoxin</w:t>
      </w:r>
      <w:proofErr w:type="spellEnd"/>
      <w:r w:rsidR="0060305D" w:rsidRPr="00BA4E4A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60305D" w:rsidRPr="00BA4E4A">
        <w:rPr>
          <w:rFonts w:asciiTheme="majorBidi" w:hAnsiTheme="majorBidi" w:cstheme="majorBidi"/>
          <w:sz w:val="24"/>
          <w:szCs w:val="24"/>
        </w:rPr>
        <w:t>telocinobufagin</w:t>
      </w:r>
      <w:proofErr w:type="spellEnd"/>
      <w:r w:rsidR="0060305D" w:rsidRPr="00BA4E4A">
        <w:rPr>
          <w:rFonts w:asciiTheme="majorBidi" w:hAnsiTheme="majorBidi" w:cstheme="majorBidi"/>
          <w:sz w:val="24"/>
          <w:szCs w:val="24"/>
        </w:rPr>
        <w:t>, have high c</w:t>
      </w:r>
      <w:r w:rsidRPr="00BA4E4A">
        <w:rPr>
          <w:rFonts w:asciiTheme="majorBidi" w:hAnsiTheme="majorBidi" w:cstheme="majorBidi"/>
          <w:sz w:val="24"/>
          <w:szCs w:val="24"/>
        </w:rPr>
        <w:t xml:space="preserve">ross-reactivity </w:t>
      </w:r>
      <w:r w:rsidR="0060305D" w:rsidRPr="00BA4E4A">
        <w:rPr>
          <w:rFonts w:asciiTheme="majorBidi" w:hAnsiTheme="majorBidi" w:cstheme="majorBidi"/>
          <w:sz w:val="24"/>
          <w:szCs w:val="24"/>
        </w:rPr>
        <w:t>with</w:t>
      </w:r>
      <w:r w:rsidRPr="00BA4E4A">
        <w:rPr>
          <w:rFonts w:asciiTheme="majorBidi" w:hAnsiTheme="majorBidi" w:cstheme="majorBidi"/>
          <w:sz w:val="24"/>
          <w:szCs w:val="24"/>
        </w:rPr>
        <w:t xml:space="preserve"> anti-MBG 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mAb</w:t>
      </w:r>
      <w:proofErr w:type="spellEnd"/>
      <w:r w:rsidR="0060305D" w:rsidRPr="00BA4E4A">
        <w:rPr>
          <w:rFonts w:asciiTheme="majorBidi" w:hAnsiTheme="majorBidi" w:cstheme="majorBidi"/>
          <w:sz w:val="24"/>
          <w:szCs w:val="24"/>
        </w:rPr>
        <w:t xml:space="preserve">, </w:t>
      </w:r>
      <w:r w:rsidR="00B733E1">
        <w:rPr>
          <w:rFonts w:asciiTheme="majorBidi" w:hAnsiTheme="majorBidi" w:cstheme="majorBidi"/>
          <w:sz w:val="24"/>
          <w:szCs w:val="24"/>
        </w:rPr>
        <w:t>due to</w:t>
      </w:r>
      <w:r w:rsidRPr="00BA4E4A">
        <w:rPr>
          <w:rFonts w:asciiTheme="majorBidi" w:hAnsiTheme="majorBidi" w:cstheme="majorBidi"/>
          <w:sz w:val="24"/>
          <w:szCs w:val="24"/>
        </w:rPr>
        <w:t xml:space="preserve"> close chemical structure to MBG. </w:t>
      </w:r>
      <w:r w:rsidR="0060305D" w:rsidRPr="00BA4E4A">
        <w:rPr>
          <w:rFonts w:asciiTheme="majorBidi" w:hAnsiTheme="majorBidi" w:cstheme="majorBidi"/>
          <w:sz w:val="24"/>
          <w:szCs w:val="24"/>
        </w:rPr>
        <w:t xml:space="preserve">Anti-OUA antibody exhibited low cross-reactivity with all studied steroids except ouabagenin. </w:t>
      </w:r>
      <w:r w:rsidR="007E7303" w:rsidRPr="00BA4E4A">
        <w:rPr>
          <w:rFonts w:asciiTheme="majorBidi" w:hAnsiTheme="majorBidi" w:cstheme="majorBidi"/>
          <w:sz w:val="24"/>
          <w:szCs w:val="24"/>
        </w:rPr>
        <w:t>Notably</w:t>
      </w:r>
      <w:r w:rsidR="002323DC">
        <w:rPr>
          <w:rFonts w:asciiTheme="majorBidi" w:hAnsiTheme="majorBidi" w:cstheme="majorBidi"/>
          <w:sz w:val="24"/>
          <w:szCs w:val="24"/>
        </w:rPr>
        <w:t>,</w:t>
      </w:r>
      <w:r w:rsidR="007E7303"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="002323DC">
        <w:rPr>
          <w:rFonts w:asciiTheme="majorBidi" w:hAnsiTheme="majorBidi" w:cstheme="majorBidi"/>
          <w:sz w:val="24"/>
          <w:szCs w:val="24"/>
        </w:rPr>
        <w:t xml:space="preserve">the </w:t>
      </w:r>
      <w:r w:rsidR="007E7303" w:rsidRPr="00BA4E4A">
        <w:rPr>
          <w:rFonts w:asciiTheme="majorBidi" w:hAnsiTheme="majorBidi" w:cstheme="majorBidi"/>
          <w:sz w:val="24"/>
          <w:szCs w:val="24"/>
        </w:rPr>
        <w:t>cross-reactivity of anti-MBG antibody with OUA is very low (0.005%), and vise</w:t>
      </w:r>
      <w:r w:rsidR="002323DC">
        <w:rPr>
          <w:rFonts w:asciiTheme="majorBidi" w:hAnsiTheme="majorBidi" w:cstheme="majorBidi"/>
          <w:sz w:val="24"/>
          <w:szCs w:val="24"/>
        </w:rPr>
        <w:t>-</w:t>
      </w:r>
      <w:r w:rsidR="007E7303" w:rsidRPr="00BA4E4A">
        <w:rPr>
          <w:rFonts w:asciiTheme="majorBidi" w:hAnsiTheme="majorBidi" w:cstheme="majorBidi"/>
          <w:sz w:val="24"/>
          <w:szCs w:val="24"/>
        </w:rPr>
        <w:t>versa, cross-reactivity of anti-OUA antibody with MBG is 0.15%, which indicate that our immunoassays uniquely recognize</w:t>
      </w:r>
      <w:r w:rsidR="008C3162" w:rsidRPr="00BA4E4A">
        <w:rPr>
          <w:rFonts w:asciiTheme="majorBidi" w:hAnsiTheme="majorBidi" w:cstheme="majorBidi"/>
          <w:sz w:val="24"/>
          <w:szCs w:val="24"/>
        </w:rPr>
        <w:t>d</w:t>
      </w:r>
      <w:r w:rsidR="007E7303" w:rsidRPr="00BA4E4A">
        <w:rPr>
          <w:rFonts w:asciiTheme="majorBidi" w:hAnsiTheme="majorBidi" w:cstheme="majorBidi"/>
          <w:sz w:val="24"/>
          <w:szCs w:val="24"/>
        </w:rPr>
        <w:t xml:space="preserve"> the correspondent steroids in the brain samples. The specificity of our immunoassays is </w:t>
      </w:r>
      <w:r w:rsidR="00AD6CEF" w:rsidRPr="00BA4E4A">
        <w:rPr>
          <w:rFonts w:asciiTheme="majorBidi" w:hAnsiTheme="majorBidi" w:cstheme="majorBidi"/>
          <w:sz w:val="24"/>
          <w:szCs w:val="24"/>
        </w:rPr>
        <w:t xml:space="preserve">also </w:t>
      </w:r>
      <w:r w:rsidR="007E7303" w:rsidRPr="00BA4E4A">
        <w:rPr>
          <w:rFonts w:asciiTheme="majorBidi" w:hAnsiTheme="majorBidi" w:cstheme="majorBidi"/>
          <w:sz w:val="24"/>
          <w:szCs w:val="24"/>
        </w:rPr>
        <w:t xml:space="preserve">supported by the absence of correlation between </w:t>
      </w:r>
      <w:r w:rsidR="00AD6CEF" w:rsidRPr="00BA4E4A">
        <w:rPr>
          <w:rFonts w:asciiTheme="majorBidi" w:hAnsiTheme="majorBidi" w:cstheme="majorBidi"/>
          <w:sz w:val="24"/>
          <w:szCs w:val="24"/>
        </w:rPr>
        <w:t xml:space="preserve">brain </w:t>
      </w:r>
      <w:r w:rsidR="007E7303" w:rsidRPr="00BA4E4A">
        <w:rPr>
          <w:rFonts w:asciiTheme="majorBidi" w:hAnsiTheme="majorBidi" w:cstheme="majorBidi"/>
          <w:sz w:val="24"/>
          <w:szCs w:val="24"/>
        </w:rPr>
        <w:t>endogenous MBG and OUA in both BD and controls (Figure 7)</w:t>
      </w:r>
      <w:r w:rsidR="00AD6CEF" w:rsidRPr="00BA4E4A">
        <w:rPr>
          <w:rFonts w:asciiTheme="majorBidi" w:hAnsiTheme="majorBidi" w:cstheme="majorBidi"/>
          <w:sz w:val="24"/>
          <w:szCs w:val="24"/>
        </w:rPr>
        <w:t>.</w:t>
      </w:r>
      <w:r w:rsidR="007E7303" w:rsidRPr="00BA4E4A">
        <w:rPr>
          <w:rFonts w:asciiTheme="majorBidi" w:hAnsiTheme="majorBidi" w:cstheme="majorBidi"/>
          <w:sz w:val="24"/>
          <w:szCs w:val="24"/>
        </w:rPr>
        <w:t xml:space="preserve">  </w:t>
      </w:r>
      <w:r w:rsidRPr="00BA4E4A">
        <w:rPr>
          <w:rFonts w:asciiTheme="majorBidi" w:hAnsiTheme="majorBidi" w:cstheme="majorBidi"/>
          <w:sz w:val="24"/>
          <w:szCs w:val="24"/>
        </w:rPr>
        <w:t xml:space="preserve">  </w:t>
      </w:r>
    </w:p>
    <w:p w14:paraId="05E97321" w14:textId="1334225A" w:rsidR="00C861B0" w:rsidRPr="00BA4E4A" w:rsidRDefault="00C861B0" w:rsidP="00BA4E4A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A4E4A">
        <w:rPr>
          <w:rFonts w:asciiTheme="majorBidi" w:hAnsiTheme="majorBidi" w:cstheme="majorBidi"/>
          <w:b/>
          <w:bCs/>
          <w:sz w:val="24"/>
          <w:szCs w:val="24"/>
        </w:rPr>
        <w:t>Table 1.</w:t>
      </w:r>
      <w:r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Pr="00BA4E4A">
        <w:rPr>
          <w:rFonts w:asciiTheme="majorBidi" w:hAnsiTheme="majorBidi" w:cstheme="majorBidi"/>
          <w:i/>
          <w:iCs/>
          <w:sz w:val="24"/>
          <w:szCs w:val="24"/>
        </w:rPr>
        <w:t>Cross-</w:t>
      </w:r>
      <w:proofErr w:type="spellStart"/>
      <w:r w:rsidRPr="00BA4E4A">
        <w:rPr>
          <w:rFonts w:asciiTheme="majorBidi" w:hAnsiTheme="majorBidi" w:cstheme="majorBidi"/>
          <w:i/>
          <w:iCs/>
          <w:sz w:val="24"/>
          <w:szCs w:val="24"/>
        </w:rPr>
        <w:t>immunoreactivity</w:t>
      </w:r>
      <w:proofErr w:type="spellEnd"/>
      <w:r w:rsidRPr="00BA4E4A">
        <w:rPr>
          <w:rFonts w:asciiTheme="majorBidi" w:hAnsiTheme="majorBidi" w:cstheme="majorBidi"/>
          <w:i/>
          <w:iCs/>
          <w:sz w:val="24"/>
          <w:szCs w:val="24"/>
        </w:rPr>
        <w:t xml:space="preserve"> of anti-MBG </w:t>
      </w:r>
      <w:proofErr w:type="spellStart"/>
      <w:r w:rsidRPr="00BA4E4A">
        <w:rPr>
          <w:rFonts w:asciiTheme="majorBidi" w:hAnsiTheme="majorBidi" w:cstheme="majorBidi"/>
          <w:i/>
          <w:iCs/>
          <w:sz w:val="24"/>
          <w:szCs w:val="24"/>
        </w:rPr>
        <w:t>mAb</w:t>
      </w:r>
      <w:proofErr w:type="spellEnd"/>
      <w:r w:rsidRPr="00BA4E4A">
        <w:rPr>
          <w:rFonts w:asciiTheme="majorBidi" w:hAnsiTheme="majorBidi" w:cstheme="majorBidi"/>
          <w:i/>
          <w:iCs/>
          <w:sz w:val="24"/>
          <w:szCs w:val="24"/>
        </w:rPr>
        <w:t xml:space="preserve"> and anti-OUA-M polyclonal antibody with </w:t>
      </w:r>
      <w:r w:rsidR="00AD6CEF" w:rsidRPr="00BA4E4A">
        <w:rPr>
          <w:rFonts w:asciiTheme="majorBidi" w:hAnsiTheme="majorBidi" w:cstheme="majorBidi"/>
          <w:i/>
          <w:iCs/>
          <w:sz w:val="24"/>
          <w:szCs w:val="24"/>
        </w:rPr>
        <w:t>different</w:t>
      </w:r>
      <w:r w:rsidRPr="00BA4E4A">
        <w:rPr>
          <w:rFonts w:asciiTheme="majorBidi" w:hAnsiTheme="majorBidi" w:cstheme="majorBidi"/>
          <w:i/>
          <w:iCs/>
          <w:sz w:val="24"/>
          <w:szCs w:val="24"/>
        </w:rPr>
        <w:t xml:space="preserve"> steroids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3"/>
        <w:gridCol w:w="2942"/>
        <w:gridCol w:w="2921"/>
      </w:tblGrid>
      <w:tr w:rsidR="00C861B0" w:rsidRPr="00BA4E4A" w14:paraId="2D09317C" w14:textId="77777777" w:rsidTr="004E1845">
        <w:tc>
          <w:tcPr>
            <w:tcW w:w="2993" w:type="dxa"/>
          </w:tcPr>
          <w:p w14:paraId="67F26079" w14:textId="7391C1B9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Cross-reactants</w:t>
            </w:r>
            <w:r w:rsidR="007E7303" w:rsidRPr="00BA4E4A">
              <w:rPr>
                <w:rFonts w:asciiTheme="majorBidi" w:hAnsiTheme="majorBidi" w:cstheme="majorBidi"/>
                <w:sz w:val="24"/>
                <w:szCs w:val="24"/>
              </w:rPr>
              <w:t xml:space="preserve"> (steroids):</w:t>
            </w:r>
          </w:p>
        </w:tc>
        <w:tc>
          <w:tcPr>
            <w:tcW w:w="2942" w:type="dxa"/>
          </w:tcPr>
          <w:p w14:paraId="586BF798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Cross-reactivity with 4G4 anti-MBG monoclonal antibody (%)</w:t>
            </w:r>
          </w:p>
        </w:tc>
        <w:tc>
          <w:tcPr>
            <w:tcW w:w="2921" w:type="dxa"/>
          </w:tcPr>
          <w:p w14:paraId="410662CD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Cross-reactivity with anti-OUA polyclonal antibody (%)</w:t>
            </w:r>
          </w:p>
        </w:tc>
      </w:tr>
      <w:tr w:rsidR="00C861B0" w:rsidRPr="00BA4E4A" w14:paraId="10FFB879" w14:textId="77777777" w:rsidTr="004E1845">
        <w:tc>
          <w:tcPr>
            <w:tcW w:w="2993" w:type="dxa"/>
          </w:tcPr>
          <w:p w14:paraId="54BC21CF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MBG</w:t>
            </w:r>
          </w:p>
        </w:tc>
        <w:tc>
          <w:tcPr>
            <w:tcW w:w="2942" w:type="dxa"/>
          </w:tcPr>
          <w:p w14:paraId="5069F224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b/>
                <w:sz w:val="24"/>
                <w:szCs w:val="24"/>
              </w:rPr>
              <w:t>100</w:t>
            </w:r>
          </w:p>
        </w:tc>
        <w:tc>
          <w:tcPr>
            <w:tcW w:w="2921" w:type="dxa"/>
          </w:tcPr>
          <w:p w14:paraId="0B7B3728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0.15</w:t>
            </w:r>
          </w:p>
        </w:tc>
      </w:tr>
      <w:tr w:rsidR="00C861B0" w:rsidRPr="00BA4E4A" w14:paraId="270D12DD" w14:textId="77777777" w:rsidTr="004E1845">
        <w:tc>
          <w:tcPr>
            <w:tcW w:w="2993" w:type="dxa"/>
          </w:tcPr>
          <w:p w14:paraId="3D54C39D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Marinobufotoxin</w:t>
            </w:r>
          </w:p>
        </w:tc>
        <w:tc>
          <w:tcPr>
            <w:tcW w:w="2942" w:type="dxa"/>
          </w:tcPr>
          <w:p w14:paraId="77E126B6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</w:tc>
        <w:tc>
          <w:tcPr>
            <w:tcW w:w="2921" w:type="dxa"/>
          </w:tcPr>
          <w:p w14:paraId="13971BA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0.2</w:t>
            </w:r>
          </w:p>
        </w:tc>
      </w:tr>
      <w:tr w:rsidR="00C861B0" w:rsidRPr="00BA4E4A" w14:paraId="52A8711E" w14:textId="77777777" w:rsidTr="004E1845">
        <w:tc>
          <w:tcPr>
            <w:tcW w:w="2993" w:type="dxa"/>
          </w:tcPr>
          <w:p w14:paraId="3B99746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Cinobufotalin</w:t>
            </w:r>
          </w:p>
        </w:tc>
        <w:tc>
          <w:tcPr>
            <w:tcW w:w="2942" w:type="dxa"/>
          </w:tcPr>
          <w:p w14:paraId="0913CEF8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2921" w:type="dxa"/>
          </w:tcPr>
          <w:p w14:paraId="57F7A602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0.1</w:t>
            </w:r>
          </w:p>
        </w:tc>
      </w:tr>
      <w:tr w:rsidR="00C861B0" w:rsidRPr="00BA4E4A" w14:paraId="247B1D1B" w14:textId="77777777" w:rsidTr="004E1845">
        <w:tc>
          <w:tcPr>
            <w:tcW w:w="2993" w:type="dxa"/>
          </w:tcPr>
          <w:p w14:paraId="2308764C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Telocinobufagin</w:t>
            </w:r>
          </w:p>
        </w:tc>
        <w:tc>
          <w:tcPr>
            <w:tcW w:w="2942" w:type="dxa"/>
          </w:tcPr>
          <w:p w14:paraId="16AF18C1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2921" w:type="dxa"/>
          </w:tcPr>
          <w:p w14:paraId="5655611B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</w:tr>
      <w:tr w:rsidR="00C861B0" w:rsidRPr="00BA4E4A" w14:paraId="410E20EA" w14:textId="77777777" w:rsidTr="004E1845">
        <w:tc>
          <w:tcPr>
            <w:tcW w:w="2993" w:type="dxa"/>
          </w:tcPr>
          <w:p w14:paraId="2218558C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Resibufagenin</w:t>
            </w:r>
          </w:p>
        </w:tc>
        <w:tc>
          <w:tcPr>
            <w:tcW w:w="2942" w:type="dxa"/>
          </w:tcPr>
          <w:p w14:paraId="1A96B34E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0.5</w:t>
            </w:r>
          </w:p>
        </w:tc>
        <w:tc>
          <w:tcPr>
            <w:tcW w:w="2921" w:type="dxa"/>
          </w:tcPr>
          <w:p w14:paraId="226969D7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0.03</w:t>
            </w:r>
          </w:p>
        </w:tc>
      </w:tr>
      <w:tr w:rsidR="00C861B0" w:rsidRPr="00BA4E4A" w14:paraId="5F9331EF" w14:textId="77777777" w:rsidTr="004E1845">
        <w:tc>
          <w:tcPr>
            <w:tcW w:w="2993" w:type="dxa"/>
          </w:tcPr>
          <w:p w14:paraId="5611999B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Bufalin</w:t>
            </w:r>
          </w:p>
        </w:tc>
        <w:tc>
          <w:tcPr>
            <w:tcW w:w="2942" w:type="dxa"/>
          </w:tcPr>
          <w:p w14:paraId="7C3EBF06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0.08</w:t>
            </w:r>
          </w:p>
        </w:tc>
        <w:tc>
          <w:tcPr>
            <w:tcW w:w="2921" w:type="dxa"/>
          </w:tcPr>
          <w:p w14:paraId="0E3342B7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0.23</w:t>
            </w:r>
          </w:p>
        </w:tc>
      </w:tr>
      <w:tr w:rsidR="00C861B0" w:rsidRPr="00BA4E4A" w14:paraId="510B48CC" w14:textId="77777777" w:rsidTr="004E1845">
        <w:tc>
          <w:tcPr>
            <w:tcW w:w="2993" w:type="dxa"/>
          </w:tcPr>
          <w:p w14:paraId="2CEF744B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Cinobufagin</w:t>
            </w:r>
          </w:p>
        </w:tc>
        <w:tc>
          <w:tcPr>
            <w:tcW w:w="2942" w:type="dxa"/>
          </w:tcPr>
          <w:p w14:paraId="794D2C3F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0.07</w:t>
            </w:r>
          </w:p>
        </w:tc>
        <w:tc>
          <w:tcPr>
            <w:tcW w:w="2921" w:type="dxa"/>
          </w:tcPr>
          <w:p w14:paraId="20A76646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n/d</w:t>
            </w:r>
          </w:p>
        </w:tc>
      </w:tr>
      <w:tr w:rsidR="00C861B0" w:rsidRPr="00BA4E4A" w14:paraId="4CC10ED0" w14:textId="77777777" w:rsidTr="004E1845">
        <w:tc>
          <w:tcPr>
            <w:tcW w:w="2993" w:type="dxa"/>
          </w:tcPr>
          <w:p w14:paraId="38F48AE2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Digoxin</w:t>
            </w:r>
          </w:p>
        </w:tc>
        <w:tc>
          <w:tcPr>
            <w:tcW w:w="2942" w:type="dxa"/>
          </w:tcPr>
          <w:p w14:paraId="1880D29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0.03</w:t>
            </w:r>
          </w:p>
        </w:tc>
        <w:tc>
          <w:tcPr>
            <w:tcW w:w="2921" w:type="dxa"/>
          </w:tcPr>
          <w:p w14:paraId="211C10E6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1.5</w:t>
            </w:r>
          </w:p>
        </w:tc>
      </w:tr>
      <w:tr w:rsidR="00C861B0" w:rsidRPr="00BA4E4A" w14:paraId="69BF91A4" w14:textId="77777777" w:rsidTr="004E1845">
        <w:tc>
          <w:tcPr>
            <w:tcW w:w="2993" w:type="dxa"/>
          </w:tcPr>
          <w:p w14:paraId="25621170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Ouabain</w:t>
            </w:r>
          </w:p>
        </w:tc>
        <w:tc>
          <w:tcPr>
            <w:tcW w:w="2942" w:type="dxa"/>
          </w:tcPr>
          <w:p w14:paraId="3E43C14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0.005</w:t>
            </w:r>
          </w:p>
        </w:tc>
        <w:tc>
          <w:tcPr>
            <w:tcW w:w="2921" w:type="dxa"/>
          </w:tcPr>
          <w:p w14:paraId="485B1849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b/>
                <w:sz w:val="24"/>
                <w:szCs w:val="24"/>
              </w:rPr>
              <w:t>100</w:t>
            </w:r>
          </w:p>
        </w:tc>
      </w:tr>
      <w:tr w:rsidR="00C861B0" w:rsidRPr="00BA4E4A" w14:paraId="64CF3EF3" w14:textId="77777777" w:rsidTr="004E1845">
        <w:tc>
          <w:tcPr>
            <w:tcW w:w="2993" w:type="dxa"/>
          </w:tcPr>
          <w:p w14:paraId="75433AB5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Ouabagenin</w:t>
            </w:r>
          </w:p>
        </w:tc>
        <w:tc>
          <w:tcPr>
            <w:tcW w:w="2942" w:type="dxa"/>
          </w:tcPr>
          <w:p w14:paraId="2F3034CE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0.001</w:t>
            </w:r>
          </w:p>
        </w:tc>
        <w:tc>
          <w:tcPr>
            <w:tcW w:w="2921" w:type="dxa"/>
          </w:tcPr>
          <w:p w14:paraId="676690D6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</w:tr>
      <w:tr w:rsidR="00C861B0" w:rsidRPr="00BA4E4A" w14:paraId="2DE881B1" w14:textId="77777777" w:rsidTr="004E1845">
        <w:tc>
          <w:tcPr>
            <w:tcW w:w="2993" w:type="dxa"/>
          </w:tcPr>
          <w:p w14:paraId="7DAEEEF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Proscillaridin A</w:t>
            </w:r>
          </w:p>
        </w:tc>
        <w:tc>
          <w:tcPr>
            <w:tcW w:w="2942" w:type="dxa"/>
          </w:tcPr>
          <w:p w14:paraId="3B12F2F1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60FEE6C8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0.09</w:t>
            </w:r>
          </w:p>
        </w:tc>
      </w:tr>
      <w:tr w:rsidR="00C861B0" w:rsidRPr="00BA4E4A" w14:paraId="4992DFD9" w14:textId="77777777" w:rsidTr="004E1845">
        <w:tc>
          <w:tcPr>
            <w:tcW w:w="2993" w:type="dxa"/>
          </w:tcPr>
          <w:p w14:paraId="4BC42084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Digitoxin</w:t>
            </w:r>
          </w:p>
        </w:tc>
        <w:tc>
          <w:tcPr>
            <w:tcW w:w="2942" w:type="dxa"/>
          </w:tcPr>
          <w:p w14:paraId="3E205127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78D61FE7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0.8</w:t>
            </w:r>
          </w:p>
        </w:tc>
      </w:tr>
      <w:tr w:rsidR="00C861B0" w:rsidRPr="00BA4E4A" w14:paraId="7B1BE523" w14:textId="77777777" w:rsidTr="004E1845">
        <w:tc>
          <w:tcPr>
            <w:tcW w:w="2993" w:type="dxa"/>
          </w:tcPr>
          <w:p w14:paraId="22A25649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Aldosterone</w:t>
            </w:r>
          </w:p>
        </w:tc>
        <w:tc>
          <w:tcPr>
            <w:tcW w:w="2942" w:type="dxa"/>
          </w:tcPr>
          <w:p w14:paraId="48D4E8D0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2AF4598B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0.01</w:t>
            </w:r>
          </w:p>
        </w:tc>
      </w:tr>
      <w:tr w:rsidR="00C861B0" w:rsidRPr="00BA4E4A" w14:paraId="0C60E1F8" w14:textId="77777777" w:rsidTr="004E1845">
        <w:tc>
          <w:tcPr>
            <w:tcW w:w="2993" w:type="dxa"/>
          </w:tcPr>
          <w:p w14:paraId="78326007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Progesterone</w:t>
            </w:r>
          </w:p>
        </w:tc>
        <w:tc>
          <w:tcPr>
            <w:tcW w:w="2942" w:type="dxa"/>
          </w:tcPr>
          <w:p w14:paraId="3F9AF789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37171A83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0.02</w:t>
            </w:r>
          </w:p>
        </w:tc>
      </w:tr>
      <w:tr w:rsidR="00C861B0" w:rsidRPr="00BA4E4A" w14:paraId="799CB00B" w14:textId="77777777" w:rsidTr="004E1845">
        <w:tc>
          <w:tcPr>
            <w:tcW w:w="2993" w:type="dxa"/>
          </w:tcPr>
          <w:p w14:paraId="7BC99A6B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Prednisone</w:t>
            </w:r>
          </w:p>
        </w:tc>
        <w:tc>
          <w:tcPr>
            <w:tcW w:w="2942" w:type="dxa"/>
          </w:tcPr>
          <w:p w14:paraId="0035E4F9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2E9DDFB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</w:tr>
      <w:tr w:rsidR="00C861B0" w:rsidRPr="00BA4E4A" w14:paraId="3490205C" w14:textId="77777777" w:rsidTr="004E1845">
        <w:tc>
          <w:tcPr>
            <w:tcW w:w="2993" w:type="dxa"/>
          </w:tcPr>
          <w:p w14:paraId="0B1A9D8C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Corticosterone</w:t>
            </w:r>
          </w:p>
        </w:tc>
        <w:tc>
          <w:tcPr>
            <w:tcW w:w="2942" w:type="dxa"/>
          </w:tcPr>
          <w:p w14:paraId="171AA79A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2921" w:type="dxa"/>
          </w:tcPr>
          <w:p w14:paraId="749C8B12" w14:textId="77777777" w:rsidR="00C861B0" w:rsidRPr="00BA4E4A" w:rsidRDefault="00C861B0" w:rsidP="00BA4E4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A4E4A">
              <w:rPr>
                <w:rFonts w:asciiTheme="majorBidi" w:hAnsiTheme="majorBidi" w:cstheme="majorBidi"/>
                <w:sz w:val="24"/>
                <w:szCs w:val="24"/>
              </w:rPr>
              <w:t>0.001</w:t>
            </w:r>
          </w:p>
        </w:tc>
      </w:tr>
    </w:tbl>
    <w:p w14:paraId="183635C7" w14:textId="77777777" w:rsidR="00C861B0" w:rsidRPr="00BA4E4A" w:rsidRDefault="00C861B0" w:rsidP="00BA4E4A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5C925F29" w14:textId="26C162B9" w:rsidR="00C861B0" w:rsidRPr="00BA4E4A" w:rsidRDefault="00C861B0" w:rsidP="000D19DE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BA4E4A">
        <w:rPr>
          <w:rFonts w:asciiTheme="majorBidi" w:hAnsiTheme="majorBidi" w:cstheme="majorBidi"/>
          <w:b/>
          <w:sz w:val="24"/>
          <w:szCs w:val="24"/>
        </w:rPr>
        <w:lastRenderedPageBreak/>
        <w:t>MBG and OUA measurement.</w:t>
      </w:r>
      <w:r w:rsidRPr="00BA4E4A">
        <w:rPr>
          <w:rFonts w:asciiTheme="majorBidi" w:hAnsiTheme="majorBidi" w:cstheme="majorBidi"/>
          <w:sz w:val="24"/>
          <w:szCs w:val="24"/>
        </w:rPr>
        <w:t xml:space="preserve"> The detailed description of the 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fluoroimmunoassays</w:t>
      </w:r>
      <w:proofErr w:type="spellEnd"/>
      <w:r w:rsidRPr="00BA4E4A">
        <w:rPr>
          <w:rFonts w:asciiTheme="majorBidi" w:hAnsiTheme="majorBidi" w:cstheme="majorBidi"/>
          <w:sz w:val="24"/>
          <w:szCs w:val="24"/>
        </w:rPr>
        <w:t xml:space="preserve"> for MBG and OUS measurements is given in the Methods section (4.3). Standard calibration curves for the MBG immunoassay and for OUA immunoassay </w:t>
      </w:r>
      <w:r w:rsidR="000D19DE">
        <w:rPr>
          <w:rFonts w:asciiTheme="majorBidi" w:hAnsiTheme="majorBidi" w:cstheme="majorBidi"/>
          <w:sz w:val="24"/>
          <w:szCs w:val="24"/>
        </w:rPr>
        <w:t>depicted below</w:t>
      </w:r>
      <w:r w:rsidRPr="00BA4E4A">
        <w:rPr>
          <w:rFonts w:asciiTheme="majorBidi" w:hAnsiTheme="majorBidi" w:cstheme="majorBidi"/>
          <w:sz w:val="24"/>
          <w:szCs w:val="24"/>
        </w:rPr>
        <w:t>. The concentrations of OUA and MBG in the brain samples are added to the graphs in color symbols.  Concentration</w:t>
      </w:r>
      <w:r w:rsidR="007E7303" w:rsidRPr="00BA4E4A">
        <w:rPr>
          <w:rFonts w:asciiTheme="majorBidi" w:hAnsiTheme="majorBidi" w:cstheme="majorBidi"/>
          <w:sz w:val="24"/>
          <w:szCs w:val="24"/>
        </w:rPr>
        <w:t>s</w:t>
      </w:r>
      <w:r w:rsidRPr="00BA4E4A">
        <w:rPr>
          <w:rFonts w:asciiTheme="majorBidi" w:hAnsiTheme="majorBidi" w:cstheme="majorBidi"/>
          <w:sz w:val="24"/>
          <w:szCs w:val="24"/>
        </w:rPr>
        <w:t xml:space="preserve"> of both OUA and MBG </w:t>
      </w:r>
      <w:r w:rsidR="007E7303" w:rsidRPr="00BA4E4A">
        <w:rPr>
          <w:rFonts w:asciiTheme="majorBidi" w:hAnsiTheme="majorBidi" w:cstheme="majorBidi"/>
          <w:sz w:val="24"/>
          <w:szCs w:val="24"/>
        </w:rPr>
        <w:t xml:space="preserve">in the brain samples </w:t>
      </w:r>
      <w:r w:rsidRPr="00BA4E4A">
        <w:rPr>
          <w:rFonts w:asciiTheme="majorBidi" w:hAnsiTheme="majorBidi" w:cstheme="majorBidi"/>
          <w:sz w:val="24"/>
          <w:szCs w:val="24"/>
        </w:rPr>
        <w:t>w</w:t>
      </w:r>
      <w:r w:rsidR="007E7303" w:rsidRPr="00BA4E4A">
        <w:rPr>
          <w:rFonts w:asciiTheme="majorBidi" w:hAnsiTheme="majorBidi" w:cstheme="majorBidi"/>
          <w:sz w:val="24"/>
          <w:szCs w:val="24"/>
        </w:rPr>
        <w:t>ere</w:t>
      </w:r>
      <w:r w:rsidRPr="00BA4E4A">
        <w:rPr>
          <w:rFonts w:asciiTheme="majorBidi" w:hAnsiTheme="majorBidi" w:cstheme="majorBidi"/>
          <w:sz w:val="24"/>
          <w:szCs w:val="24"/>
        </w:rPr>
        <w:t xml:space="preserve"> detected in the diapa</w:t>
      </w:r>
      <w:bookmarkStart w:id="0" w:name="_GoBack"/>
      <w:bookmarkEnd w:id="0"/>
      <w:r w:rsidRPr="00BA4E4A">
        <w:rPr>
          <w:rFonts w:asciiTheme="majorBidi" w:hAnsiTheme="majorBidi" w:cstheme="majorBidi"/>
          <w:sz w:val="24"/>
          <w:szCs w:val="24"/>
        </w:rPr>
        <w:t>son between 10</w:t>
      </w:r>
      <w:r w:rsidRPr="00BA4E4A">
        <w:rPr>
          <w:rFonts w:asciiTheme="majorBidi" w:hAnsiTheme="majorBidi" w:cstheme="majorBidi"/>
          <w:sz w:val="24"/>
          <w:szCs w:val="24"/>
          <w:vertAlign w:val="superscript"/>
        </w:rPr>
        <w:t>-10</w:t>
      </w:r>
      <w:r w:rsidRPr="00BA4E4A">
        <w:rPr>
          <w:rFonts w:asciiTheme="majorBidi" w:hAnsiTheme="majorBidi" w:cstheme="majorBidi"/>
          <w:sz w:val="24"/>
          <w:szCs w:val="24"/>
        </w:rPr>
        <w:t xml:space="preserve"> and 10</w:t>
      </w:r>
      <w:r w:rsidRPr="00BA4E4A">
        <w:rPr>
          <w:rFonts w:asciiTheme="majorBidi" w:hAnsiTheme="majorBidi" w:cstheme="majorBidi"/>
          <w:sz w:val="24"/>
          <w:szCs w:val="24"/>
          <w:vertAlign w:val="superscript"/>
        </w:rPr>
        <w:t>-9</w:t>
      </w:r>
      <w:r w:rsidRPr="00BA4E4A">
        <w:rPr>
          <w:rFonts w:asciiTheme="majorBidi" w:hAnsiTheme="majorBidi" w:cstheme="majorBidi"/>
          <w:sz w:val="24"/>
          <w:szCs w:val="24"/>
        </w:rPr>
        <w:t xml:space="preserve"> moles/L.</w:t>
      </w:r>
    </w:p>
    <w:p w14:paraId="627C9ED9" w14:textId="77777777" w:rsidR="00C861B0" w:rsidRPr="00BA4E4A" w:rsidRDefault="00C861B0" w:rsidP="00BA4E4A">
      <w:pPr>
        <w:jc w:val="both"/>
        <w:rPr>
          <w:rFonts w:asciiTheme="majorBidi" w:hAnsiTheme="majorBidi" w:cstheme="majorBidi"/>
          <w:sz w:val="24"/>
          <w:szCs w:val="24"/>
        </w:rPr>
      </w:pPr>
      <w:r w:rsidRPr="00BA4E4A">
        <w:rPr>
          <w:rFonts w:asciiTheme="majorBidi" w:hAnsiTheme="majorBidi" w:cstheme="majorBidi"/>
          <w:noProof/>
          <w:sz w:val="24"/>
          <w:szCs w:val="24"/>
          <w:lang w:bidi="he-IL"/>
        </w:rPr>
        <w:drawing>
          <wp:inline distT="0" distB="0" distL="0" distR="0" wp14:anchorId="6E4A3E30" wp14:editId="071FEB72">
            <wp:extent cx="6278578" cy="21043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BG and OUA for MDPI.e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3830" cy="210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5E732" w14:textId="6C7372D2" w:rsidR="008C3242" w:rsidRPr="00BA4E4A" w:rsidRDefault="00C861B0" w:rsidP="00BA4E4A">
      <w:pPr>
        <w:jc w:val="both"/>
        <w:rPr>
          <w:rFonts w:asciiTheme="majorBidi" w:hAnsiTheme="majorBidi" w:cstheme="majorBidi"/>
          <w:sz w:val="24"/>
          <w:szCs w:val="24"/>
        </w:rPr>
      </w:pPr>
      <w:r w:rsidRPr="00BA4E4A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 w:rsidR="004A43A2" w:rsidRPr="00BA4E4A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BA4E4A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BA4E4A">
        <w:rPr>
          <w:rFonts w:asciiTheme="majorBidi" w:hAnsiTheme="majorBidi" w:cstheme="majorBidi"/>
          <w:sz w:val="24"/>
          <w:szCs w:val="24"/>
        </w:rPr>
        <w:t xml:space="preserve"> </w:t>
      </w:r>
      <w:r w:rsidRPr="00BA4E4A">
        <w:rPr>
          <w:rFonts w:asciiTheme="majorBidi" w:hAnsiTheme="majorBidi" w:cstheme="majorBidi"/>
          <w:i/>
          <w:iCs/>
          <w:sz w:val="24"/>
          <w:szCs w:val="24"/>
        </w:rPr>
        <w:t>Displacement of binding</w:t>
      </w:r>
      <w:r w:rsidRPr="00BA4E4A">
        <w:rPr>
          <w:rFonts w:asciiTheme="majorBidi" w:hAnsiTheme="majorBidi" w:cstheme="majorBidi"/>
          <w:sz w:val="24"/>
          <w:szCs w:val="24"/>
        </w:rPr>
        <w:t xml:space="preserve"> of anti-OUA-M polyclonal antibody to OUA-</w:t>
      </w:r>
      <w:proofErr w:type="spellStart"/>
      <w:r w:rsidRPr="00BA4E4A">
        <w:rPr>
          <w:rFonts w:asciiTheme="majorBidi" w:hAnsiTheme="majorBidi" w:cstheme="majorBidi"/>
          <w:sz w:val="24"/>
          <w:szCs w:val="24"/>
        </w:rPr>
        <w:t>Tg</w:t>
      </w:r>
      <w:proofErr w:type="spellEnd"/>
      <w:r w:rsidRPr="00BA4E4A">
        <w:rPr>
          <w:rFonts w:asciiTheme="majorBidi" w:hAnsiTheme="majorBidi" w:cstheme="majorBidi"/>
          <w:sz w:val="24"/>
          <w:szCs w:val="24"/>
        </w:rPr>
        <w:t xml:space="preserve"> conjugate by OUA standard (black) and unknown samples (blue) in competitive reverse phase immunoassay (A). Displacement of binding of 4G4 anti-MBG monoclonal antibody to MBG-BSA conjugate by MBG standard (black) and unknown samples (red) in competitive reverse phase immunoassay (B). MBG, marinobufagenin; OUA, ouabain.</w:t>
      </w:r>
    </w:p>
    <w:sectPr w:rsidR="008C3242" w:rsidRPr="00BA4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2"/>
    <w:rsid w:val="000D19DE"/>
    <w:rsid w:val="00196A6A"/>
    <w:rsid w:val="002323DC"/>
    <w:rsid w:val="003874E0"/>
    <w:rsid w:val="0039007D"/>
    <w:rsid w:val="004A43A2"/>
    <w:rsid w:val="005A5952"/>
    <w:rsid w:val="0060305D"/>
    <w:rsid w:val="006E58C4"/>
    <w:rsid w:val="006F78F7"/>
    <w:rsid w:val="007E7303"/>
    <w:rsid w:val="008C3162"/>
    <w:rsid w:val="008C3242"/>
    <w:rsid w:val="009B7A0C"/>
    <w:rsid w:val="00A35D6D"/>
    <w:rsid w:val="00AD6CEF"/>
    <w:rsid w:val="00B733E1"/>
    <w:rsid w:val="00BA4E4A"/>
    <w:rsid w:val="00BE65B4"/>
    <w:rsid w:val="00C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18C9E"/>
  <w15:chartTrackingRefBased/>
  <w15:docId w15:val="{7694F355-619B-4D9D-99C5-77ED1A18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2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324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8C3242"/>
    <w:pPr>
      <w:spacing w:after="0" w:line="240" w:lineRule="auto"/>
    </w:pPr>
    <w:rPr>
      <w:lang w:val="af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Fedorova, Olga (NIH/NIA/IRP) [E]</dc:creator>
  <cp:keywords/>
  <dc:description/>
  <cp:lastModifiedBy>David Lichtstein</cp:lastModifiedBy>
  <cp:revision>4</cp:revision>
  <dcterms:created xsi:type="dcterms:W3CDTF">2020-07-29T06:45:00Z</dcterms:created>
  <dcterms:modified xsi:type="dcterms:W3CDTF">2020-07-29T08:26:00Z</dcterms:modified>
</cp:coreProperties>
</file>