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949574" w14:textId="0D8E6511" w:rsidR="00157929" w:rsidRDefault="00B91296" w:rsidP="00FC0A18">
      <w:pPr>
        <w:spacing w:line="360" w:lineRule="auto"/>
        <w:contextualSpacing/>
        <w:jc w:val="both"/>
      </w:pPr>
      <w:r w:rsidRPr="00B91296">
        <w:t xml:space="preserve">The following supplemental materials are available for the article entitled: "Integrated Analysis of the Transcriptome and Metabolome of </w:t>
      </w:r>
      <w:r w:rsidRPr="00B91296">
        <w:rPr>
          <w:i/>
          <w:iCs/>
        </w:rPr>
        <w:t xml:space="preserve">Cecropia </w:t>
      </w:r>
      <w:proofErr w:type="spellStart"/>
      <w:r w:rsidRPr="00B91296">
        <w:rPr>
          <w:i/>
          <w:iCs/>
        </w:rPr>
        <w:t>obtusifolia</w:t>
      </w:r>
      <w:proofErr w:type="spellEnd"/>
      <w:r w:rsidRPr="00B91296">
        <w:t>: A Plant with High Chlorogenic Acid Content Traditionally Used to Treat Diabetes Mellitus". The tables S1-S33 are in the excel file corresponding to the supplementary materials</w:t>
      </w:r>
      <w:r w:rsidR="00157929" w:rsidRPr="00157929">
        <w:t>.</w:t>
      </w:r>
      <w:r w:rsidR="00CB5584">
        <w:t xml:space="preserve"> </w:t>
      </w:r>
      <w:r w:rsidR="00A71F67">
        <w:t xml:space="preserve"> </w:t>
      </w:r>
      <w:r w:rsidR="00CD6BC3">
        <w:t xml:space="preserve"> </w:t>
      </w:r>
      <w:r w:rsidR="00973538">
        <w:t xml:space="preserve">  </w:t>
      </w:r>
      <w:r w:rsidR="00820DE6">
        <w:t xml:space="preserve"> </w:t>
      </w:r>
    </w:p>
    <w:p w14:paraId="5836709C" w14:textId="77777777" w:rsidR="00C56ABA" w:rsidRDefault="00C56ABA" w:rsidP="00FC0A18">
      <w:pPr>
        <w:spacing w:line="360" w:lineRule="auto"/>
        <w:contextualSpacing/>
        <w:jc w:val="both"/>
      </w:pPr>
    </w:p>
    <w:p w14:paraId="3B8AF8F9" w14:textId="77777777" w:rsidR="00FC0A18" w:rsidRDefault="00FC0A18" w:rsidP="00FC0A18">
      <w:pPr>
        <w:spacing w:line="360" w:lineRule="auto"/>
        <w:contextualSpacing/>
        <w:jc w:val="both"/>
        <w:rPr>
          <w:bCs/>
          <w:szCs w:val="20"/>
        </w:rPr>
      </w:pPr>
      <w:r w:rsidRPr="00065187">
        <w:rPr>
          <w:b/>
          <w:bCs/>
        </w:rPr>
        <w:t>Figure S1</w:t>
      </w:r>
      <w:r w:rsidR="000C1A04">
        <w:rPr>
          <w:b/>
          <w:bCs/>
          <w:szCs w:val="20"/>
        </w:rPr>
        <w:t>:</w:t>
      </w:r>
      <w:r w:rsidRPr="00065187">
        <w:rPr>
          <w:b/>
          <w:bCs/>
          <w:szCs w:val="20"/>
        </w:rPr>
        <w:t xml:space="preserve"> </w:t>
      </w:r>
      <w:r w:rsidRPr="00445509">
        <w:rPr>
          <w:bCs/>
          <w:szCs w:val="20"/>
        </w:rPr>
        <w:t>Chromatographic profiles and absorption spectra of commercial standard of CGA and methanolic extract of</w:t>
      </w:r>
      <w:r>
        <w:rPr>
          <w:bCs/>
          <w:szCs w:val="20"/>
        </w:rPr>
        <w:t xml:space="preserve"> suspension cell cultures (T21).</w:t>
      </w:r>
    </w:p>
    <w:p w14:paraId="5D7E3C4D" w14:textId="77777777" w:rsidR="00FC0A18" w:rsidRDefault="000C1A04" w:rsidP="00FC0A18">
      <w:pPr>
        <w:widowControl w:val="0"/>
        <w:spacing w:line="360" w:lineRule="auto"/>
        <w:jc w:val="both"/>
      </w:pPr>
      <w:r>
        <w:rPr>
          <w:b/>
        </w:rPr>
        <w:t>Figure S2:</w:t>
      </w:r>
      <w:r w:rsidR="00FC0A18" w:rsidRPr="00100B6E">
        <w:t xml:space="preserve"> </w:t>
      </w:r>
      <w:r w:rsidR="00FC0A18" w:rsidRPr="00445509">
        <w:t xml:space="preserve">Levels of CGA accumulation in relation to the reduction of total nitrates, in suspension cell cultures of </w:t>
      </w:r>
      <w:r w:rsidR="00FC0A18" w:rsidRPr="00445509">
        <w:rPr>
          <w:i/>
        </w:rPr>
        <w:t xml:space="preserve">C. </w:t>
      </w:r>
      <w:proofErr w:type="spellStart"/>
      <w:r w:rsidR="00FC0A18" w:rsidRPr="00445509">
        <w:rPr>
          <w:i/>
        </w:rPr>
        <w:t>obtusifolia</w:t>
      </w:r>
      <w:proofErr w:type="spellEnd"/>
      <w:r w:rsidR="00FC0A18">
        <w:rPr>
          <w:i/>
        </w:rPr>
        <w:t xml:space="preserve"> </w:t>
      </w:r>
      <w:r w:rsidR="00FC0A18" w:rsidRPr="00445509">
        <w:t>along the kinetic time course</w:t>
      </w:r>
      <w:r w:rsidR="00FC0A18">
        <w:t xml:space="preserve">. </w:t>
      </w:r>
    </w:p>
    <w:p w14:paraId="4EDC39A0" w14:textId="77777777" w:rsidR="00FC0A18" w:rsidRDefault="00FC0A18" w:rsidP="00FC0A18">
      <w:pPr>
        <w:widowControl w:val="0"/>
        <w:spacing w:line="360" w:lineRule="auto"/>
        <w:jc w:val="both"/>
      </w:pPr>
      <w:r w:rsidRPr="00C605E7">
        <w:rPr>
          <w:b/>
        </w:rPr>
        <w:t>Figure S3</w:t>
      </w:r>
      <w:r w:rsidR="000C1A04">
        <w:rPr>
          <w:b/>
        </w:rPr>
        <w:t>:</w:t>
      </w:r>
      <w:r w:rsidRPr="00C605E7">
        <w:t xml:space="preserve"> </w:t>
      </w:r>
      <w:r w:rsidRPr="00445509">
        <w:t>Chromatographic profiles and absorption spectra of methanolic extract (T21), and the same sample point enrichment with the commercial standard of CGA</w:t>
      </w:r>
    </w:p>
    <w:p w14:paraId="719B9F4A" w14:textId="77777777" w:rsidR="00FC0A18" w:rsidRDefault="000C1A04" w:rsidP="00FC0A18">
      <w:pPr>
        <w:widowControl w:val="0"/>
        <w:spacing w:line="360" w:lineRule="auto"/>
        <w:jc w:val="both"/>
      </w:pPr>
      <w:r>
        <w:rPr>
          <w:b/>
        </w:rPr>
        <w:t>Figure S4:</w:t>
      </w:r>
      <w:r w:rsidR="00FC0A18">
        <w:t xml:space="preserve"> </w:t>
      </w:r>
      <w:r w:rsidR="00FC0A18" w:rsidRPr="00445509">
        <w:t>Main secondary metabolites identified by mass spectrometry in both metabolomic analyses</w:t>
      </w:r>
      <w:r w:rsidR="00FC0A18">
        <w:t xml:space="preserve">. </w:t>
      </w:r>
    </w:p>
    <w:p w14:paraId="7A3AD6DC" w14:textId="77777777" w:rsidR="00FC0A18" w:rsidRDefault="00FC0A18" w:rsidP="00FC0A18">
      <w:pPr>
        <w:widowControl w:val="0"/>
        <w:spacing w:line="360" w:lineRule="auto"/>
        <w:jc w:val="both"/>
      </w:pPr>
      <w:r w:rsidRPr="00F0048E">
        <w:rPr>
          <w:b/>
        </w:rPr>
        <w:t>Figure S</w:t>
      </w:r>
      <w:r>
        <w:rPr>
          <w:b/>
        </w:rPr>
        <w:t>5</w:t>
      </w:r>
      <w:r w:rsidR="000C1A04">
        <w:rPr>
          <w:b/>
        </w:rPr>
        <w:t>:</w:t>
      </w:r>
      <w:r>
        <w:t xml:space="preserve"> </w:t>
      </w:r>
      <w:r w:rsidRPr="00865FF0">
        <w:t>Phylogenetic reconstruction for the group of orthologs genes identified as possible enzymes involved in CGA pathway.</w:t>
      </w:r>
      <w:r>
        <w:t xml:space="preserve">  </w:t>
      </w:r>
    </w:p>
    <w:p w14:paraId="3E51B53A" w14:textId="77777777" w:rsidR="00237469" w:rsidRDefault="00FC0A18" w:rsidP="00FC0A18">
      <w:pPr>
        <w:spacing w:line="360" w:lineRule="auto"/>
        <w:jc w:val="both"/>
      </w:pPr>
      <w:r w:rsidRPr="00ED2B32">
        <w:rPr>
          <w:b/>
        </w:rPr>
        <w:t>Figure S6</w:t>
      </w:r>
      <w:r w:rsidR="000C1A04" w:rsidRPr="00ED2B32">
        <w:rPr>
          <w:b/>
        </w:rPr>
        <w:t>:</w:t>
      </w:r>
      <w:r w:rsidRPr="00ED2B32">
        <w:t xml:space="preserve"> Levels of expression in FPKM for the orthologs gene group identified in the transcriptome of </w:t>
      </w:r>
      <w:r w:rsidRPr="00ED2B32">
        <w:rPr>
          <w:i/>
        </w:rPr>
        <w:t xml:space="preserve">C. </w:t>
      </w:r>
      <w:proofErr w:type="spellStart"/>
      <w:r w:rsidRPr="00ED2B32">
        <w:rPr>
          <w:i/>
        </w:rPr>
        <w:t>obtusifolia</w:t>
      </w:r>
      <w:proofErr w:type="spellEnd"/>
      <w:r w:rsidRPr="00ED2B32">
        <w:t>.</w:t>
      </w:r>
    </w:p>
    <w:p w14:paraId="5FA23CEC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S1:</w:t>
      </w:r>
      <w:r w:rsidRPr="005012C8">
        <w:t xml:space="preserve"> Abundance profile and standard deviation of secondary metabolites identified from methanolic extracts.</w:t>
      </w:r>
    </w:p>
    <w:p w14:paraId="6E08152E" w14:textId="77777777" w:rsidR="00237469" w:rsidRDefault="00237469" w:rsidP="00237469">
      <w:pPr>
        <w:pStyle w:val="Caption"/>
        <w:spacing w:line="360" w:lineRule="auto"/>
        <w:contextualSpacing/>
        <w:jc w:val="both"/>
        <w:rPr>
          <w:i w:val="0"/>
        </w:rPr>
      </w:pPr>
      <w:r>
        <w:rPr>
          <w:b/>
          <w:i w:val="0"/>
        </w:rPr>
        <w:t>Table S2</w:t>
      </w:r>
      <w:r w:rsidRPr="000C1A04">
        <w:rPr>
          <w:b/>
          <w:i w:val="0"/>
        </w:rPr>
        <w:t>:</w:t>
      </w:r>
      <w:r>
        <w:rPr>
          <w:i w:val="0"/>
        </w:rPr>
        <w:t xml:space="preserve"> T</w:t>
      </w:r>
      <w:r w:rsidRPr="00865FF0">
        <w:rPr>
          <w:i w:val="0"/>
        </w:rPr>
        <w:t>entative identification of phenolic compounds based on their fingerprints by mass spectrometry analysis</w:t>
      </w:r>
      <w:r>
        <w:rPr>
          <w:i w:val="0"/>
        </w:rPr>
        <w:t xml:space="preserve">. </w:t>
      </w:r>
    </w:p>
    <w:p w14:paraId="472171AF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S3:</w:t>
      </w:r>
      <w:r w:rsidRPr="005012C8">
        <w:t xml:space="preserve"> Summary of sequencing data generated from cell cultures in suspension of </w:t>
      </w:r>
      <w:r w:rsidRPr="005012C8">
        <w:rPr>
          <w:i/>
        </w:rPr>
        <w:t xml:space="preserve">C. </w:t>
      </w:r>
      <w:proofErr w:type="spellStart"/>
      <w:r w:rsidRPr="005012C8">
        <w:rPr>
          <w:i/>
        </w:rPr>
        <w:t>obtusifolia</w:t>
      </w:r>
      <w:proofErr w:type="spellEnd"/>
      <w:r w:rsidRPr="005012C8">
        <w:t>.</w:t>
      </w:r>
    </w:p>
    <w:p w14:paraId="691316AC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S4:</w:t>
      </w:r>
      <w:r w:rsidRPr="005012C8">
        <w:t xml:space="preserve"> Collection of representative transcripts of </w:t>
      </w:r>
      <w:r w:rsidRPr="005012C8">
        <w:rPr>
          <w:i/>
        </w:rPr>
        <w:t xml:space="preserve">C. </w:t>
      </w:r>
      <w:proofErr w:type="spellStart"/>
      <w:r w:rsidRPr="005012C8">
        <w:rPr>
          <w:i/>
        </w:rPr>
        <w:t>obtusifolia</w:t>
      </w:r>
      <w:proofErr w:type="spellEnd"/>
      <w:r w:rsidRPr="005012C8">
        <w:t>.</w:t>
      </w:r>
    </w:p>
    <w:p w14:paraId="1C59A4FF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S5:</w:t>
      </w:r>
      <w:r w:rsidRPr="005012C8">
        <w:t xml:space="preserve"> Functional categorization of </w:t>
      </w:r>
      <w:r w:rsidRPr="005012C8">
        <w:rPr>
          <w:i/>
        </w:rPr>
        <w:t xml:space="preserve">C. </w:t>
      </w:r>
      <w:proofErr w:type="spellStart"/>
      <w:r w:rsidRPr="005012C8">
        <w:rPr>
          <w:i/>
        </w:rPr>
        <w:t>obtusifolia</w:t>
      </w:r>
      <w:proofErr w:type="spellEnd"/>
      <w:r w:rsidRPr="005012C8">
        <w:t xml:space="preserve">. </w:t>
      </w:r>
    </w:p>
    <w:p w14:paraId="361B7C51" w14:textId="77777777" w:rsidR="00237469" w:rsidRDefault="00237469" w:rsidP="00237469">
      <w:pPr>
        <w:spacing w:line="360" w:lineRule="auto"/>
        <w:jc w:val="both"/>
      </w:pPr>
      <w:r>
        <w:rPr>
          <w:b/>
        </w:rPr>
        <w:t>Table S6:</w:t>
      </w:r>
      <w:r w:rsidRPr="005012C8">
        <w:t xml:space="preserve"> Matrix expression profile of RNA-seq libraries with the expression values obtained using the Bowtie2 program.</w:t>
      </w:r>
    </w:p>
    <w:p w14:paraId="577CF34F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S7:</w:t>
      </w:r>
      <w:r w:rsidRPr="005012C8">
        <w:t xml:space="preserve"> Differential expression analysis performed using the </w:t>
      </w:r>
      <w:proofErr w:type="spellStart"/>
      <w:r w:rsidRPr="005012C8">
        <w:t>DESeq</w:t>
      </w:r>
      <w:proofErr w:type="spellEnd"/>
      <w:r w:rsidRPr="005012C8">
        <w:t xml:space="preserve"> package. </w:t>
      </w:r>
    </w:p>
    <w:p w14:paraId="6F8F0D44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S8:</w:t>
      </w:r>
      <w:r w:rsidRPr="005012C8">
        <w:t xml:space="preserve"> Analysis to identify orthologs made by comparing different botanical species capable of synthesizing CGA. </w:t>
      </w:r>
    </w:p>
    <w:p w14:paraId="5DFCD54C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 xml:space="preserve">Table S9: </w:t>
      </w:r>
      <w:r>
        <w:t>O</w:t>
      </w:r>
      <w:r w:rsidRPr="005012C8">
        <w:t>rthologs genes involved in the biosynthesis of chlorogenic acid (CGA).</w:t>
      </w:r>
    </w:p>
    <w:p w14:paraId="478FBE84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S10:</w:t>
      </w:r>
      <w:r w:rsidRPr="005012C8">
        <w:t xml:space="preserve"> Identity matrix of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7162, corresponding to the orthologous enzyme RPI2 (probable ribose-5-phosphate isomerase 2).</w:t>
      </w:r>
    </w:p>
    <w:p w14:paraId="708CBC18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lastRenderedPageBreak/>
        <w:t>Table S11:</w:t>
      </w:r>
      <w:r w:rsidRPr="005012C8">
        <w:t xml:space="preserve"> Identity matrix of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8244 corresponding to the orthologous enzyme RPE (D-ribulose-5-phosphate 3-epimerase).</w:t>
      </w:r>
    </w:p>
    <w:p w14:paraId="6218E55E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S12:</w:t>
      </w:r>
      <w:r w:rsidRPr="005012C8">
        <w:t xml:space="preserve">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1804 identity matrix corresponding to the orthologous enzyme TKL-1, TKL-2 (Transketolase 1 &amp; 2). </w:t>
      </w:r>
    </w:p>
    <w:p w14:paraId="702442B4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S13: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639 corresponding to the orthologous enzyme DHS 1 and 2 (phospho-2-dehydro-3-deoxyheptonate aldolase 1 &amp; 2).</w:t>
      </w:r>
    </w:p>
    <w:p w14:paraId="3A1FE163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S14:</w:t>
      </w:r>
      <w:r w:rsidRPr="005012C8">
        <w:t xml:space="preserve"> Identity matrix of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7791 corresponding to the orthologous enzyme DHQS (3-dehydroquinate synthase).</w:t>
      </w:r>
    </w:p>
    <w:p w14:paraId="74165F50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S15:</w:t>
      </w:r>
      <w:r w:rsidRPr="005012C8">
        <w:t xml:space="preserve">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694 identity matrix corresponding to the orthologous enzyme DHQSD (3-dehydroquinate dehydratase/shikimate dehydrogenase).</w:t>
      </w:r>
    </w:p>
    <w:p w14:paraId="195383CA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S16: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2332 corresponding to the orthologous enzyme SK-1 (shikimate kinase 1).</w:t>
      </w:r>
    </w:p>
    <w:p w14:paraId="33F39C73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S17:</w:t>
      </w:r>
      <w:r w:rsidRPr="005012C8">
        <w:t xml:space="preserve"> Identity matrix of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5166 corresponding to the orthologous enzyme EPSP (3-phosphoshikimate 1-carboxyvinyltransferase).</w:t>
      </w:r>
    </w:p>
    <w:p w14:paraId="23C5A6DE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S18:</w:t>
      </w:r>
      <w:r w:rsidRPr="005012C8">
        <w:t xml:space="preserve">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2732 identity matrix corresponding to the </w:t>
      </w:r>
      <w:r w:rsidRPr="00285B22">
        <w:t xml:space="preserve">orthologous enzyme </w:t>
      </w:r>
      <w:proofErr w:type="spellStart"/>
      <w:r w:rsidRPr="005012C8">
        <w:t>Chorismate</w:t>
      </w:r>
      <w:proofErr w:type="spellEnd"/>
      <w:r w:rsidRPr="005012C8">
        <w:t xml:space="preserve"> synthase.</w:t>
      </w:r>
    </w:p>
    <w:p w14:paraId="709F6A3D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S19:</w:t>
      </w:r>
      <w:r w:rsidRPr="005012C8">
        <w:t xml:space="preserve">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205 identity matrix corresponding to the PAL orthologous enzyme (phenylalanine ammonia lyase).</w:t>
      </w:r>
    </w:p>
    <w:p w14:paraId="2EBB8CF7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S20:</w:t>
      </w:r>
      <w:r w:rsidRPr="005012C8">
        <w:t xml:space="preserve">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851 identity matrix corresponding to the orthologous enzyme C4H (Trans-cinnamate 4-monooxygenase).</w:t>
      </w:r>
    </w:p>
    <w:p w14:paraId="6C1B9B4C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S21: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776 corresponding to the orthologous enzyme HQT/HCT (hydroxycinnamoyl-CoA quinate hydroxycinnamoyl transferase &amp; hydroxycinnamoyl-CoA shikimate/quinate hydroxycinnamoyl transferase).</w:t>
      </w:r>
    </w:p>
    <w:p w14:paraId="7A219BF5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S22: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1085 corresponding to the orthologous enzyme C3'H (</w:t>
      </w:r>
      <w:r w:rsidRPr="007931D0">
        <w:rPr>
          <w:i/>
        </w:rPr>
        <w:t>p-</w:t>
      </w:r>
      <w:r w:rsidRPr="005012C8">
        <w:t>coumaroyl quinate/shikimate 3'-hydroxylase).</w:t>
      </w:r>
    </w:p>
    <w:p w14:paraId="7668EED3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S23:</w:t>
      </w:r>
      <w:r w:rsidRPr="005012C8">
        <w:t xml:space="preserve"> Identity matrix of </w:t>
      </w:r>
      <w:proofErr w:type="spellStart"/>
      <w:r w:rsidRPr="005012C8">
        <w:t>ort</w:t>
      </w:r>
      <w:r>
        <w:t>h</w:t>
      </w:r>
      <w:r w:rsidRPr="005012C8">
        <w:t>ogroup</w:t>
      </w:r>
      <w:proofErr w:type="spellEnd"/>
      <w:r w:rsidRPr="005012C8">
        <w:t xml:space="preserve"> 2776 corresponding to the orthologous enzyme </w:t>
      </w:r>
      <w:proofErr w:type="spellStart"/>
      <w:r w:rsidRPr="005012C8">
        <w:t>CCoA</w:t>
      </w:r>
      <w:proofErr w:type="spellEnd"/>
      <w:r w:rsidRPr="005012C8">
        <w:t xml:space="preserve"> (probable caffeoyl-CoA O-methyltransferase).</w:t>
      </w:r>
    </w:p>
    <w:p w14:paraId="329F195A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S24: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2935 corresponding to the orthologous enzyme </w:t>
      </w:r>
      <w:proofErr w:type="spellStart"/>
      <w:r w:rsidRPr="005012C8">
        <w:t>CCoA</w:t>
      </w:r>
      <w:proofErr w:type="spellEnd"/>
      <w:r w:rsidRPr="005012C8">
        <w:t xml:space="preserve"> (tapetum specific methyltransferase 1). </w:t>
      </w:r>
    </w:p>
    <w:p w14:paraId="1C9C5F8C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S25:</w:t>
      </w:r>
      <w:r>
        <w:t xml:space="preserve"> Identity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396 corresponding to the orthologous enzyme 4CL (4-coumarate-CoA ligase)). </w:t>
      </w:r>
    </w:p>
    <w:p w14:paraId="360A4D22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t>Table S26:</w:t>
      </w:r>
      <w:r w:rsidRPr="005012C8">
        <w:t xml:space="preserve"> Identi</w:t>
      </w:r>
      <w:r>
        <w:t xml:space="preserve">ty matrix of </w:t>
      </w:r>
      <w:proofErr w:type="spellStart"/>
      <w:r>
        <w:t>ortho</w:t>
      </w:r>
      <w:r w:rsidRPr="005012C8">
        <w:t>group</w:t>
      </w:r>
      <w:proofErr w:type="spellEnd"/>
      <w:r w:rsidRPr="005012C8">
        <w:t xml:space="preserve"> 11033 corresponding to the orthologous enzyme CSE (caffeoyl shikimate esterase).</w:t>
      </w:r>
    </w:p>
    <w:p w14:paraId="443DF1EF" w14:textId="77777777" w:rsidR="00237469" w:rsidRPr="005012C8" w:rsidRDefault="00237469" w:rsidP="00237469">
      <w:pPr>
        <w:spacing w:line="360" w:lineRule="auto"/>
        <w:jc w:val="both"/>
      </w:pPr>
      <w:r>
        <w:rPr>
          <w:b/>
        </w:rPr>
        <w:lastRenderedPageBreak/>
        <w:t>Table S27:</w:t>
      </w:r>
      <w:r w:rsidRPr="005012C8">
        <w:t xml:space="preserve"> Matrix of the expression profiles of the RNA-seq libraries. The expression values were obtained using the Bowtie2 program.</w:t>
      </w:r>
    </w:p>
    <w:p w14:paraId="17773CD6" w14:textId="77777777" w:rsidR="00FC0A18" w:rsidRDefault="00FC0A18" w:rsidP="00FC0A18">
      <w:pPr>
        <w:widowControl w:val="0"/>
        <w:spacing w:line="360" w:lineRule="auto"/>
        <w:jc w:val="both"/>
        <w:rPr>
          <w:bCs/>
        </w:rPr>
      </w:pPr>
      <w:r w:rsidRPr="00F233B5">
        <w:rPr>
          <w:b/>
          <w:bCs/>
        </w:rPr>
        <w:t>Table S</w:t>
      </w:r>
      <w:r w:rsidR="00237469">
        <w:rPr>
          <w:b/>
          <w:bCs/>
        </w:rPr>
        <w:t>28</w:t>
      </w:r>
      <w:r w:rsidR="000C1A04" w:rsidRPr="000C1A04">
        <w:rPr>
          <w:b/>
          <w:bCs/>
        </w:rPr>
        <w:t>:</w:t>
      </w:r>
      <w:r w:rsidRPr="00F233B5">
        <w:rPr>
          <w:bCs/>
        </w:rPr>
        <w:t xml:space="preserve"> Concentrations of culture medium of </w:t>
      </w:r>
      <w:proofErr w:type="spellStart"/>
      <w:r w:rsidRPr="00F233B5">
        <w:rPr>
          <w:bCs/>
        </w:rPr>
        <w:t>Murashige</w:t>
      </w:r>
      <w:proofErr w:type="spellEnd"/>
      <w:r w:rsidRPr="00F233B5">
        <w:rPr>
          <w:bCs/>
        </w:rPr>
        <w:t xml:space="preserve"> and S</w:t>
      </w:r>
      <w:r>
        <w:rPr>
          <w:bCs/>
        </w:rPr>
        <w:t>koog (MS).</w:t>
      </w:r>
    </w:p>
    <w:p w14:paraId="54659D81" w14:textId="77777777" w:rsidR="00FC0A18" w:rsidRPr="00EB0B21" w:rsidRDefault="000C1A04" w:rsidP="00FC0A18">
      <w:pPr>
        <w:spacing w:after="160" w:line="360" w:lineRule="auto"/>
        <w:contextualSpacing/>
        <w:rPr>
          <w:rFonts w:eastAsia="Calibri"/>
          <w:bCs/>
          <w:szCs w:val="20"/>
          <w:lang w:val="en-US"/>
        </w:rPr>
      </w:pPr>
      <w:r>
        <w:rPr>
          <w:rFonts w:eastAsia="Calibri"/>
          <w:b/>
          <w:bCs/>
          <w:szCs w:val="20"/>
          <w:lang w:val="en-US"/>
        </w:rPr>
        <w:t>Table S2</w:t>
      </w:r>
      <w:r w:rsidR="00237469">
        <w:rPr>
          <w:rFonts w:eastAsia="Calibri"/>
          <w:b/>
          <w:bCs/>
          <w:szCs w:val="20"/>
          <w:lang w:val="en-US"/>
        </w:rPr>
        <w:t>9</w:t>
      </w:r>
      <w:r>
        <w:rPr>
          <w:rFonts w:eastAsia="Calibri"/>
          <w:b/>
          <w:bCs/>
          <w:szCs w:val="20"/>
          <w:lang w:val="en-US"/>
        </w:rPr>
        <w:t>:</w:t>
      </w:r>
      <w:r w:rsidR="00FC0A18" w:rsidRPr="00EB0B21">
        <w:rPr>
          <w:rFonts w:eastAsia="Calibri"/>
          <w:b/>
          <w:bCs/>
          <w:szCs w:val="20"/>
          <w:lang w:val="en-US"/>
        </w:rPr>
        <w:t xml:space="preserve"> </w:t>
      </w:r>
      <w:r w:rsidR="00FC0A18" w:rsidRPr="00EB0B21">
        <w:rPr>
          <w:rFonts w:eastAsia="Calibri"/>
          <w:bCs/>
          <w:szCs w:val="20"/>
          <w:lang w:val="en-US"/>
        </w:rPr>
        <w:t xml:space="preserve">Supplements used the culture medium of </w:t>
      </w:r>
      <w:proofErr w:type="spellStart"/>
      <w:r w:rsidR="00FC0A18" w:rsidRPr="00EB0B21">
        <w:rPr>
          <w:rFonts w:eastAsia="Calibri"/>
          <w:bCs/>
          <w:szCs w:val="20"/>
          <w:lang w:val="en-US"/>
        </w:rPr>
        <w:t>Murashige</w:t>
      </w:r>
      <w:proofErr w:type="spellEnd"/>
      <w:r w:rsidR="00FC0A18" w:rsidRPr="00EB0B21">
        <w:rPr>
          <w:rFonts w:eastAsia="Calibri"/>
          <w:bCs/>
          <w:szCs w:val="20"/>
          <w:lang w:val="en-US"/>
        </w:rPr>
        <w:t xml:space="preserve"> and Skoog (MS).</w:t>
      </w:r>
    </w:p>
    <w:p w14:paraId="59584DCE" w14:textId="77777777" w:rsidR="00FC0A18" w:rsidRDefault="000C1A04" w:rsidP="00FC0A18">
      <w:pPr>
        <w:widowControl w:val="0"/>
        <w:spacing w:line="360" w:lineRule="auto"/>
        <w:ind w:left="720" w:hanging="720"/>
        <w:jc w:val="both"/>
        <w:rPr>
          <w:bCs/>
        </w:rPr>
      </w:pPr>
      <w:r>
        <w:rPr>
          <w:b/>
          <w:bCs/>
        </w:rPr>
        <w:t>Table S3</w:t>
      </w:r>
      <w:r w:rsidR="00237469">
        <w:rPr>
          <w:b/>
          <w:bCs/>
        </w:rPr>
        <w:t>0</w:t>
      </w:r>
      <w:r>
        <w:rPr>
          <w:b/>
          <w:bCs/>
        </w:rPr>
        <w:t>:</w:t>
      </w:r>
      <w:r w:rsidR="00FC0A18">
        <w:rPr>
          <w:bCs/>
        </w:rPr>
        <w:t xml:space="preserve"> Chromatographic conditions for </w:t>
      </w:r>
      <w:r w:rsidR="00FC0A18" w:rsidRPr="0018777A">
        <w:rPr>
          <w:bCs/>
        </w:rPr>
        <w:t xml:space="preserve">Agilent ultrahigh </w:t>
      </w:r>
      <w:r w:rsidR="00FC0A18">
        <w:rPr>
          <w:bCs/>
        </w:rPr>
        <w:t>resolution liquid chromatograph.</w:t>
      </w:r>
    </w:p>
    <w:p w14:paraId="2BADBFEA" w14:textId="77777777" w:rsidR="00FC0A18" w:rsidRDefault="00237469" w:rsidP="00FC0A18">
      <w:pPr>
        <w:pStyle w:val="Caption"/>
        <w:spacing w:line="360" w:lineRule="auto"/>
        <w:contextualSpacing/>
        <w:jc w:val="both"/>
        <w:rPr>
          <w:i w:val="0"/>
        </w:rPr>
      </w:pPr>
      <w:r>
        <w:rPr>
          <w:b/>
          <w:i w:val="0"/>
        </w:rPr>
        <w:t>Table S31</w:t>
      </w:r>
      <w:r w:rsidR="000C1A04" w:rsidRPr="000C1A04">
        <w:rPr>
          <w:b/>
          <w:i w:val="0"/>
        </w:rPr>
        <w:t>:</w:t>
      </w:r>
      <w:r w:rsidR="00FC0A18" w:rsidRPr="006975EA">
        <w:rPr>
          <w:i w:val="0"/>
        </w:rPr>
        <w:t xml:space="preserve"> Conditions of the Agilent 6460 mass spectrometer</w:t>
      </w:r>
      <w:r w:rsidR="00FC0A18">
        <w:rPr>
          <w:i w:val="0"/>
        </w:rPr>
        <w:t xml:space="preserve">.  </w:t>
      </w:r>
    </w:p>
    <w:p w14:paraId="43A832F3" w14:textId="77777777" w:rsidR="00FC0A18" w:rsidRPr="005012C8" w:rsidRDefault="00237469" w:rsidP="00FC0A18">
      <w:pPr>
        <w:spacing w:line="360" w:lineRule="auto"/>
        <w:jc w:val="both"/>
      </w:pPr>
      <w:r>
        <w:rPr>
          <w:b/>
        </w:rPr>
        <w:t>Table S32</w:t>
      </w:r>
      <w:r w:rsidR="000C1A04">
        <w:rPr>
          <w:b/>
        </w:rPr>
        <w:t>:</w:t>
      </w:r>
      <w:r w:rsidR="00FC0A18" w:rsidRPr="005012C8">
        <w:t xml:space="preserve"> Analysis conditions and quantification ranges for the 60 standard compounds used to quantify phenolic compounds of interest. </w:t>
      </w:r>
    </w:p>
    <w:p w14:paraId="26B75DEF" w14:textId="77777777" w:rsidR="00FC0A18" w:rsidRPr="005012C8" w:rsidRDefault="00237469" w:rsidP="00FC0A18">
      <w:pPr>
        <w:spacing w:line="360" w:lineRule="auto"/>
        <w:jc w:val="both"/>
      </w:pPr>
      <w:r>
        <w:rPr>
          <w:b/>
        </w:rPr>
        <w:t>Table S33</w:t>
      </w:r>
      <w:r w:rsidR="000C1A04">
        <w:rPr>
          <w:b/>
        </w:rPr>
        <w:t>:</w:t>
      </w:r>
      <w:r w:rsidR="00FC0A18" w:rsidRPr="005012C8">
        <w:t xml:space="preserve"> Reference enzymes included in the </w:t>
      </w:r>
      <w:proofErr w:type="spellStart"/>
      <w:r w:rsidR="00FC0A18" w:rsidRPr="005012C8">
        <w:t>orthology</w:t>
      </w:r>
      <w:proofErr w:type="spellEnd"/>
      <w:r w:rsidR="00FC0A18" w:rsidRPr="005012C8">
        <w:t xml:space="preserve"> analysis. </w:t>
      </w:r>
    </w:p>
    <w:p w14:paraId="639B6281" w14:textId="77777777" w:rsidR="00FC0A18" w:rsidRDefault="00FC0A18" w:rsidP="00FC0A18">
      <w:pPr>
        <w:pStyle w:val="Caption"/>
        <w:spacing w:line="360" w:lineRule="auto"/>
        <w:contextualSpacing/>
        <w:jc w:val="both"/>
        <w:rPr>
          <w:i w:val="0"/>
        </w:rPr>
      </w:pPr>
    </w:p>
    <w:p w14:paraId="5B1ED00B" w14:textId="77777777" w:rsidR="00FC0A18" w:rsidRDefault="00FC0A18" w:rsidP="00FC0A18">
      <w:pPr>
        <w:spacing w:after="160" w:line="360" w:lineRule="auto"/>
        <w:jc w:val="both"/>
        <w:rPr>
          <w:bCs/>
        </w:rPr>
      </w:pPr>
    </w:p>
    <w:p w14:paraId="48202663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146D8F7D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4A267AFD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414907D0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29BD907A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685C70F5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3D6662A3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1BE2D5D1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68317B28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4D4E8B44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59419275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439C7BC7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654562FF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31F3CB72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70D0A316" w14:textId="77777777" w:rsidR="00035E11" w:rsidRDefault="00035E11" w:rsidP="00FC0A18">
      <w:pPr>
        <w:spacing w:after="160" w:line="360" w:lineRule="auto"/>
        <w:jc w:val="both"/>
        <w:rPr>
          <w:bCs/>
        </w:rPr>
      </w:pPr>
    </w:p>
    <w:p w14:paraId="12D6B947" w14:textId="69F6DB85" w:rsidR="00035E11" w:rsidRDefault="00035E11" w:rsidP="00FC0A18">
      <w:pPr>
        <w:spacing w:after="160" w:line="360" w:lineRule="auto"/>
        <w:jc w:val="both"/>
        <w:rPr>
          <w:bCs/>
        </w:rPr>
      </w:pPr>
    </w:p>
    <w:p w14:paraId="3E506910" w14:textId="77777777" w:rsidR="00B91296" w:rsidRDefault="00B91296" w:rsidP="00FC0A18">
      <w:pPr>
        <w:spacing w:after="160" w:line="360" w:lineRule="auto"/>
        <w:jc w:val="both"/>
        <w:rPr>
          <w:bCs/>
        </w:rPr>
      </w:pPr>
    </w:p>
    <w:p w14:paraId="528E9C87" w14:textId="77777777" w:rsidR="00035E11" w:rsidRPr="00D52BC9" w:rsidRDefault="00035E11" w:rsidP="00FC0A18">
      <w:pPr>
        <w:spacing w:after="160" w:line="360" w:lineRule="auto"/>
        <w:jc w:val="both"/>
        <w:rPr>
          <w:bCs/>
        </w:rPr>
      </w:pPr>
    </w:p>
    <w:p w14:paraId="4417C8AD" w14:textId="77777777" w:rsidR="00FC0A18" w:rsidRPr="00D44491" w:rsidRDefault="00FC0A18" w:rsidP="00FC0A18">
      <w:pPr>
        <w:pStyle w:val="Caption"/>
        <w:spacing w:line="360" w:lineRule="auto"/>
        <w:contextualSpacing/>
        <w:jc w:val="both"/>
        <w:rPr>
          <w:b/>
          <w:i w:val="0"/>
        </w:rPr>
      </w:pPr>
      <w:bookmarkStart w:id="0" w:name="_Toc515359151"/>
    </w:p>
    <w:p w14:paraId="751ADCF2" w14:textId="77777777" w:rsidR="00FC0A18" w:rsidRDefault="00FC0A18" w:rsidP="00FC0A18">
      <w:pPr>
        <w:spacing w:line="360" w:lineRule="auto"/>
        <w:contextualSpacing/>
        <w:jc w:val="center"/>
        <w:rPr>
          <w:bCs/>
          <w:szCs w:val="20"/>
        </w:rPr>
      </w:pPr>
      <w:r w:rsidRPr="009C2AA6">
        <w:rPr>
          <w:noProof/>
          <w:lang w:val="es-MX" w:eastAsia="es-MX"/>
        </w:rPr>
        <w:drawing>
          <wp:inline distT="0" distB="0" distL="0" distR="0" wp14:anchorId="6BFB00F6" wp14:editId="1760C49F">
            <wp:extent cx="5943600" cy="3143912"/>
            <wp:effectExtent l="0" t="0" r="0" b="381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3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CFDEB" w14:textId="77777777" w:rsidR="00B91296" w:rsidRPr="00EB0B21" w:rsidRDefault="00B91296" w:rsidP="00B91296">
      <w:pPr>
        <w:spacing w:line="360" w:lineRule="auto"/>
        <w:contextualSpacing/>
        <w:jc w:val="both"/>
        <w:rPr>
          <w:bCs/>
          <w:szCs w:val="20"/>
          <w:lang w:val="en-US"/>
        </w:rPr>
      </w:pPr>
      <w:r>
        <w:rPr>
          <w:b/>
          <w:bCs/>
        </w:rPr>
        <w:t xml:space="preserve">Figure </w:t>
      </w:r>
      <w:r w:rsidRPr="00065187">
        <w:rPr>
          <w:b/>
          <w:bCs/>
        </w:rPr>
        <w:t>S1</w:t>
      </w:r>
      <w:bookmarkStart w:id="1" w:name="_Toc516092203"/>
      <w:bookmarkStart w:id="2" w:name="_Toc516128884"/>
      <w:bookmarkStart w:id="3" w:name="_Toc516130076"/>
      <w:bookmarkStart w:id="4" w:name="_Toc516133730"/>
      <w:bookmarkStart w:id="5" w:name="_Toc516133891"/>
      <w:bookmarkStart w:id="6" w:name="_Toc516138250"/>
      <w:bookmarkStart w:id="7" w:name="_Toc516138312"/>
      <w:bookmarkStart w:id="8" w:name="_Toc516153727"/>
      <w:bookmarkStart w:id="9" w:name="_Toc516822620"/>
      <w:bookmarkStart w:id="10" w:name="_Toc516822679"/>
      <w:bookmarkStart w:id="11" w:name="_Toc522747889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r w:rsidRPr="00065187">
        <w:rPr>
          <w:b/>
          <w:bCs/>
          <w:szCs w:val="20"/>
        </w:rPr>
        <w:t>.</w:t>
      </w:r>
      <w:r>
        <w:rPr>
          <w:b/>
          <w:bCs/>
          <w:szCs w:val="20"/>
        </w:rPr>
        <w:t xml:space="preserve"> </w:t>
      </w:r>
      <w:r w:rsidRPr="00F951FF">
        <w:rPr>
          <w:bCs/>
        </w:rPr>
        <w:t>Chromatographic profile (left) and absorption spectrum</w:t>
      </w:r>
      <w:r>
        <w:rPr>
          <w:bCs/>
        </w:rPr>
        <w:t xml:space="preserve"> </w:t>
      </w:r>
      <w:r w:rsidRPr="00F951FF">
        <w:rPr>
          <w:bCs/>
        </w:rPr>
        <w:t>(</w:t>
      </w:r>
      <w:r w:rsidRPr="00F951FF">
        <w:rPr>
          <w:rFonts w:ascii="Symbol" w:eastAsia="Times New Roman" w:hAnsi="Symbol"/>
          <w:bCs/>
          <w:lang w:eastAsia="es-ES"/>
        </w:rPr>
        <w:sym w:font="Symbol" w:char="F06C"/>
      </w:r>
      <w:r w:rsidRPr="00F951FF">
        <w:rPr>
          <w:bCs/>
        </w:rPr>
        <w:t xml:space="preserve"> = 327 nm) (right) obtained for (a) </w:t>
      </w:r>
      <w:r>
        <w:rPr>
          <w:bCs/>
        </w:rPr>
        <w:t xml:space="preserve">commercial standard </w:t>
      </w:r>
      <w:r w:rsidRPr="00F951FF">
        <w:rPr>
          <w:bCs/>
        </w:rPr>
        <w:t>chlorogenic acid</w:t>
      </w:r>
      <w:r>
        <w:rPr>
          <w:bCs/>
        </w:rPr>
        <w:t>,</w:t>
      </w:r>
      <w:r w:rsidRPr="00F951FF">
        <w:rPr>
          <w:bCs/>
        </w:rPr>
        <w:t xml:space="preserve"> with a retention time of 13.299 min</w:t>
      </w:r>
      <w:r>
        <w:rPr>
          <w:bCs/>
        </w:rPr>
        <w:t>,</w:t>
      </w:r>
      <w:r w:rsidRPr="00F951FF">
        <w:rPr>
          <w:bCs/>
        </w:rPr>
        <w:t xml:space="preserve"> and (b) chlorogenic acid from a methanolic extract generated from the cellular suspension of </w:t>
      </w:r>
      <w:r w:rsidRPr="00F951FF">
        <w:rPr>
          <w:bCs/>
          <w:i/>
        </w:rPr>
        <w:t xml:space="preserve">C. </w:t>
      </w:r>
      <w:proofErr w:type="spellStart"/>
      <w:r w:rsidRPr="00F951FF">
        <w:rPr>
          <w:bCs/>
          <w:i/>
        </w:rPr>
        <w:t>obtusifolia</w:t>
      </w:r>
      <w:proofErr w:type="spellEnd"/>
      <w:r w:rsidRPr="00F951FF">
        <w:rPr>
          <w:bCs/>
        </w:rPr>
        <w:t xml:space="preserve"> grown for 21 d</w:t>
      </w:r>
      <w:r>
        <w:rPr>
          <w:bCs/>
        </w:rPr>
        <w:t>ays</w:t>
      </w:r>
      <w:r w:rsidRPr="00F951FF">
        <w:rPr>
          <w:bCs/>
        </w:rPr>
        <w:t xml:space="preserve"> at a concentration of 16 mM nitrates</w:t>
      </w:r>
      <w:r>
        <w:rPr>
          <w:bCs/>
        </w:rPr>
        <w:t xml:space="preserve">, </w:t>
      </w:r>
      <w:r w:rsidRPr="00F951FF">
        <w:rPr>
          <w:bCs/>
        </w:rPr>
        <w:t>with a retention time of 13.454 min</w:t>
      </w:r>
      <w:r w:rsidRPr="006C4207">
        <w:rPr>
          <w:bCs/>
          <w:szCs w:val="20"/>
        </w:rPr>
        <w:t>.</w:t>
      </w:r>
      <w:bookmarkEnd w:id="11"/>
    </w:p>
    <w:p w14:paraId="229B251B" w14:textId="77777777" w:rsidR="00FC0A18" w:rsidRPr="00B91296" w:rsidRDefault="00FC0A18" w:rsidP="00FC0A18">
      <w:pPr>
        <w:spacing w:line="360" w:lineRule="auto"/>
        <w:contextualSpacing/>
        <w:jc w:val="both"/>
        <w:rPr>
          <w:b/>
          <w:lang w:val="en-US"/>
        </w:rPr>
      </w:pPr>
    </w:p>
    <w:p w14:paraId="34EB3395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3E26AC80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6CB48E61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65C6FDF2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1E091D89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5EBEC478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5784162B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01536304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770A3970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5E4A653D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671ABB96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079B4EF3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p w14:paraId="6C307181" w14:textId="77777777" w:rsidR="00FC0A18" w:rsidRDefault="00FC0A18" w:rsidP="00FC0A18">
      <w:pPr>
        <w:spacing w:line="360" w:lineRule="auto"/>
        <w:contextualSpacing/>
        <w:jc w:val="both"/>
        <w:rPr>
          <w:b/>
        </w:rPr>
      </w:pPr>
    </w:p>
    <w:bookmarkEnd w:id="0"/>
    <w:p w14:paraId="431383B0" w14:textId="77777777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D44491">
        <w:rPr>
          <w:noProof/>
          <w:lang w:val="es-MX" w:eastAsia="es-MX"/>
        </w:rPr>
        <w:drawing>
          <wp:inline distT="0" distB="0" distL="0" distR="0" wp14:anchorId="7663C6EC" wp14:editId="6CD350A8">
            <wp:extent cx="5943600" cy="3152020"/>
            <wp:effectExtent l="0" t="0" r="0" b="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D95A7" w14:textId="77777777" w:rsidR="00B91296" w:rsidRPr="00311EB1" w:rsidRDefault="00B91296" w:rsidP="00B91296">
      <w:pPr>
        <w:spacing w:line="360" w:lineRule="auto"/>
        <w:contextualSpacing/>
        <w:jc w:val="both"/>
      </w:pPr>
      <w:r>
        <w:rPr>
          <w:b/>
        </w:rPr>
        <w:t>Figure S2</w:t>
      </w:r>
      <w:r w:rsidRPr="00B3214B">
        <w:t xml:space="preserve"> </w:t>
      </w:r>
      <w:r w:rsidRPr="00F951FF">
        <w:t xml:space="preserve">Levels of CGA accumulation in relation to the reduction of total nitrates and with elapsed time calculated for the suspension cell cultures of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>. The bars represent the standard deviation calculated from three biological replicates. The lowercase letters represent the ANOVA and Tukey</w:t>
      </w:r>
      <w:r>
        <w:t>’</w:t>
      </w:r>
      <w:r w:rsidRPr="00F951FF">
        <w:t>s clustering performed for each of the nitrate concentrations over time. In all nitrate concentrations evaluated throughout the</w:t>
      </w:r>
      <w:r>
        <w:t xml:space="preserve"> kinetics</w:t>
      </w:r>
      <w:r w:rsidRPr="00F951FF">
        <w:t xml:space="preserve"> time course, statistically significant differences were found, </w:t>
      </w:r>
      <w:r>
        <w:t>with</w:t>
      </w:r>
      <w:r w:rsidRPr="00F951FF">
        <w:t xml:space="preserve"> </w:t>
      </w:r>
      <w:r>
        <w:t>increasing prominence at</w:t>
      </w:r>
      <w:r w:rsidRPr="00F951FF">
        <w:t xml:space="preserve"> later times</w:t>
      </w:r>
      <w:r w:rsidRPr="00F951FF">
        <w:rPr>
          <w:rFonts w:eastAsia="Calibri"/>
        </w:rPr>
        <w:t>:</w:t>
      </w:r>
      <w:r w:rsidRPr="00F951FF">
        <w:t xml:space="preserve"> 27.4 mM (F</w:t>
      </w:r>
      <w:r w:rsidRPr="006C4E75">
        <w:rPr>
          <w:vertAlign w:val="subscript"/>
        </w:rPr>
        <w:t>0.05</w:t>
      </w:r>
      <w:r w:rsidRPr="00F951FF">
        <w:t xml:space="preserve"> = 8.75, p = 0.003); 16 mM (F</w:t>
      </w:r>
      <w:r w:rsidRPr="006C4E75">
        <w:rPr>
          <w:vertAlign w:val="subscript"/>
        </w:rPr>
        <w:t>0.05</w:t>
      </w:r>
      <w:r w:rsidRPr="00F951FF">
        <w:t xml:space="preserve"> = 27.24, p = 0.001); 8 mM (F</w:t>
      </w:r>
      <w:r w:rsidRPr="006C4E75">
        <w:rPr>
          <w:vertAlign w:val="subscript"/>
        </w:rPr>
        <w:t>0.05</w:t>
      </w:r>
      <w:r w:rsidRPr="00F951FF">
        <w:t xml:space="preserve"> = 11.71, p = 0.001) and 4 mM (F</w:t>
      </w:r>
      <w:r w:rsidRPr="006C4E75">
        <w:rPr>
          <w:vertAlign w:val="subscript"/>
        </w:rPr>
        <w:t>0.05</w:t>
      </w:r>
      <w:r w:rsidRPr="00F951FF">
        <w:t xml:space="preserve"> = 32.77, p = 0.001).</w:t>
      </w:r>
    </w:p>
    <w:p w14:paraId="1C3C3932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4D6B037D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1D71A176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2B4BF78C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1C647ADF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55CA7BA7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53F689D0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411C9BA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2974C441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7F99C9BA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49DCD5C9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8026B8B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4FE48012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0C1224CF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2F1ACCC0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22DBA64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1F546399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037DB330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7A76C011" w14:textId="77777777" w:rsidR="00FC0A18" w:rsidRDefault="00FC0A18" w:rsidP="00FC0A18">
      <w:pPr>
        <w:widowControl w:val="0"/>
        <w:spacing w:line="360" w:lineRule="auto"/>
        <w:jc w:val="both"/>
      </w:pPr>
    </w:p>
    <w:p w14:paraId="38B3554C" w14:textId="77777777" w:rsidR="00FC0A18" w:rsidRPr="00D0159A" w:rsidRDefault="00FC0A18" w:rsidP="00FC0A18">
      <w:pPr>
        <w:spacing w:line="360" w:lineRule="auto"/>
        <w:contextualSpacing/>
        <w:jc w:val="both"/>
        <w:rPr>
          <w:b/>
          <w:bCs/>
          <w:szCs w:val="20"/>
        </w:rPr>
      </w:pPr>
      <w:r w:rsidRPr="008A00A1">
        <w:rPr>
          <w:noProof/>
          <w:lang w:val="es-MX" w:eastAsia="es-MX"/>
        </w:rPr>
        <w:drawing>
          <wp:inline distT="0" distB="0" distL="0" distR="0" wp14:anchorId="01CA1FDE" wp14:editId="42352B3D">
            <wp:extent cx="6279184" cy="3317876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723" cy="3319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E300F" w14:textId="77777777" w:rsidR="00B91296" w:rsidRDefault="00B91296" w:rsidP="00B91296">
      <w:pPr>
        <w:widowControl w:val="0"/>
        <w:spacing w:line="360" w:lineRule="auto"/>
        <w:jc w:val="both"/>
      </w:pPr>
      <w:r>
        <w:rPr>
          <w:b/>
        </w:rPr>
        <w:t>Figure S3</w:t>
      </w:r>
      <w:r w:rsidRPr="00100B6E">
        <w:t xml:space="preserve"> </w:t>
      </w:r>
      <w:r w:rsidRPr="00F951FF">
        <w:t>Chromatographic profile (left) and absorption spectrum (right) of chlorogenic acid (</w:t>
      </w:r>
      <w:r w:rsidRPr="00F951FF">
        <w:rPr>
          <w:rFonts w:ascii="Symbol" w:eastAsia="Times New Roman" w:hAnsi="Symbol"/>
          <w:bCs/>
          <w:lang w:eastAsia="es-ES"/>
        </w:rPr>
        <w:sym w:font="Symbol" w:char="F06C"/>
      </w:r>
      <w:r w:rsidRPr="00F951FF">
        <w:t xml:space="preserve"> = 327 nm) with a retention time of 13.454 min. (a) </w:t>
      </w:r>
      <w:r w:rsidRPr="00F951FF">
        <w:rPr>
          <w:rFonts w:eastAsia="Calibri"/>
        </w:rPr>
        <w:t>Methanolic</w:t>
      </w:r>
      <w:r w:rsidRPr="00F951FF">
        <w:t xml:space="preserve"> extract generated from the cellular suspension of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grown for 21 d at a concentration of 16 mM nitrates. (b) </w:t>
      </w:r>
      <w:r w:rsidRPr="00F951FF">
        <w:rPr>
          <w:rFonts w:eastAsia="Calibri"/>
        </w:rPr>
        <w:t>Chromatographic</w:t>
      </w:r>
      <w:r w:rsidRPr="00F951FF">
        <w:t xml:space="preserve"> profile and absorption spectrum generated for the same sample after</w:t>
      </w:r>
      <w:r w:rsidRPr="00F951FF">
        <w:rPr>
          <w:rFonts w:eastAsia="Calibri"/>
        </w:rPr>
        <w:t xml:space="preserve"> </w:t>
      </w:r>
      <w:r w:rsidRPr="00F951FF">
        <w:t>enrichment with the commercial standard with a retention time of 13.137</w:t>
      </w:r>
      <w:r>
        <w:t xml:space="preserve"> min.</w:t>
      </w:r>
    </w:p>
    <w:p w14:paraId="52DC07AB" w14:textId="77777777" w:rsidR="00FC0A18" w:rsidRPr="00355C95" w:rsidRDefault="00FC0A18" w:rsidP="00FC0A18">
      <w:pPr>
        <w:tabs>
          <w:tab w:val="left" w:pos="1490"/>
        </w:tabs>
        <w:rPr>
          <w:rFonts w:asciiTheme="minorHAnsi" w:hAnsiTheme="minorHAnsi" w:cstheme="minorHAnsi"/>
        </w:rPr>
      </w:pPr>
    </w:p>
    <w:p w14:paraId="5E1F1AC3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6A529D67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7E6D6E34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4729AF69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253B25FD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692D2264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7EC42FF" w14:textId="77777777" w:rsidR="00FC0A18" w:rsidRDefault="00FC0A18" w:rsidP="00FC0A18">
      <w:pPr>
        <w:widowControl w:val="0"/>
        <w:tabs>
          <w:tab w:val="left" w:pos="5255"/>
        </w:tabs>
        <w:spacing w:line="360" w:lineRule="auto"/>
        <w:jc w:val="both"/>
      </w:pPr>
    </w:p>
    <w:p w14:paraId="236865F4" w14:textId="7C7D69DD" w:rsidR="00FC0A18" w:rsidRDefault="00FC0A18" w:rsidP="00FC0A18">
      <w:pPr>
        <w:spacing w:line="360" w:lineRule="auto"/>
        <w:jc w:val="center"/>
      </w:pPr>
      <w:r w:rsidRPr="007D285D">
        <w:rPr>
          <w:noProof/>
          <w:lang w:val="es-MX" w:eastAsia="es-MX"/>
        </w:rPr>
        <w:drawing>
          <wp:inline distT="0" distB="0" distL="0" distR="0" wp14:anchorId="0CC8A7B8" wp14:editId="08D6FF2F">
            <wp:extent cx="5225415" cy="269557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41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3358C" w14:textId="77777777" w:rsidR="00B91296" w:rsidRDefault="00B91296" w:rsidP="00FC0A18">
      <w:pPr>
        <w:spacing w:line="360" w:lineRule="auto"/>
        <w:jc w:val="center"/>
      </w:pPr>
    </w:p>
    <w:p w14:paraId="771BFF27" w14:textId="19781E60" w:rsidR="00FC0A18" w:rsidRDefault="00FC0A18" w:rsidP="00FC0A18">
      <w:pPr>
        <w:spacing w:line="360" w:lineRule="auto"/>
        <w:jc w:val="center"/>
      </w:pPr>
      <w:r w:rsidRPr="007D285D">
        <w:rPr>
          <w:noProof/>
          <w:lang w:val="es-MX" w:eastAsia="es-MX"/>
        </w:rPr>
        <w:drawing>
          <wp:inline distT="0" distB="0" distL="0" distR="0" wp14:anchorId="3B087089" wp14:editId="4DD21607">
            <wp:extent cx="5201285" cy="2470150"/>
            <wp:effectExtent l="0" t="0" r="0" b="635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47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20E7C" w14:textId="77777777" w:rsidR="00B91296" w:rsidRDefault="00B91296" w:rsidP="00FC0A18">
      <w:pPr>
        <w:spacing w:line="360" w:lineRule="auto"/>
        <w:jc w:val="center"/>
      </w:pPr>
    </w:p>
    <w:p w14:paraId="0818803F" w14:textId="77777777" w:rsidR="00FC0A18" w:rsidRDefault="00FC0A18" w:rsidP="00FC0A18">
      <w:pPr>
        <w:widowControl w:val="0"/>
        <w:spacing w:line="360" w:lineRule="auto"/>
        <w:jc w:val="center"/>
      </w:pPr>
      <w:r w:rsidRPr="007D285D">
        <w:rPr>
          <w:noProof/>
          <w:lang w:val="es-MX" w:eastAsia="es-MX"/>
        </w:rPr>
        <w:drawing>
          <wp:inline distT="0" distB="0" distL="0" distR="0" wp14:anchorId="0FA3F7B7" wp14:editId="2062F3E9">
            <wp:extent cx="5213350" cy="2327275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C94C7" w14:textId="730C81E5" w:rsidR="00FC0A18" w:rsidRDefault="00FC0A18" w:rsidP="00FC0A18">
      <w:pPr>
        <w:widowControl w:val="0"/>
        <w:spacing w:line="360" w:lineRule="auto"/>
        <w:jc w:val="center"/>
        <w:rPr>
          <w:noProof/>
          <w:lang w:val="es-MX" w:eastAsia="es-MX"/>
        </w:rPr>
      </w:pPr>
      <w:r w:rsidRPr="007D285D">
        <w:rPr>
          <w:noProof/>
          <w:lang w:val="es-MX" w:eastAsia="es-MX"/>
        </w:rPr>
        <w:lastRenderedPageBreak/>
        <w:drawing>
          <wp:inline distT="0" distB="0" distL="0" distR="0" wp14:anchorId="0F33EF9D" wp14:editId="567C15D4">
            <wp:extent cx="5943600" cy="2261789"/>
            <wp:effectExtent l="0" t="0" r="0" b="571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61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01704" w14:textId="77777777" w:rsidR="00B91296" w:rsidRDefault="00B91296" w:rsidP="00FC0A18">
      <w:pPr>
        <w:widowControl w:val="0"/>
        <w:spacing w:line="360" w:lineRule="auto"/>
        <w:jc w:val="center"/>
        <w:rPr>
          <w:noProof/>
          <w:lang w:val="es-MX" w:eastAsia="es-MX"/>
        </w:rPr>
      </w:pPr>
    </w:p>
    <w:p w14:paraId="2AE4705C" w14:textId="77777777" w:rsidR="00FC0A18" w:rsidRDefault="00FC0A18" w:rsidP="00FC0A18">
      <w:pPr>
        <w:widowControl w:val="0"/>
        <w:spacing w:line="360" w:lineRule="auto"/>
        <w:jc w:val="center"/>
        <w:rPr>
          <w:noProof/>
          <w:lang w:val="es-MX" w:eastAsia="es-MX"/>
        </w:rPr>
      </w:pPr>
      <w:r w:rsidRPr="002E1BA6">
        <w:rPr>
          <w:noProof/>
          <w:lang w:val="es-MX" w:eastAsia="es-MX"/>
        </w:rPr>
        <w:drawing>
          <wp:inline distT="0" distB="0" distL="0" distR="0" wp14:anchorId="715E3DE7" wp14:editId="4779C998">
            <wp:extent cx="5201285" cy="264795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AEF3E" w14:textId="77777777" w:rsidR="00FC0A18" w:rsidRDefault="00FC0A18" w:rsidP="00FC0A18">
      <w:pPr>
        <w:widowControl w:val="0"/>
        <w:spacing w:line="360" w:lineRule="auto"/>
        <w:jc w:val="both"/>
        <w:rPr>
          <w:noProof/>
          <w:lang w:val="es-MX" w:eastAsia="es-MX"/>
        </w:rPr>
      </w:pPr>
    </w:p>
    <w:p w14:paraId="3228ECE0" w14:textId="77777777" w:rsidR="00FC0A18" w:rsidRDefault="00FC0A18" w:rsidP="00FC0A18">
      <w:pPr>
        <w:widowControl w:val="0"/>
        <w:spacing w:line="360" w:lineRule="auto"/>
        <w:jc w:val="center"/>
      </w:pPr>
      <w:r w:rsidRPr="002E1BA6">
        <w:rPr>
          <w:noProof/>
          <w:lang w:val="es-MX" w:eastAsia="es-MX"/>
        </w:rPr>
        <w:drawing>
          <wp:inline distT="0" distB="0" distL="0" distR="0" wp14:anchorId="26379DAB" wp14:editId="3EA86D9B">
            <wp:extent cx="5106670" cy="2719705"/>
            <wp:effectExtent l="0" t="0" r="0" b="444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40E90" w14:textId="77777777" w:rsidR="00FC0A18" w:rsidRDefault="00FC0A18" w:rsidP="00FC0A18">
      <w:pPr>
        <w:widowControl w:val="0"/>
        <w:spacing w:line="360" w:lineRule="auto"/>
        <w:jc w:val="center"/>
        <w:rPr>
          <w:b/>
        </w:rPr>
      </w:pPr>
    </w:p>
    <w:p w14:paraId="077F8534" w14:textId="213FF259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lastRenderedPageBreak/>
        <w:drawing>
          <wp:inline distT="0" distB="0" distL="0" distR="0" wp14:anchorId="5E81ADE5" wp14:editId="2FF91B2F">
            <wp:extent cx="5201285" cy="2434590"/>
            <wp:effectExtent l="0" t="0" r="0" b="381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10D0F" w14:textId="77777777" w:rsidR="00B91296" w:rsidRDefault="00B91296" w:rsidP="00FC0A18">
      <w:pPr>
        <w:widowControl w:val="0"/>
        <w:spacing w:line="360" w:lineRule="auto"/>
        <w:jc w:val="center"/>
        <w:rPr>
          <w:b/>
        </w:rPr>
      </w:pPr>
    </w:p>
    <w:p w14:paraId="4225DC08" w14:textId="3B66CD3F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drawing>
          <wp:inline distT="0" distB="0" distL="0" distR="0" wp14:anchorId="0294B09F" wp14:editId="1D486F5F">
            <wp:extent cx="5201285" cy="244602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CCAB2" w14:textId="77777777" w:rsidR="00B91296" w:rsidRDefault="00B91296" w:rsidP="00FC0A18">
      <w:pPr>
        <w:widowControl w:val="0"/>
        <w:spacing w:line="360" w:lineRule="auto"/>
        <w:jc w:val="center"/>
        <w:rPr>
          <w:b/>
        </w:rPr>
      </w:pPr>
    </w:p>
    <w:p w14:paraId="4176E4F7" w14:textId="77777777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drawing>
          <wp:inline distT="0" distB="0" distL="0" distR="0" wp14:anchorId="7EE55E69" wp14:editId="4063DD41">
            <wp:extent cx="5201285" cy="244602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AAB34" w14:textId="1E465EF4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lastRenderedPageBreak/>
        <w:drawing>
          <wp:inline distT="0" distB="0" distL="0" distR="0" wp14:anchorId="522BCADF" wp14:editId="7512B90E">
            <wp:extent cx="5201285" cy="244602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56600" w14:textId="77777777" w:rsidR="00B91296" w:rsidRDefault="00B91296" w:rsidP="00FC0A18">
      <w:pPr>
        <w:widowControl w:val="0"/>
        <w:spacing w:line="360" w:lineRule="auto"/>
        <w:jc w:val="center"/>
        <w:rPr>
          <w:b/>
        </w:rPr>
      </w:pPr>
    </w:p>
    <w:p w14:paraId="2AC6AAB5" w14:textId="01AAE0E5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drawing>
          <wp:inline distT="0" distB="0" distL="0" distR="0" wp14:anchorId="6A524B70" wp14:editId="7225038B">
            <wp:extent cx="5189220" cy="2446020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25B14" w14:textId="77777777" w:rsidR="00B91296" w:rsidRDefault="00B91296" w:rsidP="00FC0A18">
      <w:pPr>
        <w:widowControl w:val="0"/>
        <w:spacing w:line="360" w:lineRule="auto"/>
        <w:jc w:val="center"/>
        <w:rPr>
          <w:b/>
        </w:rPr>
      </w:pPr>
    </w:p>
    <w:p w14:paraId="228F99CD" w14:textId="77777777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drawing>
          <wp:inline distT="0" distB="0" distL="0" distR="0" wp14:anchorId="1105CF01" wp14:editId="26E3153C">
            <wp:extent cx="5189220" cy="2446020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C2237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E898287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3C615A46" w14:textId="3130DD7C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lastRenderedPageBreak/>
        <w:drawing>
          <wp:inline distT="0" distB="0" distL="0" distR="0" wp14:anchorId="70B2574A" wp14:editId="04CBB071">
            <wp:extent cx="5189220" cy="2446020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D9A11" w14:textId="77777777" w:rsidR="00B91296" w:rsidRDefault="00B91296" w:rsidP="00FC0A18">
      <w:pPr>
        <w:widowControl w:val="0"/>
        <w:spacing w:line="360" w:lineRule="auto"/>
        <w:jc w:val="center"/>
        <w:rPr>
          <w:b/>
        </w:rPr>
      </w:pPr>
    </w:p>
    <w:p w14:paraId="7DD0F21D" w14:textId="77777777" w:rsidR="00FC0A18" w:rsidRDefault="00FC0A18" w:rsidP="00FC0A18">
      <w:pPr>
        <w:widowControl w:val="0"/>
        <w:spacing w:line="360" w:lineRule="auto"/>
        <w:jc w:val="center"/>
        <w:rPr>
          <w:b/>
        </w:rPr>
      </w:pPr>
      <w:r w:rsidRPr="002E1BA6">
        <w:rPr>
          <w:noProof/>
          <w:lang w:val="es-MX" w:eastAsia="es-MX"/>
        </w:rPr>
        <w:drawing>
          <wp:inline distT="0" distB="0" distL="0" distR="0" wp14:anchorId="153C8A96" wp14:editId="4E9D646C">
            <wp:extent cx="5189220" cy="2446020"/>
            <wp:effectExtent l="0" t="0" r="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F16A3" w14:textId="77777777" w:rsidR="00B91296" w:rsidRDefault="00B91296" w:rsidP="00B91296">
      <w:pPr>
        <w:spacing w:line="360" w:lineRule="auto"/>
        <w:jc w:val="both"/>
      </w:pPr>
      <w:r w:rsidRPr="00F0048E">
        <w:rPr>
          <w:b/>
        </w:rPr>
        <w:t>Figure S</w:t>
      </w:r>
      <w:r>
        <w:rPr>
          <w:b/>
        </w:rPr>
        <w:t>4</w:t>
      </w:r>
      <w:r w:rsidRPr="00F0048E">
        <w:rPr>
          <w:b/>
        </w:rPr>
        <w:t>.</w:t>
      </w:r>
      <w:r>
        <w:t xml:space="preserve"> </w:t>
      </w:r>
      <w:r w:rsidRPr="00F951FF">
        <w:t xml:space="preserve">Major secondary metabolites identified by mass spectrometry </w:t>
      </w:r>
      <w:r>
        <w:t xml:space="preserve">that </w:t>
      </w:r>
      <w:r w:rsidRPr="00F951FF">
        <w:t xml:space="preserve">presented considerable quantification </w:t>
      </w:r>
      <w:r>
        <w:t>for</w:t>
      </w:r>
      <w:r w:rsidRPr="00F951FF">
        <w:t xml:space="preserve"> at least two of the three concentrations of nitrates along the kinetic </w:t>
      </w:r>
      <w:r>
        <w:t>time</w:t>
      </w:r>
      <w:r w:rsidRPr="00F951FF">
        <w:t xml:space="preserve"> courses. The </w:t>
      </w:r>
      <w:r w:rsidRPr="00F951FF">
        <w:rPr>
          <w:rFonts w:eastAsia="Calibri"/>
        </w:rPr>
        <w:t>bar</w:t>
      </w:r>
      <w:r w:rsidRPr="00F951FF">
        <w:t xml:space="preserve"> graphs show the quantit</w:t>
      </w:r>
      <w:r>
        <w:t>ies</w:t>
      </w:r>
      <w:r w:rsidRPr="00F951FF">
        <w:t xml:space="preserve"> detected in the targeted m</w:t>
      </w:r>
      <w:r>
        <w:t>etabolomic study. These data shown the</w:t>
      </w:r>
      <w:r w:rsidRPr="00F951FF">
        <w:t xml:space="preserve"> metabolites (listed below) </w:t>
      </w:r>
      <w:r w:rsidRPr="00F951FF">
        <w:rPr>
          <w:rFonts w:eastAsia="Calibri"/>
        </w:rPr>
        <w:t>that</w:t>
      </w:r>
      <w:r w:rsidRPr="00F951FF">
        <w:t xml:space="preserve"> were identified in both metabolomic </w:t>
      </w:r>
      <w:r w:rsidRPr="00F951FF">
        <w:rPr>
          <w:rFonts w:eastAsia="Calibri"/>
        </w:rPr>
        <w:t>analyses</w:t>
      </w:r>
      <w:r w:rsidRPr="00F951FF">
        <w:t xml:space="preserve"> performed in this study (metabolomics analysis). </w:t>
      </w:r>
      <w:r>
        <w:t xml:space="preserve">Chlorogenic acid (a), shikimic acid (b), </w:t>
      </w:r>
      <w:r w:rsidRPr="007D285D">
        <w:rPr>
          <w:i/>
        </w:rPr>
        <w:t>t</w:t>
      </w:r>
      <w:r w:rsidRPr="007D285D">
        <w:t>-Cinnamic acid</w:t>
      </w:r>
      <w:r>
        <w:t xml:space="preserve"> (c), </w:t>
      </w:r>
      <w:r w:rsidRPr="007D285D">
        <w:rPr>
          <w:i/>
        </w:rPr>
        <w:t>p</w:t>
      </w:r>
      <w:r w:rsidRPr="007D285D">
        <w:t>-Coumaric acid</w:t>
      </w:r>
      <w:r>
        <w:t xml:space="preserve"> (d), caffeic acid (e), ferulic acid (f), vanillic acid (g)</w:t>
      </w:r>
      <w:r w:rsidRPr="00F951FF">
        <w:t>,</w:t>
      </w:r>
      <w:r>
        <w:t xml:space="preserve"> quercetin-3-D-galactoside (h</w:t>
      </w:r>
      <w:r w:rsidRPr="00F951FF">
        <w:t>),</w:t>
      </w:r>
      <w:r>
        <w:t xml:space="preserve"> </w:t>
      </w:r>
      <w:r w:rsidRPr="00F951FF">
        <w:t>vanil</w:t>
      </w:r>
      <w:r>
        <w:t>lin (</w:t>
      </w:r>
      <w:proofErr w:type="spellStart"/>
      <w:r>
        <w:t>i</w:t>
      </w:r>
      <w:proofErr w:type="spellEnd"/>
      <w:r w:rsidRPr="00F951FF">
        <w:t>),</w:t>
      </w:r>
      <w:r>
        <w:t xml:space="preserve"> quercetin-3-glucoside (j), </w:t>
      </w:r>
      <w:r w:rsidRPr="00F951FF">
        <w:t>(+)-</w:t>
      </w:r>
      <w:r>
        <w:rPr>
          <w:rFonts w:eastAsia="Calibri"/>
        </w:rPr>
        <w:t>c</w:t>
      </w:r>
      <w:r w:rsidRPr="00F951FF">
        <w:rPr>
          <w:rFonts w:eastAsia="Calibri"/>
        </w:rPr>
        <w:t>atechin</w:t>
      </w:r>
      <w:r>
        <w:t xml:space="preserve"> (k)</w:t>
      </w:r>
      <w:r w:rsidRPr="00F951FF">
        <w:t>,</w:t>
      </w:r>
      <w:r>
        <w:t xml:space="preserve"> (-)-epicatechin (l</w:t>
      </w:r>
      <w:r w:rsidRPr="00F951FF">
        <w:t>),</w:t>
      </w:r>
      <w:r>
        <w:t xml:space="preserve"> quercetin-3,4'-di-O-glucoside (m) and, 4-hydroxyphenylacetic acid (n).</w:t>
      </w:r>
    </w:p>
    <w:p w14:paraId="53E535B3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1B49F4EA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7F456329" w14:textId="77777777" w:rsidR="00FC0A18" w:rsidRDefault="00FC0A18" w:rsidP="00FC0A18">
      <w:pPr>
        <w:widowControl w:val="0"/>
        <w:spacing w:line="360" w:lineRule="auto"/>
        <w:jc w:val="both"/>
        <w:rPr>
          <w:b/>
        </w:rPr>
      </w:pPr>
    </w:p>
    <w:p w14:paraId="4C73C412" w14:textId="77777777" w:rsidR="00FC0A18" w:rsidRDefault="00FC0A18" w:rsidP="00FC0A18">
      <w:pPr>
        <w:spacing w:line="360" w:lineRule="auto"/>
        <w:jc w:val="both"/>
      </w:pPr>
    </w:p>
    <w:p w14:paraId="1035C780" w14:textId="77777777" w:rsidR="00FC0A18" w:rsidRDefault="00FC0A18" w:rsidP="00FC0A18">
      <w:pPr>
        <w:spacing w:line="360" w:lineRule="auto"/>
        <w:jc w:val="both"/>
      </w:pPr>
    </w:p>
    <w:p w14:paraId="35BDD305" w14:textId="4A951AB5" w:rsidR="00FC0A18" w:rsidRDefault="00FC0A18" w:rsidP="00FC0A18">
      <w:pPr>
        <w:spacing w:line="360" w:lineRule="auto"/>
        <w:jc w:val="both"/>
      </w:pPr>
      <w:r w:rsidRPr="00C11AB2">
        <w:rPr>
          <w:noProof/>
          <w:lang w:val="es-MX" w:eastAsia="es-MX"/>
        </w:rPr>
        <w:drawing>
          <wp:inline distT="0" distB="0" distL="0" distR="0" wp14:anchorId="07226B77" wp14:editId="4E815ABE">
            <wp:extent cx="6113366" cy="3189400"/>
            <wp:effectExtent l="0" t="0" r="1905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592" cy="3202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E6E70" w14:textId="77777777" w:rsidR="00B91296" w:rsidRDefault="00B91296" w:rsidP="00FC0A18">
      <w:pPr>
        <w:spacing w:line="360" w:lineRule="auto"/>
        <w:jc w:val="both"/>
      </w:pPr>
    </w:p>
    <w:p w14:paraId="4E5531D2" w14:textId="77777777" w:rsidR="00FC0A18" w:rsidRDefault="00FC0A18" w:rsidP="00FC0A18">
      <w:pPr>
        <w:spacing w:line="360" w:lineRule="auto"/>
        <w:jc w:val="both"/>
      </w:pPr>
      <w:r w:rsidRPr="00C11AB2">
        <w:rPr>
          <w:noProof/>
          <w:lang w:val="es-MX" w:eastAsia="es-MX"/>
        </w:rPr>
        <w:drawing>
          <wp:inline distT="0" distB="0" distL="0" distR="0" wp14:anchorId="538312CC" wp14:editId="66750BE6">
            <wp:extent cx="5895348" cy="3075656"/>
            <wp:effectExtent l="0" t="0" r="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182" cy="309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51850" w14:textId="77777777" w:rsidR="00FC0A18" w:rsidRDefault="00FC0A18" w:rsidP="00FC0A18">
      <w:pPr>
        <w:spacing w:line="360" w:lineRule="auto"/>
        <w:jc w:val="both"/>
      </w:pPr>
    </w:p>
    <w:p w14:paraId="0262726F" w14:textId="77777777" w:rsidR="00FC0A18" w:rsidRDefault="00FC0A18" w:rsidP="00FC0A18">
      <w:pPr>
        <w:spacing w:line="360" w:lineRule="auto"/>
        <w:jc w:val="both"/>
      </w:pPr>
    </w:p>
    <w:p w14:paraId="15CCB6BD" w14:textId="77777777" w:rsidR="00FC0A18" w:rsidRDefault="00FC0A18" w:rsidP="00FC0A18">
      <w:pPr>
        <w:spacing w:line="360" w:lineRule="auto"/>
        <w:jc w:val="both"/>
      </w:pPr>
    </w:p>
    <w:p w14:paraId="698B1CCB" w14:textId="77777777" w:rsidR="00FC0A18" w:rsidRDefault="00FC0A18" w:rsidP="00FC0A18">
      <w:pPr>
        <w:spacing w:line="360" w:lineRule="auto"/>
        <w:jc w:val="both"/>
      </w:pPr>
    </w:p>
    <w:p w14:paraId="18DC8811" w14:textId="77777777" w:rsidR="00FC0A18" w:rsidRDefault="00FC0A18" w:rsidP="00FC0A18">
      <w:pPr>
        <w:spacing w:line="360" w:lineRule="auto"/>
        <w:jc w:val="both"/>
      </w:pPr>
      <w:r w:rsidRPr="00C11AB2">
        <w:rPr>
          <w:noProof/>
          <w:lang w:val="es-MX" w:eastAsia="es-MX"/>
        </w:rPr>
        <w:lastRenderedPageBreak/>
        <w:drawing>
          <wp:inline distT="0" distB="0" distL="0" distR="0" wp14:anchorId="3356770F" wp14:editId="172241A2">
            <wp:extent cx="6013326" cy="4288472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400" cy="430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CB25D" w14:textId="77777777" w:rsidR="00FC0A18" w:rsidRDefault="00FC0A18" w:rsidP="00FC0A18">
      <w:pPr>
        <w:spacing w:line="360" w:lineRule="auto"/>
        <w:jc w:val="both"/>
      </w:pPr>
    </w:p>
    <w:p w14:paraId="023390DA" w14:textId="77777777" w:rsidR="00FC0A18" w:rsidRDefault="00FC0A18" w:rsidP="00FC0A18">
      <w:pPr>
        <w:spacing w:line="360" w:lineRule="auto"/>
        <w:jc w:val="both"/>
      </w:pPr>
      <w:r w:rsidRPr="002C37B8">
        <w:rPr>
          <w:noProof/>
          <w:lang w:val="es-MX" w:eastAsia="es-MX"/>
        </w:rPr>
        <w:lastRenderedPageBreak/>
        <w:drawing>
          <wp:inline distT="0" distB="0" distL="0" distR="0" wp14:anchorId="183CACC2" wp14:editId="22551661">
            <wp:extent cx="5795140" cy="5923688"/>
            <wp:effectExtent l="0" t="0" r="0" b="1270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140" cy="5923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8A05D" w14:textId="77777777" w:rsidR="00FC0A18" w:rsidRDefault="00FC0A18" w:rsidP="00FC0A18">
      <w:pPr>
        <w:spacing w:line="360" w:lineRule="auto"/>
        <w:jc w:val="both"/>
      </w:pPr>
    </w:p>
    <w:p w14:paraId="703CC6DB" w14:textId="77777777" w:rsidR="00FC0A18" w:rsidRPr="00C11AB2" w:rsidRDefault="00FC0A18" w:rsidP="00FC0A18"/>
    <w:p w14:paraId="66A5C3CE" w14:textId="77777777" w:rsidR="00FC0A18" w:rsidRPr="00C11AB2" w:rsidRDefault="00FC0A18" w:rsidP="00FC0A18"/>
    <w:p w14:paraId="0055A69B" w14:textId="77777777" w:rsidR="00FC0A18" w:rsidRPr="00C11AB2" w:rsidRDefault="00FC0A18" w:rsidP="00FC0A18"/>
    <w:p w14:paraId="70E549F1" w14:textId="77777777" w:rsidR="00FC0A18" w:rsidRPr="00C11AB2" w:rsidRDefault="00FC0A18" w:rsidP="00FC0A18"/>
    <w:p w14:paraId="2752A741" w14:textId="77777777" w:rsidR="00FC0A18" w:rsidRPr="00C11AB2" w:rsidRDefault="00FC0A18" w:rsidP="00FC0A18"/>
    <w:p w14:paraId="28E71E7D" w14:textId="77777777" w:rsidR="00FC0A18" w:rsidRDefault="00FC0A18" w:rsidP="00FC0A18">
      <w:r w:rsidRPr="002C37B8">
        <w:rPr>
          <w:noProof/>
          <w:lang w:val="es-MX" w:eastAsia="es-MX"/>
        </w:rPr>
        <w:lastRenderedPageBreak/>
        <w:drawing>
          <wp:inline distT="0" distB="0" distL="0" distR="0" wp14:anchorId="5776AE8E" wp14:editId="7F136A3A">
            <wp:extent cx="5930272" cy="3032876"/>
            <wp:effectExtent l="0" t="0" r="0" b="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424" cy="30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96BE4" w14:textId="77777777" w:rsidR="00FC0A18" w:rsidRPr="00C11AB2" w:rsidRDefault="00FC0A18" w:rsidP="00FC0A18"/>
    <w:p w14:paraId="43FCD26F" w14:textId="77777777" w:rsidR="00FC0A18" w:rsidRDefault="00FC0A18" w:rsidP="00FC0A18">
      <w:pPr>
        <w:spacing w:line="360" w:lineRule="auto"/>
        <w:jc w:val="both"/>
      </w:pPr>
      <w:r w:rsidRPr="002C37B8">
        <w:rPr>
          <w:noProof/>
          <w:lang w:val="es-MX" w:eastAsia="es-MX"/>
        </w:rPr>
        <w:lastRenderedPageBreak/>
        <w:drawing>
          <wp:inline distT="0" distB="0" distL="0" distR="0" wp14:anchorId="26DF41D0" wp14:editId="5DEC7D16">
            <wp:extent cx="5752616" cy="6008370"/>
            <wp:effectExtent l="0" t="0" r="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164" cy="60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1C689" w14:textId="77777777" w:rsidR="00FC0A18" w:rsidRDefault="00FC0A18" w:rsidP="00FC0A18">
      <w:pPr>
        <w:spacing w:line="360" w:lineRule="auto"/>
        <w:jc w:val="both"/>
      </w:pPr>
    </w:p>
    <w:p w14:paraId="0BCA6A49" w14:textId="77777777" w:rsidR="00FC0A18" w:rsidRDefault="00FC0A18" w:rsidP="00FC0A18">
      <w:pPr>
        <w:spacing w:line="360" w:lineRule="auto"/>
        <w:jc w:val="both"/>
      </w:pPr>
    </w:p>
    <w:p w14:paraId="6F5C374D" w14:textId="77777777" w:rsidR="00FC0A18" w:rsidRDefault="00FC0A18" w:rsidP="00FC0A18">
      <w:pPr>
        <w:spacing w:line="360" w:lineRule="auto"/>
        <w:jc w:val="both"/>
      </w:pPr>
    </w:p>
    <w:p w14:paraId="3FC27B6F" w14:textId="77777777" w:rsidR="00FC0A18" w:rsidRDefault="00FC0A18" w:rsidP="00FC0A18">
      <w:pPr>
        <w:spacing w:line="360" w:lineRule="auto"/>
        <w:jc w:val="both"/>
      </w:pPr>
    </w:p>
    <w:p w14:paraId="230631E9" w14:textId="77777777" w:rsidR="00FC0A18" w:rsidRDefault="00FC0A18" w:rsidP="00FC0A18">
      <w:pPr>
        <w:spacing w:line="360" w:lineRule="auto"/>
        <w:jc w:val="both"/>
      </w:pPr>
      <w:r w:rsidRPr="002C37B8">
        <w:rPr>
          <w:noProof/>
          <w:lang w:val="es-MX" w:eastAsia="es-MX"/>
        </w:rPr>
        <w:lastRenderedPageBreak/>
        <w:drawing>
          <wp:inline distT="0" distB="0" distL="0" distR="0" wp14:anchorId="54879B7E" wp14:editId="71651D31">
            <wp:extent cx="5752262" cy="3991418"/>
            <wp:effectExtent l="0" t="0" r="0" b="9525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102" cy="400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5704A" w14:textId="77777777" w:rsidR="00FC0A18" w:rsidRDefault="00FC0A18" w:rsidP="00FC0A18">
      <w:pPr>
        <w:spacing w:line="360" w:lineRule="auto"/>
        <w:jc w:val="both"/>
      </w:pPr>
    </w:p>
    <w:p w14:paraId="2EA1AD03" w14:textId="77777777" w:rsidR="00FC0A18" w:rsidRDefault="00FC0A18" w:rsidP="00FC0A18">
      <w:pPr>
        <w:spacing w:line="360" w:lineRule="auto"/>
        <w:jc w:val="both"/>
      </w:pPr>
    </w:p>
    <w:p w14:paraId="0B7715AC" w14:textId="77777777" w:rsidR="00FC0A18" w:rsidRDefault="00FC0A18" w:rsidP="00FC0A18">
      <w:pPr>
        <w:spacing w:line="360" w:lineRule="auto"/>
        <w:jc w:val="both"/>
      </w:pPr>
      <w:r w:rsidRPr="002C37B8">
        <w:rPr>
          <w:noProof/>
          <w:lang w:val="es-MX" w:eastAsia="es-MX"/>
        </w:rPr>
        <w:drawing>
          <wp:inline distT="0" distB="0" distL="0" distR="0" wp14:anchorId="4F1DDAA2" wp14:editId="4759602D">
            <wp:extent cx="5974654" cy="3110610"/>
            <wp:effectExtent l="0" t="0" r="0" b="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088" cy="3133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72932" w14:textId="77777777" w:rsidR="00FC0A18" w:rsidRDefault="00FC0A18" w:rsidP="00FC0A18">
      <w:pPr>
        <w:spacing w:line="360" w:lineRule="auto"/>
        <w:jc w:val="both"/>
      </w:pPr>
    </w:p>
    <w:p w14:paraId="46444878" w14:textId="77777777" w:rsidR="00FC0A18" w:rsidRDefault="00FC0A18" w:rsidP="00FC0A18">
      <w:pPr>
        <w:spacing w:line="360" w:lineRule="auto"/>
        <w:jc w:val="center"/>
      </w:pPr>
      <w:r w:rsidRPr="004846EA">
        <w:rPr>
          <w:noProof/>
          <w:lang w:val="es-MX" w:eastAsia="es-MX"/>
        </w:rPr>
        <w:lastRenderedPageBreak/>
        <w:drawing>
          <wp:inline distT="0" distB="0" distL="0" distR="0" wp14:anchorId="4ACB8AB2" wp14:editId="7D949B2A">
            <wp:extent cx="5390490" cy="3563842"/>
            <wp:effectExtent l="0" t="0" r="0" b="0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428" cy="356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CED40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lastRenderedPageBreak/>
        <w:drawing>
          <wp:inline distT="0" distB="0" distL="0" distR="0" wp14:anchorId="4911858E" wp14:editId="403D769F">
            <wp:extent cx="5713326" cy="7508446"/>
            <wp:effectExtent l="0" t="0" r="0" b="0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681" cy="7515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678EE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lastRenderedPageBreak/>
        <w:drawing>
          <wp:inline distT="0" distB="0" distL="0" distR="0" wp14:anchorId="10FC8A08" wp14:editId="43480755">
            <wp:extent cx="5475522" cy="4911208"/>
            <wp:effectExtent l="0" t="0" r="0" b="3810"/>
            <wp:docPr id="73" name="Imagen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288" cy="4916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A23A4" w14:textId="77777777" w:rsidR="00FC0A18" w:rsidRDefault="00FC0A18" w:rsidP="00FC0A18">
      <w:pPr>
        <w:spacing w:line="360" w:lineRule="auto"/>
        <w:jc w:val="both"/>
      </w:pPr>
    </w:p>
    <w:p w14:paraId="21563AF9" w14:textId="77777777" w:rsidR="00FC0A18" w:rsidRDefault="00FC0A18" w:rsidP="00FC0A18">
      <w:pPr>
        <w:spacing w:line="360" w:lineRule="auto"/>
        <w:jc w:val="both"/>
      </w:pPr>
    </w:p>
    <w:p w14:paraId="0421279F" w14:textId="77777777" w:rsidR="00FC0A18" w:rsidRDefault="00FC0A18" w:rsidP="00FC0A18">
      <w:pPr>
        <w:spacing w:line="360" w:lineRule="auto"/>
        <w:jc w:val="both"/>
      </w:pPr>
    </w:p>
    <w:p w14:paraId="06F9A4FB" w14:textId="77777777" w:rsidR="00FC0A18" w:rsidRDefault="00FC0A18" w:rsidP="00FC0A18">
      <w:pPr>
        <w:spacing w:line="360" w:lineRule="auto"/>
        <w:jc w:val="both"/>
      </w:pPr>
    </w:p>
    <w:p w14:paraId="323AD6B9" w14:textId="77777777" w:rsidR="00FC0A18" w:rsidRDefault="00FC0A18" w:rsidP="00FC0A18">
      <w:pPr>
        <w:spacing w:line="360" w:lineRule="auto"/>
        <w:jc w:val="both"/>
      </w:pPr>
    </w:p>
    <w:p w14:paraId="164C5120" w14:textId="77777777" w:rsidR="00FC0A18" w:rsidRDefault="00FC0A18" w:rsidP="00FC0A18">
      <w:pPr>
        <w:spacing w:line="360" w:lineRule="auto"/>
        <w:jc w:val="both"/>
      </w:pPr>
    </w:p>
    <w:p w14:paraId="08D0EAE8" w14:textId="77777777" w:rsidR="00FC0A18" w:rsidRDefault="00FC0A18" w:rsidP="00FC0A18">
      <w:pPr>
        <w:spacing w:line="360" w:lineRule="auto"/>
        <w:jc w:val="both"/>
      </w:pPr>
    </w:p>
    <w:p w14:paraId="51D07530" w14:textId="77777777" w:rsidR="00FC0A18" w:rsidRDefault="00FC0A18" w:rsidP="00FC0A18">
      <w:pPr>
        <w:spacing w:line="360" w:lineRule="auto"/>
        <w:jc w:val="both"/>
      </w:pPr>
    </w:p>
    <w:p w14:paraId="452C810A" w14:textId="77777777" w:rsidR="00FC0A18" w:rsidRDefault="00FC0A18" w:rsidP="00FC0A18">
      <w:pPr>
        <w:spacing w:line="360" w:lineRule="auto"/>
        <w:jc w:val="both"/>
      </w:pPr>
    </w:p>
    <w:p w14:paraId="575F24DD" w14:textId="77777777" w:rsidR="00FC0A18" w:rsidRDefault="00FC0A18" w:rsidP="00FC0A18">
      <w:pPr>
        <w:spacing w:line="360" w:lineRule="auto"/>
        <w:jc w:val="both"/>
      </w:pPr>
    </w:p>
    <w:p w14:paraId="78161004" w14:textId="77777777" w:rsidR="00FC0A18" w:rsidRDefault="00FC0A18" w:rsidP="00FC0A18">
      <w:pPr>
        <w:spacing w:line="360" w:lineRule="auto"/>
        <w:jc w:val="both"/>
      </w:pPr>
    </w:p>
    <w:p w14:paraId="01717293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lastRenderedPageBreak/>
        <w:drawing>
          <wp:inline distT="0" distB="0" distL="0" distR="0" wp14:anchorId="3D4E2B16" wp14:editId="7AD7B159">
            <wp:extent cx="5518010" cy="5296012"/>
            <wp:effectExtent l="0" t="0" r="0" b="0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133" cy="529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53476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lastRenderedPageBreak/>
        <w:drawing>
          <wp:inline distT="0" distB="0" distL="0" distR="0" wp14:anchorId="3FBB92AD" wp14:editId="19F6CDB1">
            <wp:extent cx="5725894" cy="4942942"/>
            <wp:effectExtent l="0" t="0" r="0" b="0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86" cy="494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A8284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drawing>
          <wp:inline distT="0" distB="0" distL="0" distR="0" wp14:anchorId="2C3DC6C9" wp14:editId="58FFCB6F">
            <wp:extent cx="5873102" cy="3064050"/>
            <wp:effectExtent l="0" t="0" r="0" b="3175"/>
            <wp:docPr id="77" name="Imagen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282" cy="307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DB354" w14:textId="77777777" w:rsidR="00FC0A18" w:rsidRDefault="00FC0A18" w:rsidP="00FC0A18">
      <w:pPr>
        <w:spacing w:line="360" w:lineRule="auto"/>
        <w:jc w:val="both"/>
      </w:pPr>
    </w:p>
    <w:p w14:paraId="55859241" w14:textId="77777777" w:rsidR="00FC0A18" w:rsidRDefault="00FC0A18" w:rsidP="00FC0A18">
      <w:pPr>
        <w:spacing w:line="360" w:lineRule="auto"/>
        <w:jc w:val="both"/>
      </w:pPr>
    </w:p>
    <w:p w14:paraId="0048A14F" w14:textId="77777777" w:rsidR="00FC0A18" w:rsidRDefault="00FC0A18" w:rsidP="00FC0A18">
      <w:pPr>
        <w:spacing w:line="360" w:lineRule="auto"/>
        <w:jc w:val="both"/>
      </w:pPr>
      <w:r w:rsidRPr="00D07118">
        <w:rPr>
          <w:noProof/>
          <w:lang w:val="es-MX" w:eastAsia="es-MX"/>
        </w:rPr>
        <w:lastRenderedPageBreak/>
        <w:drawing>
          <wp:inline distT="0" distB="0" distL="0" distR="0" wp14:anchorId="682C46ED" wp14:editId="05A9D7A1">
            <wp:extent cx="6033780" cy="3447984"/>
            <wp:effectExtent l="0" t="0" r="5080" b="635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743" cy="3459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0F111" w14:textId="77777777" w:rsidR="00FC0A18" w:rsidRDefault="00FC0A18" w:rsidP="00FC0A18">
      <w:pPr>
        <w:spacing w:line="360" w:lineRule="auto"/>
        <w:jc w:val="both"/>
      </w:pPr>
    </w:p>
    <w:p w14:paraId="0B0D212D" w14:textId="77777777" w:rsidR="00FC0A18" w:rsidRDefault="00FC0A18" w:rsidP="00FC0A18">
      <w:pPr>
        <w:spacing w:line="360" w:lineRule="auto"/>
        <w:jc w:val="both"/>
      </w:pPr>
      <w:r w:rsidRPr="00E340E3">
        <w:lastRenderedPageBreak/>
        <w:t xml:space="preserve"> </w:t>
      </w:r>
      <w:r w:rsidRPr="00BF1CA9">
        <w:rPr>
          <w:noProof/>
          <w:lang w:val="es-MX" w:eastAsia="es-MX"/>
        </w:rPr>
        <w:drawing>
          <wp:inline distT="0" distB="0" distL="0" distR="0" wp14:anchorId="5FC1F3AF" wp14:editId="2EAE6342">
            <wp:extent cx="5723692" cy="6093858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275" cy="609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E70ED" w14:textId="77777777" w:rsidR="00FC0A18" w:rsidRDefault="00FC0A18" w:rsidP="00FC0A18">
      <w:pPr>
        <w:spacing w:line="360" w:lineRule="auto"/>
        <w:jc w:val="both"/>
      </w:pPr>
    </w:p>
    <w:p w14:paraId="51FEE2B4" w14:textId="77777777" w:rsidR="00FC0A18" w:rsidRDefault="00FC0A18" w:rsidP="00FC0A18">
      <w:pPr>
        <w:spacing w:line="360" w:lineRule="auto"/>
        <w:jc w:val="both"/>
      </w:pPr>
    </w:p>
    <w:p w14:paraId="3A4BEC7B" w14:textId="65704A76" w:rsidR="00FC0A18" w:rsidRDefault="00FC0A18" w:rsidP="00FC0A18">
      <w:pPr>
        <w:spacing w:line="360" w:lineRule="auto"/>
        <w:jc w:val="both"/>
      </w:pPr>
      <w:r w:rsidRPr="003D2001">
        <w:rPr>
          <w:noProof/>
          <w:lang w:val="es-MX" w:eastAsia="es-MX"/>
        </w:rPr>
        <w:lastRenderedPageBreak/>
        <w:drawing>
          <wp:inline distT="0" distB="0" distL="0" distR="0" wp14:anchorId="732296EB" wp14:editId="11049B34">
            <wp:extent cx="5496422" cy="2866536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765" cy="2868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695E9" w14:textId="6530364D" w:rsidR="00B91296" w:rsidRDefault="00B91296" w:rsidP="00B91296">
      <w:pPr>
        <w:widowControl w:val="0"/>
        <w:spacing w:line="360" w:lineRule="auto"/>
        <w:jc w:val="both"/>
      </w:pPr>
      <w:r>
        <w:rPr>
          <w:b/>
        </w:rPr>
        <w:t>Figure S5</w:t>
      </w:r>
      <w:r w:rsidRPr="007005A5">
        <w:rPr>
          <w:b/>
        </w:rPr>
        <w:t>.</w:t>
      </w:r>
      <w:r w:rsidRPr="007005A5">
        <w:t xml:space="preserve"> </w:t>
      </w:r>
      <w:r w:rsidRPr="00F951FF">
        <w:t xml:space="preserve">Phylogenetic reconstruction for the group of orthologous genes identified as possible enzymes, where the species of interest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is </w:t>
      </w:r>
      <w:r>
        <w:t>shown</w:t>
      </w:r>
      <w:r w:rsidRPr="00F951FF">
        <w:t xml:space="preserve"> in red, and the sequences </w:t>
      </w:r>
      <w:r>
        <w:t>of</w:t>
      </w:r>
      <w:r w:rsidRPr="00F951FF">
        <w:t xml:space="preserve"> the reference enzymes</w:t>
      </w:r>
      <w:r w:rsidRPr="00F951FF">
        <w:rPr>
          <w:rFonts w:eastAsia="Calibri"/>
        </w:rPr>
        <w:t xml:space="preserve"> are shown</w:t>
      </w:r>
      <w:r w:rsidRPr="00F951FF">
        <w:t xml:space="preserve"> in black. (a)</w:t>
      </w:r>
      <w:r>
        <w:t xml:space="preserve"> </w:t>
      </w:r>
      <w:proofErr w:type="spellStart"/>
      <w:r w:rsidRPr="00285B22">
        <w:t>ort</w:t>
      </w:r>
      <w:r>
        <w:t>h</w:t>
      </w:r>
      <w:r w:rsidRPr="00285B22">
        <w:t>ogroup</w:t>
      </w:r>
      <w:proofErr w:type="spellEnd"/>
      <w:r w:rsidRPr="00285B22">
        <w:t xml:space="preserve"> 7162</w:t>
      </w:r>
      <w:r>
        <w:t>, corresponding to</w:t>
      </w:r>
      <w:r w:rsidRPr="00F951FF">
        <w:t xml:space="preserve"> </w:t>
      </w:r>
      <w:r>
        <w:t>P</w:t>
      </w:r>
      <w:r w:rsidRPr="00F951FF">
        <w:t>robable ribose-5-phosphate isomerase 2 [RPI2], (b)</w:t>
      </w:r>
      <w:r>
        <w:t xml:space="preserve"> </w:t>
      </w:r>
      <w:proofErr w:type="spellStart"/>
      <w:r>
        <w:t>ortho</w:t>
      </w:r>
      <w:r w:rsidRPr="002A0DE0">
        <w:t>group</w:t>
      </w:r>
      <w:proofErr w:type="spellEnd"/>
      <w:r w:rsidRPr="002A0DE0">
        <w:t xml:space="preserve"> 8244</w:t>
      </w:r>
      <w:r>
        <w:t>, corresponding to</w:t>
      </w:r>
      <w:r w:rsidRPr="00F951FF">
        <w:t xml:space="preserve"> D-ribulose-5-phosphate 3-epimerase [RPE], (c)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1804</w:t>
      </w:r>
      <w:r>
        <w:t>, corresponding to</w:t>
      </w:r>
      <w:r w:rsidRPr="00F951FF">
        <w:t xml:space="preserve"> </w:t>
      </w:r>
      <w:r>
        <w:t>t</w:t>
      </w:r>
      <w:r w:rsidRPr="00F951FF">
        <w:t>ransketolase 1 &amp; 2 [TKL-1, TKL-2], (d)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639</w:t>
      </w:r>
      <w:r>
        <w:t>,</w:t>
      </w:r>
      <w:r w:rsidRPr="00F951FF">
        <w:t xml:space="preserve"> </w:t>
      </w:r>
      <w:r>
        <w:t xml:space="preserve">corresponding to </w:t>
      </w:r>
      <w:r w:rsidRPr="00F951FF">
        <w:t>phospho-2-dehydro-3-deoxyheptonate aldolase 1 &amp; 2 [DHS 1 &amp; 2], (e)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7791</w:t>
      </w:r>
      <w:r>
        <w:t>, corresponding to</w:t>
      </w:r>
      <w:r w:rsidRPr="00F951FF">
        <w:t xml:space="preserve"> 3-dehydroquinate synthase [DHQS], (f)</w:t>
      </w:r>
      <w:r>
        <w:t xml:space="preserve"> </w:t>
      </w:r>
      <w:proofErr w:type="spellStart"/>
      <w:r w:rsidRPr="002A0DE0">
        <w:t>orthogroup</w:t>
      </w:r>
      <w:proofErr w:type="spellEnd"/>
      <w:r w:rsidRPr="002A0DE0">
        <w:t xml:space="preserve"> 694</w:t>
      </w:r>
      <w:r>
        <w:t>, corresponding to</w:t>
      </w:r>
      <w:r w:rsidRPr="00F951FF">
        <w:t xml:space="preserve"> 3-dehydroquinate dehydratase/shikimate dehydrogenase [DHQSD], (g)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2332</w:t>
      </w:r>
      <w:r>
        <w:t>, corresponding to</w:t>
      </w:r>
      <w:r w:rsidRPr="00F951FF">
        <w:t xml:space="preserve"> shikimate kinase 1 [SK 1], (h)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5166</w:t>
      </w:r>
      <w:r>
        <w:t>, corresponding to</w:t>
      </w:r>
      <w:r w:rsidRPr="00F951FF">
        <w:t xml:space="preserve"> 3-phosphoshikimate 1-carboxyvinyltransferase [EPSP], (</w:t>
      </w:r>
      <w:proofErr w:type="spellStart"/>
      <w:r w:rsidRPr="00F951FF">
        <w:t>i</w:t>
      </w:r>
      <w:proofErr w:type="spellEnd"/>
      <w:r w:rsidRPr="00F951FF">
        <w:t xml:space="preserve">) </w:t>
      </w:r>
      <w:proofErr w:type="spellStart"/>
      <w:r w:rsidRPr="002A0DE0">
        <w:t>orthogroup</w:t>
      </w:r>
      <w:proofErr w:type="spellEnd"/>
      <w:r w:rsidRPr="002A0DE0">
        <w:t xml:space="preserve"> 2732</w:t>
      </w:r>
      <w:r>
        <w:t>,</w:t>
      </w:r>
      <w:r w:rsidRPr="002A0DE0">
        <w:t xml:space="preserve"> </w:t>
      </w:r>
      <w:r>
        <w:t xml:space="preserve">corresponding to </w:t>
      </w:r>
      <w:proofErr w:type="spellStart"/>
      <w:r w:rsidRPr="00F951FF">
        <w:t>chorismate</w:t>
      </w:r>
      <w:proofErr w:type="spellEnd"/>
      <w:r w:rsidRPr="00F951FF">
        <w:t xml:space="preserve"> synthase, (j)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205</w:t>
      </w:r>
      <w:r>
        <w:t>, corresponding to</w:t>
      </w:r>
      <w:r w:rsidRPr="00F951FF">
        <w:t xml:space="preserve"> phenylalanine ammonia lyase [PAL], (k)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851</w:t>
      </w:r>
      <w:r>
        <w:t>, corresponding to</w:t>
      </w:r>
      <w:r w:rsidRPr="00F951FF">
        <w:t xml:space="preserve"> </w:t>
      </w:r>
      <w:r>
        <w:t>t</w:t>
      </w:r>
      <w:r w:rsidRPr="00F951FF">
        <w:t>rans-cinnamate 4-monooxygenase [C4H], (l)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776</w:t>
      </w:r>
      <w:r>
        <w:t>, corresponding to</w:t>
      </w:r>
      <w:r w:rsidRPr="00F951FF">
        <w:t xml:space="preserve"> hydroxycinnamoyl-CoA quinate hydroxycinnamoyl transferase &amp; hydroxycinnamoyl-CoA shikimate/quinate hydroxycinnamoyl transferase [HQT/HCT], (m)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1085</w:t>
      </w:r>
      <w:r>
        <w:t>, corresponding to</w:t>
      </w:r>
      <w:r w:rsidRPr="00F951FF">
        <w:t xml:space="preserve"> </w:t>
      </w:r>
      <w:r w:rsidRPr="002A0DE0">
        <w:rPr>
          <w:i/>
        </w:rPr>
        <w:t>p</w:t>
      </w:r>
      <w:r w:rsidRPr="00F951FF">
        <w:t>-coumaroyl quinate/shikimate 3'-hydroxylase [C3'H], (n)</w:t>
      </w:r>
      <w:r>
        <w:t xml:space="preserve"> </w:t>
      </w:r>
      <w:proofErr w:type="spellStart"/>
      <w:r w:rsidRPr="002A0DE0">
        <w:t>ort</w:t>
      </w:r>
      <w:r>
        <w:t>h</w:t>
      </w:r>
      <w:r w:rsidRPr="002A0DE0">
        <w:t>ogroup</w:t>
      </w:r>
      <w:proofErr w:type="spellEnd"/>
      <w:r w:rsidRPr="002A0DE0">
        <w:t xml:space="preserve"> 2776</w:t>
      </w:r>
      <w:r>
        <w:t>, corresponding to</w:t>
      </w:r>
      <w:r w:rsidRPr="00F951FF">
        <w:t xml:space="preserve"> caffeoyl-CoA O-methyltransferase [</w:t>
      </w:r>
      <w:proofErr w:type="spellStart"/>
      <w:r w:rsidRPr="00F951FF">
        <w:t>CCoA</w:t>
      </w:r>
      <w:proofErr w:type="spellEnd"/>
      <w:r w:rsidRPr="00F951FF">
        <w:t xml:space="preserve">], (o) </w:t>
      </w:r>
      <w:proofErr w:type="spellStart"/>
      <w:r w:rsidRPr="007931D0">
        <w:t>orthogroup</w:t>
      </w:r>
      <w:proofErr w:type="spellEnd"/>
      <w:r w:rsidRPr="007931D0">
        <w:t xml:space="preserve"> 2935, corresponding to</w:t>
      </w:r>
      <w:r w:rsidRPr="00F951FF">
        <w:t xml:space="preserve"> tapetum</w:t>
      </w:r>
      <w:r>
        <w:t>-</w:t>
      </w:r>
      <w:r w:rsidRPr="00F951FF">
        <w:t>specific methyltransferase 1 [</w:t>
      </w:r>
      <w:proofErr w:type="spellStart"/>
      <w:r w:rsidRPr="00F951FF">
        <w:t>CCoA</w:t>
      </w:r>
      <w:proofErr w:type="spellEnd"/>
      <w:r w:rsidRPr="00F951FF">
        <w:t xml:space="preserve">], (p) </w:t>
      </w:r>
      <w:proofErr w:type="spellStart"/>
      <w:r w:rsidRPr="00F951FF">
        <w:t>orthogroup</w:t>
      </w:r>
      <w:proofErr w:type="spellEnd"/>
      <w:r w:rsidRPr="00F951FF">
        <w:t xml:space="preserve"> 396, corresponding to 4-coumarate-CoA ligase 1,2 &amp; 3 [4CL] and (q) </w:t>
      </w:r>
      <w:proofErr w:type="spellStart"/>
      <w:r w:rsidRPr="00F951FF">
        <w:t>orthogroup</w:t>
      </w:r>
      <w:proofErr w:type="spellEnd"/>
      <w:r w:rsidRPr="00F951FF">
        <w:t xml:space="preserve"> 11033, corresponding to caffeoyl shikimate esterase (CSE). The figures show rooted trees with plant species belonging to the </w:t>
      </w:r>
      <w:proofErr w:type="spellStart"/>
      <w:r w:rsidRPr="00F951FF">
        <w:rPr>
          <w:rFonts w:eastAsia="Calibri"/>
        </w:rPr>
        <w:t>asterid</w:t>
      </w:r>
      <w:proofErr w:type="spellEnd"/>
      <w:r w:rsidRPr="00F951FF">
        <w:t xml:space="preserve"> group </w:t>
      </w:r>
      <w:r w:rsidRPr="00F951FF">
        <w:rPr>
          <w:rFonts w:eastAsia="Calibri"/>
        </w:rPr>
        <w:t>that</w:t>
      </w:r>
      <w:r w:rsidRPr="00F951FF">
        <w:t xml:space="preserve"> were used as </w:t>
      </w:r>
      <w:r w:rsidRPr="00F951FF">
        <w:rPr>
          <w:rFonts w:eastAsia="Calibri"/>
        </w:rPr>
        <w:t xml:space="preserve">the </w:t>
      </w:r>
      <w:r w:rsidRPr="00F951FF">
        <w:t xml:space="preserve">outgroup. </w:t>
      </w:r>
      <w:r w:rsidRPr="00F951FF">
        <w:rPr>
          <w:rFonts w:eastAsia="Calibri"/>
        </w:rPr>
        <w:t>The maximum</w:t>
      </w:r>
      <w:r w:rsidRPr="00F951FF">
        <w:t xml:space="preserve"> likelihood (ML) model was used. The clades containing the reference protein and the corresponding </w:t>
      </w:r>
      <w:r w:rsidRPr="00F951FF">
        <w:lastRenderedPageBreak/>
        <w:t xml:space="preserve">orthologs of </w:t>
      </w:r>
      <w:r w:rsidRPr="00F951FF">
        <w:rPr>
          <w:i/>
        </w:rPr>
        <w:t xml:space="preserve">Cecropia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are highlighted in green and red boxes, respectively.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</w:t>
      </w:r>
      <w:proofErr w:type="spellStart"/>
      <w:r w:rsidRPr="00F951FF">
        <w:t>unigenes</w:t>
      </w:r>
      <w:proofErr w:type="spellEnd"/>
      <w:r w:rsidRPr="00F951FF">
        <w:t xml:space="preserve"> grouped in monophyletic branches might represent unique gene</w:t>
      </w:r>
      <w:r>
        <w:t>s</w:t>
      </w:r>
      <w:r w:rsidRPr="00F951FF">
        <w:t xml:space="preserve"> </w:t>
      </w:r>
      <w:r w:rsidRPr="00F951FF">
        <w:rPr>
          <w:rFonts w:eastAsia="Calibri"/>
        </w:rPr>
        <w:t>that</w:t>
      </w:r>
      <w:r w:rsidRPr="00F951FF">
        <w:t xml:space="preserve"> </w:t>
      </w:r>
      <w:r>
        <w:t>are</w:t>
      </w:r>
      <w:r w:rsidRPr="00F951FF">
        <w:t xml:space="preserve"> </w:t>
      </w:r>
      <w:r w:rsidRPr="00F951FF">
        <w:rPr>
          <w:rFonts w:eastAsia="Calibri"/>
        </w:rPr>
        <w:t>sparse</w:t>
      </w:r>
      <w:r w:rsidRPr="00F951FF">
        <w:t xml:space="preserve"> due to common redundancies </w:t>
      </w:r>
      <w:r>
        <w:t>occurring</w:t>
      </w:r>
      <w:r w:rsidRPr="00F951FF">
        <w:t xml:space="preserve"> in large-scale transcriptomic projects.</w:t>
      </w:r>
    </w:p>
    <w:p w14:paraId="05A0088F" w14:textId="4C224E8C" w:rsidR="00B91296" w:rsidRDefault="00B91296" w:rsidP="00B91296">
      <w:pPr>
        <w:widowControl w:val="0"/>
        <w:spacing w:line="360" w:lineRule="auto"/>
        <w:jc w:val="both"/>
      </w:pPr>
    </w:p>
    <w:p w14:paraId="5B2C320A" w14:textId="64EFEF63" w:rsidR="00B91296" w:rsidRDefault="00B91296" w:rsidP="00B91296">
      <w:pPr>
        <w:widowControl w:val="0"/>
        <w:spacing w:line="360" w:lineRule="auto"/>
        <w:jc w:val="both"/>
      </w:pPr>
    </w:p>
    <w:p w14:paraId="63BF9409" w14:textId="0EEE4D7C" w:rsidR="00B91296" w:rsidRDefault="00B91296" w:rsidP="00B91296">
      <w:pPr>
        <w:widowControl w:val="0"/>
        <w:spacing w:line="360" w:lineRule="auto"/>
        <w:jc w:val="both"/>
      </w:pPr>
    </w:p>
    <w:p w14:paraId="671F38AE" w14:textId="6EC2FD6C" w:rsidR="00B91296" w:rsidRDefault="00B91296" w:rsidP="00B91296">
      <w:pPr>
        <w:widowControl w:val="0"/>
        <w:spacing w:line="360" w:lineRule="auto"/>
        <w:jc w:val="both"/>
      </w:pPr>
    </w:p>
    <w:p w14:paraId="49810CE6" w14:textId="50E43A7E" w:rsidR="00B91296" w:rsidRDefault="00B91296" w:rsidP="00B91296">
      <w:pPr>
        <w:widowControl w:val="0"/>
        <w:spacing w:line="360" w:lineRule="auto"/>
        <w:jc w:val="both"/>
      </w:pPr>
    </w:p>
    <w:p w14:paraId="5EA4C239" w14:textId="61BD8936" w:rsidR="00B91296" w:rsidRDefault="00B91296" w:rsidP="00B91296">
      <w:pPr>
        <w:widowControl w:val="0"/>
        <w:spacing w:line="360" w:lineRule="auto"/>
        <w:jc w:val="both"/>
      </w:pPr>
    </w:p>
    <w:p w14:paraId="3F45C7B1" w14:textId="7F78C3E3" w:rsidR="00B91296" w:rsidRDefault="00B91296" w:rsidP="00B91296">
      <w:pPr>
        <w:widowControl w:val="0"/>
        <w:spacing w:line="360" w:lineRule="auto"/>
        <w:jc w:val="both"/>
      </w:pPr>
    </w:p>
    <w:p w14:paraId="56FFCBC8" w14:textId="7F9CD417" w:rsidR="00B91296" w:rsidRDefault="00B91296" w:rsidP="00B91296">
      <w:pPr>
        <w:widowControl w:val="0"/>
        <w:spacing w:line="360" w:lineRule="auto"/>
        <w:jc w:val="both"/>
      </w:pPr>
    </w:p>
    <w:p w14:paraId="3E816A1F" w14:textId="6B9286ED" w:rsidR="00B91296" w:rsidRDefault="00B91296" w:rsidP="00B91296">
      <w:pPr>
        <w:widowControl w:val="0"/>
        <w:spacing w:line="360" w:lineRule="auto"/>
        <w:jc w:val="both"/>
      </w:pPr>
    </w:p>
    <w:p w14:paraId="6F4F10BB" w14:textId="34A1A680" w:rsidR="00B91296" w:rsidRDefault="00B91296" w:rsidP="00B91296">
      <w:pPr>
        <w:widowControl w:val="0"/>
        <w:spacing w:line="360" w:lineRule="auto"/>
        <w:jc w:val="both"/>
      </w:pPr>
    </w:p>
    <w:p w14:paraId="387D5A03" w14:textId="25A984FB" w:rsidR="00B91296" w:rsidRDefault="00B91296" w:rsidP="00B91296">
      <w:pPr>
        <w:widowControl w:val="0"/>
        <w:spacing w:line="360" w:lineRule="auto"/>
        <w:jc w:val="both"/>
      </w:pPr>
    </w:p>
    <w:p w14:paraId="735F4C99" w14:textId="585D6005" w:rsidR="00B91296" w:rsidRDefault="00B91296" w:rsidP="00B91296">
      <w:pPr>
        <w:widowControl w:val="0"/>
        <w:spacing w:line="360" w:lineRule="auto"/>
        <w:jc w:val="both"/>
      </w:pPr>
    </w:p>
    <w:p w14:paraId="11397A68" w14:textId="2ACEC16B" w:rsidR="00B91296" w:rsidRDefault="00B91296" w:rsidP="00B91296">
      <w:pPr>
        <w:widowControl w:val="0"/>
        <w:spacing w:line="360" w:lineRule="auto"/>
        <w:jc w:val="both"/>
      </w:pPr>
    </w:p>
    <w:p w14:paraId="58DF0135" w14:textId="19F96841" w:rsidR="00B91296" w:rsidRDefault="00B91296" w:rsidP="00B91296">
      <w:pPr>
        <w:widowControl w:val="0"/>
        <w:spacing w:line="360" w:lineRule="auto"/>
        <w:jc w:val="both"/>
      </w:pPr>
    </w:p>
    <w:p w14:paraId="10213652" w14:textId="4E83F723" w:rsidR="00B91296" w:rsidRDefault="00B91296" w:rsidP="00B91296">
      <w:pPr>
        <w:widowControl w:val="0"/>
        <w:spacing w:line="360" w:lineRule="auto"/>
        <w:jc w:val="both"/>
      </w:pPr>
    </w:p>
    <w:p w14:paraId="37ACDD72" w14:textId="5AEC20B0" w:rsidR="00B91296" w:rsidRDefault="00B91296" w:rsidP="00B91296">
      <w:pPr>
        <w:widowControl w:val="0"/>
        <w:spacing w:line="360" w:lineRule="auto"/>
        <w:jc w:val="both"/>
      </w:pPr>
    </w:p>
    <w:p w14:paraId="2FAEF3B4" w14:textId="3DBC48C8" w:rsidR="00B91296" w:rsidRDefault="00B91296" w:rsidP="00B91296">
      <w:pPr>
        <w:widowControl w:val="0"/>
        <w:spacing w:line="360" w:lineRule="auto"/>
        <w:jc w:val="both"/>
      </w:pPr>
    </w:p>
    <w:p w14:paraId="7B40E9DC" w14:textId="1BDB2F2E" w:rsidR="00B91296" w:rsidRDefault="00B91296" w:rsidP="00B91296">
      <w:pPr>
        <w:widowControl w:val="0"/>
        <w:spacing w:line="360" w:lineRule="auto"/>
        <w:jc w:val="both"/>
      </w:pPr>
    </w:p>
    <w:p w14:paraId="42ADBB26" w14:textId="3FF05862" w:rsidR="00B91296" w:rsidRDefault="00B91296" w:rsidP="00B91296">
      <w:pPr>
        <w:widowControl w:val="0"/>
        <w:spacing w:line="360" w:lineRule="auto"/>
        <w:jc w:val="both"/>
      </w:pPr>
    </w:p>
    <w:p w14:paraId="027B7FF2" w14:textId="69EB655E" w:rsidR="00B91296" w:rsidRDefault="00B91296" w:rsidP="00B91296">
      <w:pPr>
        <w:widowControl w:val="0"/>
        <w:spacing w:line="360" w:lineRule="auto"/>
        <w:jc w:val="both"/>
      </w:pPr>
    </w:p>
    <w:p w14:paraId="069CC8C7" w14:textId="72C77387" w:rsidR="00B91296" w:rsidRDefault="00B91296" w:rsidP="00B91296">
      <w:pPr>
        <w:widowControl w:val="0"/>
        <w:spacing w:line="360" w:lineRule="auto"/>
        <w:jc w:val="both"/>
      </w:pPr>
    </w:p>
    <w:p w14:paraId="68A7F98D" w14:textId="3218B9CA" w:rsidR="00B91296" w:rsidRDefault="00B91296" w:rsidP="00B91296">
      <w:pPr>
        <w:widowControl w:val="0"/>
        <w:spacing w:line="360" w:lineRule="auto"/>
        <w:jc w:val="both"/>
      </w:pPr>
    </w:p>
    <w:p w14:paraId="799C5711" w14:textId="068927A1" w:rsidR="00B91296" w:rsidRDefault="00B91296" w:rsidP="00B91296">
      <w:pPr>
        <w:widowControl w:val="0"/>
        <w:spacing w:line="360" w:lineRule="auto"/>
        <w:jc w:val="both"/>
      </w:pPr>
    </w:p>
    <w:p w14:paraId="56C2034F" w14:textId="74407786" w:rsidR="00B91296" w:rsidRDefault="00B91296" w:rsidP="00B91296">
      <w:pPr>
        <w:widowControl w:val="0"/>
        <w:spacing w:line="360" w:lineRule="auto"/>
        <w:jc w:val="both"/>
      </w:pPr>
    </w:p>
    <w:p w14:paraId="68365593" w14:textId="68743C42" w:rsidR="00B91296" w:rsidRDefault="00B91296" w:rsidP="00B91296">
      <w:pPr>
        <w:widowControl w:val="0"/>
        <w:spacing w:line="360" w:lineRule="auto"/>
        <w:jc w:val="both"/>
      </w:pPr>
    </w:p>
    <w:p w14:paraId="4E388BC3" w14:textId="6502D1AB" w:rsidR="00B91296" w:rsidRDefault="00B91296" w:rsidP="00B91296">
      <w:pPr>
        <w:widowControl w:val="0"/>
        <w:spacing w:line="360" w:lineRule="auto"/>
        <w:jc w:val="both"/>
      </w:pPr>
    </w:p>
    <w:p w14:paraId="38328A8D" w14:textId="01B57FB7" w:rsidR="00B91296" w:rsidRDefault="00B91296" w:rsidP="00B91296">
      <w:pPr>
        <w:widowControl w:val="0"/>
        <w:spacing w:line="360" w:lineRule="auto"/>
        <w:jc w:val="both"/>
      </w:pPr>
    </w:p>
    <w:p w14:paraId="2AF143EF" w14:textId="1F74C6C9" w:rsidR="00B91296" w:rsidRDefault="00B91296" w:rsidP="00B91296">
      <w:pPr>
        <w:widowControl w:val="0"/>
        <w:spacing w:line="360" w:lineRule="auto"/>
        <w:jc w:val="both"/>
      </w:pPr>
    </w:p>
    <w:p w14:paraId="5DFAD5F6" w14:textId="77777777" w:rsidR="00B91296" w:rsidRDefault="00B91296" w:rsidP="00B91296">
      <w:pPr>
        <w:widowControl w:val="0"/>
        <w:spacing w:line="360" w:lineRule="auto"/>
        <w:jc w:val="both"/>
      </w:pPr>
    </w:p>
    <w:p w14:paraId="1FE587A1" w14:textId="77777777" w:rsidR="00B91296" w:rsidRDefault="00B91296" w:rsidP="00FC0A18">
      <w:pPr>
        <w:spacing w:line="360" w:lineRule="auto"/>
        <w:jc w:val="both"/>
      </w:pPr>
    </w:p>
    <w:p w14:paraId="00DB3C4C" w14:textId="77777777" w:rsidR="00FC0A18" w:rsidRDefault="00FC0A18" w:rsidP="00FC0A18">
      <w:pPr>
        <w:spacing w:line="360" w:lineRule="auto"/>
        <w:jc w:val="center"/>
        <w:rPr>
          <w:lang w:val="en-US"/>
        </w:rPr>
      </w:pPr>
      <w:r w:rsidRPr="00CE3146">
        <w:rPr>
          <w:noProof/>
          <w:lang w:val="es-MX" w:eastAsia="es-MX"/>
        </w:rPr>
        <w:lastRenderedPageBreak/>
        <w:drawing>
          <wp:inline distT="0" distB="0" distL="0" distR="0" wp14:anchorId="78C2C7AB" wp14:editId="6372EAA6">
            <wp:extent cx="5943600" cy="1813599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4D3B9" w14:textId="77777777" w:rsidR="00FC0A18" w:rsidRDefault="00FC0A18" w:rsidP="00FC0A18">
      <w:pPr>
        <w:spacing w:line="360" w:lineRule="auto"/>
        <w:jc w:val="center"/>
        <w:rPr>
          <w:lang w:val="en-US"/>
        </w:rPr>
      </w:pPr>
      <w:r w:rsidRPr="00CE3146">
        <w:rPr>
          <w:noProof/>
          <w:lang w:val="es-MX" w:eastAsia="es-MX"/>
        </w:rPr>
        <w:drawing>
          <wp:inline distT="0" distB="0" distL="0" distR="0" wp14:anchorId="4AA0C223" wp14:editId="14449EC5">
            <wp:extent cx="5943600" cy="1805857"/>
            <wp:effectExtent l="0" t="0" r="0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5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B4F2D" w14:textId="77777777" w:rsidR="00FC0A18" w:rsidRDefault="00FC0A18" w:rsidP="00FC0A18">
      <w:pPr>
        <w:spacing w:line="360" w:lineRule="auto"/>
        <w:jc w:val="both"/>
        <w:rPr>
          <w:b/>
        </w:rPr>
      </w:pPr>
    </w:p>
    <w:p w14:paraId="7CF9572C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278BAE2E" wp14:editId="34A5E08C">
            <wp:extent cx="5943600" cy="1821340"/>
            <wp:effectExtent l="0" t="0" r="0" b="762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22D6C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5AA4196C" wp14:editId="647037C6">
            <wp:extent cx="5943600" cy="1810449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53437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lastRenderedPageBreak/>
        <w:drawing>
          <wp:inline distT="0" distB="0" distL="0" distR="0" wp14:anchorId="40188437" wp14:editId="0795114B">
            <wp:extent cx="5943600" cy="1808212"/>
            <wp:effectExtent l="0" t="0" r="0" b="190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8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113B9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7CC51F84" wp14:editId="315710C7">
            <wp:extent cx="5943600" cy="1813599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E6FDA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742B65A7" wp14:editId="3FE79CD2">
            <wp:extent cx="5943600" cy="1821340"/>
            <wp:effectExtent l="0" t="0" r="0" b="762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6019F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33780685" wp14:editId="1E9EFB2E">
            <wp:extent cx="5943600" cy="1805857"/>
            <wp:effectExtent l="0" t="0" r="0" b="444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5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8FB52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lastRenderedPageBreak/>
        <w:drawing>
          <wp:inline distT="0" distB="0" distL="0" distR="0" wp14:anchorId="5416C58A" wp14:editId="08A510F5">
            <wp:extent cx="5943600" cy="1818211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8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E2200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3F8847F8" wp14:editId="6A3DBB13">
            <wp:extent cx="5943600" cy="1820588"/>
            <wp:effectExtent l="0" t="0" r="0" b="825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B3017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5D3EBAC4" wp14:editId="4A8FDC80">
            <wp:extent cx="5943600" cy="1813599"/>
            <wp:effectExtent l="0" t="0" r="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0D73F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0C0AF88A" wp14:editId="1BED780A">
            <wp:extent cx="5943600" cy="1866976"/>
            <wp:effectExtent l="0" t="0" r="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6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E4D26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lastRenderedPageBreak/>
        <w:drawing>
          <wp:inline distT="0" distB="0" distL="0" distR="0" wp14:anchorId="0022CA10" wp14:editId="51AE84A7">
            <wp:extent cx="5943600" cy="1907354"/>
            <wp:effectExtent l="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7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28CA9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2F23E764" wp14:editId="0F70BEB3">
            <wp:extent cx="5943600" cy="1813599"/>
            <wp:effectExtent l="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3146">
        <w:rPr>
          <w:noProof/>
          <w:lang w:val="es-MX" w:eastAsia="es-MX"/>
        </w:rPr>
        <w:drawing>
          <wp:inline distT="0" distB="0" distL="0" distR="0" wp14:anchorId="7350848F" wp14:editId="72FA503E">
            <wp:extent cx="5943600" cy="1818211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8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B11C7" w14:textId="77777777" w:rsidR="00FC0A18" w:rsidRDefault="00FC0A18" w:rsidP="00FC0A18">
      <w:pPr>
        <w:spacing w:line="360" w:lineRule="auto"/>
        <w:jc w:val="both"/>
      </w:pPr>
      <w:r w:rsidRPr="00CE3146">
        <w:rPr>
          <w:noProof/>
          <w:lang w:val="es-MX" w:eastAsia="es-MX"/>
        </w:rPr>
        <w:drawing>
          <wp:inline distT="0" distB="0" distL="0" distR="0" wp14:anchorId="07E542C1" wp14:editId="013E8CB5">
            <wp:extent cx="5943600" cy="1856201"/>
            <wp:effectExtent l="0" t="0" r="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56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60605" w14:textId="77777777" w:rsidR="00FC0A18" w:rsidRDefault="00FC0A18" w:rsidP="00652421">
      <w:pPr>
        <w:spacing w:line="360" w:lineRule="auto"/>
        <w:jc w:val="both"/>
      </w:pPr>
      <w:r w:rsidRPr="00CE3146">
        <w:rPr>
          <w:noProof/>
          <w:lang w:val="es-MX" w:eastAsia="es-MX"/>
        </w:rPr>
        <w:lastRenderedPageBreak/>
        <w:drawing>
          <wp:inline distT="0" distB="0" distL="0" distR="0" wp14:anchorId="57A89DC5" wp14:editId="7AB97A3C">
            <wp:extent cx="5943600" cy="1853689"/>
            <wp:effectExtent l="0" t="0" r="0" b="0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53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11216D" w14:textId="77777777" w:rsidR="00B91296" w:rsidRDefault="00B91296" w:rsidP="00652421">
      <w:pPr>
        <w:spacing w:line="360" w:lineRule="auto"/>
        <w:jc w:val="both"/>
      </w:pPr>
    </w:p>
    <w:p w14:paraId="0A1F4086" w14:textId="7DB0E083" w:rsidR="001C24D1" w:rsidRPr="00035E11" w:rsidRDefault="00B91296" w:rsidP="00B91296">
      <w:pPr>
        <w:spacing w:line="360" w:lineRule="auto"/>
        <w:jc w:val="both"/>
      </w:pPr>
      <w:r>
        <w:rPr>
          <w:b/>
        </w:rPr>
        <w:t>Figure S6</w:t>
      </w:r>
      <w:r w:rsidRPr="007005A5">
        <w:rPr>
          <w:b/>
        </w:rPr>
        <w:t>.</w:t>
      </w:r>
      <w:r w:rsidRPr="007005A5">
        <w:t xml:space="preserve"> </w:t>
      </w:r>
      <w:r w:rsidRPr="00F951FF">
        <w:t>Levels of expression in FPKM (fragments by Kilobases of contigs/</w:t>
      </w:r>
      <w:proofErr w:type="spellStart"/>
      <w:r w:rsidRPr="00F951FF">
        <w:t>unigenes</w:t>
      </w:r>
      <w:proofErr w:type="spellEnd"/>
      <w:r w:rsidRPr="00F951FF">
        <w:t xml:space="preserve"> per million mapped readings) for the orthologous gene group</w:t>
      </w:r>
      <w:r>
        <w:t>s</w:t>
      </w:r>
      <w:r w:rsidRPr="00F951FF">
        <w:t xml:space="preserve"> identified: (a) </w:t>
      </w:r>
      <w:proofErr w:type="spellStart"/>
      <w:r w:rsidRPr="00F951FF">
        <w:t>orthogroup</w:t>
      </w:r>
      <w:proofErr w:type="spellEnd"/>
      <w:r w:rsidRPr="00F951FF">
        <w:t xml:space="preserve"> 7162, corresponding to probable ribose-5-phosphate isomerase 2 [RPI2], (b) </w:t>
      </w:r>
      <w:proofErr w:type="spellStart"/>
      <w:r w:rsidRPr="00F951FF">
        <w:t>orthogroup</w:t>
      </w:r>
      <w:proofErr w:type="spellEnd"/>
      <w:r w:rsidRPr="00F951FF">
        <w:t xml:space="preserve"> 8244, corresponding to D-ribulose-5-phosphate 3-epimerase [RPE], (c) </w:t>
      </w:r>
      <w:proofErr w:type="spellStart"/>
      <w:r w:rsidRPr="00F951FF">
        <w:t>orthogroup</w:t>
      </w:r>
      <w:proofErr w:type="spellEnd"/>
      <w:r w:rsidRPr="00F951FF">
        <w:t xml:space="preserve"> 1804, corresponding to </w:t>
      </w:r>
      <w:r>
        <w:t>t</w:t>
      </w:r>
      <w:r w:rsidRPr="00F951FF">
        <w:t xml:space="preserve">ransketolase 1 &amp; 2 [TKL-1, TKL-2], (d) </w:t>
      </w:r>
      <w:proofErr w:type="spellStart"/>
      <w:r w:rsidRPr="00F951FF">
        <w:t>orthogroup</w:t>
      </w:r>
      <w:proofErr w:type="spellEnd"/>
      <w:r w:rsidRPr="00F951FF">
        <w:t xml:space="preserve"> 639,</w:t>
      </w:r>
      <w:r w:rsidRPr="00F951FF">
        <w:rPr>
          <w:rFonts w:eastAsia="Calibri"/>
        </w:rPr>
        <w:t xml:space="preserve"> </w:t>
      </w:r>
      <w:r w:rsidRPr="00F951FF">
        <w:t xml:space="preserve">corresponding to phospho-2-dehydro-3-deoxyheptonate aldolase 1 &amp; 2 [DHS &amp; 2], (e) </w:t>
      </w:r>
      <w:proofErr w:type="spellStart"/>
      <w:r w:rsidRPr="00F951FF">
        <w:t>orthogroup</w:t>
      </w:r>
      <w:proofErr w:type="spellEnd"/>
      <w:r w:rsidRPr="00F951FF">
        <w:t xml:space="preserve"> 7791, corresponding to 3-dehydroquinate synthase [DHQS], (f) </w:t>
      </w:r>
      <w:proofErr w:type="spellStart"/>
      <w:r w:rsidRPr="00F951FF">
        <w:t>orthogroup</w:t>
      </w:r>
      <w:proofErr w:type="spellEnd"/>
      <w:r w:rsidRPr="00F951FF">
        <w:t xml:space="preserve"> 694, corresponding to 3-dehydroquinate dehydratase/shikimate dehydrogenase [DHQSD], (g) </w:t>
      </w:r>
      <w:proofErr w:type="spellStart"/>
      <w:r w:rsidRPr="00F951FF">
        <w:t>orthogroup</w:t>
      </w:r>
      <w:proofErr w:type="spellEnd"/>
      <w:r w:rsidRPr="00F951FF">
        <w:t xml:space="preserve"> 2332, corresponding to shikimate kinase 1 [SK 1], (h) </w:t>
      </w:r>
      <w:proofErr w:type="spellStart"/>
      <w:r w:rsidRPr="00F951FF">
        <w:t>orthogroup</w:t>
      </w:r>
      <w:proofErr w:type="spellEnd"/>
      <w:r w:rsidRPr="00F951FF">
        <w:t xml:space="preserve"> 694, corresponding to 3-phosphoshikimate 1-carboxyvinyltransferase [EPSP], (</w:t>
      </w:r>
      <w:proofErr w:type="spellStart"/>
      <w:r w:rsidRPr="00F951FF">
        <w:t>i</w:t>
      </w:r>
      <w:proofErr w:type="spellEnd"/>
      <w:r w:rsidRPr="00F951FF">
        <w:t xml:space="preserve">) </w:t>
      </w:r>
      <w:proofErr w:type="spellStart"/>
      <w:r w:rsidRPr="00F951FF">
        <w:t>orthogroup</w:t>
      </w:r>
      <w:proofErr w:type="spellEnd"/>
      <w:r w:rsidRPr="00F951FF">
        <w:t xml:space="preserve"> 2732, corresponding to </w:t>
      </w:r>
      <w:proofErr w:type="spellStart"/>
      <w:r w:rsidRPr="00F951FF">
        <w:t>chorismate</w:t>
      </w:r>
      <w:proofErr w:type="spellEnd"/>
      <w:r w:rsidRPr="00F951FF">
        <w:t xml:space="preserve"> synthase, (j) </w:t>
      </w:r>
      <w:proofErr w:type="spellStart"/>
      <w:r w:rsidRPr="00F951FF">
        <w:t>orthogroup</w:t>
      </w:r>
      <w:proofErr w:type="spellEnd"/>
      <w:r w:rsidRPr="00F951FF">
        <w:t xml:space="preserve"> 205, corresponding to phenylalanine ammonia lyase [PAL], (k) </w:t>
      </w:r>
      <w:proofErr w:type="spellStart"/>
      <w:r w:rsidRPr="00F951FF">
        <w:t>orthogroup</w:t>
      </w:r>
      <w:proofErr w:type="spellEnd"/>
      <w:r w:rsidRPr="00F951FF">
        <w:t xml:space="preserve"> 851, corresponding to </w:t>
      </w:r>
      <w:r>
        <w:t>t</w:t>
      </w:r>
      <w:r w:rsidRPr="00F951FF">
        <w:t xml:space="preserve">rans-cinnamate 4-monooxygenase [C4H], (l) </w:t>
      </w:r>
      <w:proofErr w:type="spellStart"/>
      <w:r w:rsidRPr="00F951FF">
        <w:t>orthogroup</w:t>
      </w:r>
      <w:proofErr w:type="spellEnd"/>
      <w:r w:rsidRPr="00F951FF">
        <w:t xml:space="preserve"> 776, corresponding to hydroxycinnamoyl-CoA quinate </w:t>
      </w:r>
      <w:proofErr w:type="spellStart"/>
      <w:r w:rsidRPr="00F951FF">
        <w:t>hydroxycinnamoyltransferase</w:t>
      </w:r>
      <w:proofErr w:type="spellEnd"/>
      <w:r w:rsidRPr="00F951FF">
        <w:t xml:space="preserve"> &amp; hydroxycinnamoyl-CoA shikimate/quinate hydro</w:t>
      </w:r>
      <w:r>
        <w:t>xycinnamoyl transferase [HQT/HC</w:t>
      </w:r>
      <w:r w:rsidRPr="00F951FF">
        <w:t xml:space="preserve">T], (m) </w:t>
      </w:r>
      <w:proofErr w:type="spellStart"/>
      <w:r w:rsidRPr="00F951FF">
        <w:t>orthogroup</w:t>
      </w:r>
      <w:proofErr w:type="spellEnd"/>
      <w:r w:rsidRPr="00F951FF">
        <w:t xml:space="preserve"> 1085, corresponding to </w:t>
      </w:r>
      <w:r w:rsidRPr="007931D0">
        <w:rPr>
          <w:i/>
        </w:rPr>
        <w:t>p-</w:t>
      </w:r>
      <w:r w:rsidRPr="00F951FF">
        <w:t xml:space="preserve">coumaroyl quinate/shikimate 3'-hydroxylase [C3'H], (n) </w:t>
      </w:r>
      <w:proofErr w:type="spellStart"/>
      <w:r w:rsidRPr="00F951FF">
        <w:t>orthogroup</w:t>
      </w:r>
      <w:proofErr w:type="spellEnd"/>
      <w:r w:rsidRPr="00F951FF">
        <w:t xml:space="preserve"> 2776, corresponding to caffeoyl-CoA O-methyltransferase [</w:t>
      </w:r>
      <w:proofErr w:type="spellStart"/>
      <w:r w:rsidRPr="00F951FF">
        <w:t>CCoA</w:t>
      </w:r>
      <w:proofErr w:type="spellEnd"/>
      <w:r w:rsidRPr="00F951FF">
        <w:t xml:space="preserve">], (o) </w:t>
      </w:r>
      <w:proofErr w:type="spellStart"/>
      <w:r w:rsidRPr="00F951FF">
        <w:t>orthogroup</w:t>
      </w:r>
      <w:proofErr w:type="spellEnd"/>
      <w:r w:rsidRPr="00F951FF">
        <w:t xml:space="preserve"> 2935, corresponding to tapetum</w:t>
      </w:r>
      <w:r>
        <w:t>-</w:t>
      </w:r>
      <w:r w:rsidRPr="00F951FF">
        <w:t>specific methyltransferase 1 [</w:t>
      </w:r>
      <w:proofErr w:type="spellStart"/>
      <w:r w:rsidRPr="00F951FF">
        <w:t>CCoA</w:t>
      </w:r>
      <w:proofErr w:type="spellEnd"/>
      <w:r w:rsidRPr="00F951FF">
        <w:t xml:space="preserve">], (p) </w:t>
      </w:r>
      <w:proofErr w:type="spellStart"/>
      <w:r w:rsidRPr="00F951FF">
        <w:t>orthogroup</w:t>
      </w:r>
      <w:proofErr w:type="spellEnd"/>
      <w:r w:rsidRPr="00F951FF">
        <w:t xml:space="preserve"> 396, corresponding to 4-coumarate-CoA ligase 1,2 &amp; 3 [4CL] and </w:t>
      </w:r>
      <w:r>
        <w:t xml:space="preserve"> (q) </w:t>
      </w:r>
      <w:proofErr w:type="spellStart"/>
      <w:r w:rsidRPr="00F951FF">
        <w:t>orthogroup</w:t>
      </w:r>
      <w:proofErr w:type="spellEnd"/>
      <w:r w:rsidRPr="00F951FF">
        <w:t xml:space="preserve"> 11033, corresponding to caffeoyl shikimate esterase (CSE). The figure shows the levels of gene expression of the corresponding orthologs of </w:t>
      </w:r>
      <w:r w:rsidRPr="00F951FF">
        <w:rPr>
          <w:i/>
        </w:rPr>
        <w:t xml:space="preserve">Cecropia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along the kinetic</w:t>
      </w:r>
      <w:r>
        <w:t>s</w:t>
      </w:r>
      <w:r w:rsidRPr="00F951FF">
        <w:t xml:space="preserve"> time course established from</w:t>
      </w:r>
      <w:r w:rsidRPr="00610969">
        <w:rPr>
          <w:i/>
        </w:rPr>
        <w:t xml:space="preserve">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cell cultures in suspension. The bars represent the standard deviation calculated for each of the relative expression values of the genes identified as orthologs in </w:t>
      </w:r>
      <w:r w:rsidRPr="00F951FF">
        <w:rPr>
          <w:i/>
        </w:rPr>
        <w:t xml:space="preserve">C. </w:t>
      </w:r>
      <w:proofErr w:type="spellStart"/>
      <w:r w:rsidRPr="00F951FF">
        <w:rPr>
          <w:i/>
        </w:rPr>
        <w:t>obtusifolia</w:t>
      </w:r>
      <w:proofErr w:type="spellEnd"/>
      <w:r w:rsidRPr="00F951FF">
        <w:t xml:space="preserve"> established in the kinetics</w:t>
      </w:r>
      <w:r>
        <w:t xml:space="preserve"> time course</w:t>
      </w:r>
      <w:r>
        <w:t>.</w:t>
      </w:r>
    </w:p>
    <w:sectPr w:rsidR="001C24D1" w:rsidRPr="00035E11" w:rsidSect="009E4FBA">
      <w:footerReference w:type="default" r:id="rId58"/>
      <w:pgSz w:w="11907" w:h="16840" w:code="9"/>
      <w:pgMar w:top="1440" w:right="1440" w:bottom="1440" w:left="1440" w:header="709" w:footer="0" w:gutter="0"/>
      <w:lnNumType w:countBy="1" w:restart="continuous"/>
      <w:cols w:space="720"/>
      <w:formProt w:val="0"/>
      <w:docGrid w:linePitch="312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E76CEA" w14:textId="77777777" w:rsidR="0084525B" w:rsidRDefault="0084525B">
      <w:r>
        <w:separator/>
      </w:r>
    </w:p>
  </w:endnote>
  <w:endnote w:type="continuationSeparator" w:id="0">
    <w:p w14:paraId="5AF3075D" w14:textId="77777777" w:rsidR="0084525B" w:rsidRDefault="008452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decorative"/>
    <w:pitch w:val="default"/>
    <w:sig w:usb0="A00002AF" w:usb1="500078FB" w:usb2="00000000" w:usb3="00000000" w:csb0="6000009F" w:csb1="DFD7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9022453"/>
      <w:docPartObj>
        <w:docPartGallery w:val="Page Numbers (Bottom of Page)"/>
        <w:docPartUnique/>
      </w:docPartObj>
    </w:sdtPr>
    <w:sdtEndPr/>
    <w:sdtContent>
      <w:p w14:paraId="5DF6542A" w14:textId="77777777" w:rsidR="007C0CBC" w:rsidRDefault="000C1A0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2421" w:rsidRPr="00652421">
          <w:rPr>
            <w:noProof/>
            <w:lang w:val="es-ES"/>
          </w:rPr>
          <w:t>1</w:t>
        </w:r>
        <w:r>
          <w:fldChar w:fldCharType="end"/>
        </w:r>
      </w:p>
    </w:sdtContent>
  </w:sdt>
  <w:p w14:paraId="4E07C9C4" w14:textId="77777777" w:rsidR="007C0CBC" w:rsidRDefault="0084525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B508E1" w14:textId="77777777" w:rsidR="0084525B" w:rsidRDefault="0084525B">
      <w:r>
        <w:separator/>
      </w:r>
    </w:p>
  </w:footnote>
  <w:footnote w:type="continuationSeparator" w:id="0">
    <w:p w14:paraId="30B31389" w14:textId="77777777" w:rsidR="0084525B" w:rsidRDefault="008452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62464"/>
    <w:multiLevelType w:val="multilevel"/>
    <w:tmpl w:val="7AE4F2F8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2E43416"/>
    <w:multiLevelType w:val="multilevel"/>
    <w:tmpl w:val="C742C56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A18"/>
    <w:rsid w:val="00035E11"/>
    <w:rsid w:val="000B78BA"/>
    <w:rsid w:val="000C1A04"/>
    <w:rsid w:val="001107B9"/>
    <w:rsid w:val="0013522D"/>
    <w:rsid w:val="00157929"/>
    <w:rsid w:val="001C571F"/>
    <w:rsid w:val="00216C6F"/>
    <w:rsid w:val="00237469"/>
    <w:rsid w:val="00285B22"/>
    <w:rsid w:val="002A0DE0"/>
    <w:rsid w:val="003E48CA"/>
    <w:rsid w:val="00423CD6"/>
    <w:rsid w:val="005272C1"/>
    <w:rsid w:val="005F5440"/>
    <w:rsid w:val="006504B0"/>
    <w:rsid w:val="00652421"/>
    <w:rsid w:val="006531CA"/>
    <w:rsid w:val="00707512"/>
    <w:rsid w:val="007931D0"/>
    <w:rsid w:val="007C085C"/>
    <w:rsid w:val="007F2BC9"/>
    <w:rsid w:val="00820DE6"/>
    <w:rsid w:val="0083088F"/>
    <w:rsid w:val="0084525B"/>
    <w:rsid w:val="00900E38"/>
    <w:rsid w:val="00973538"/>
    <w:rsid w:val="0099125C"/>
    <w:rsid w:val="009D7B46"/>
    <w:rsid w:val="00A37854"/>
    <w:rsid w:val="00A71F67"/>
    <w:rsid w:val="00B91296"/>
    <w:rsid w:val="00C56ABA"/>
    <w:rsid w:val="00CB5584"/>
    <w:rsid w:val="00CD6BC3"/>
    <w:rsid w:val="00D71A13"/>
    <w:rsid w:val="00E74AB0"/>
    <w:rsid w:val="00ED2B32"/>
    <w:rsid w:val="00FC0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2D37FE"/>
  <w15:chartTrackingRefBased/>
  <w15:docId w15:val="{9CE7D3FF-431A-4C01-BE06-F50351CAF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iPriority="0" w:unhideWhenUsed="1" w:qFormat="1"/>
    <w:lsdException w:name="line number" w:semiHidden="1" w:uiPriority="0" w:unhideWhenUsed="1" w:qFormat="1"/>
    <w:lsdException w:name="page number" w:semiHidden="1" w:uiPriority="0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 w:qFormat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0A18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en-CA"/>
    </w:rPr>
  </w:style>
  <w:style w:type="paragraph" w:styleId="Heading1">
    <w:name w:val="heading 1"/>
    <w:basedOn w:val="Normal"/>
    <w:next w:val="Normal"/>
    <w:link w:val="Heading1Char"/>
    <w:qFormat/>
    <w:rsid w:val="00FC0A18"/>
    <w:pPr>
      <w:keepNext/>
      <w:outlineLvl w:val="0"/>
    </w:pPr>
    <w:rPr>
      <w:i/>
      <w:iCs/>
    </w:rPr>
  </w:style>
  <w:style w:type="paragraph" w:styleId="Heading2">
    <w:name w:val="heading 2"/>
    <w:basedOn w:val="Normal"/>
    <w:next w:val="Normal"/>
    <w:link w:val="Heading2Char"/>
    <w:qFormat/>
    <w:rsid w:val="00FC0A18"/>
    <w:pPr>
      <w:keepNext/>
      <w:outlineLvl w:val="1"/>
    </w:pPr>
    <w:rPr>
      <w:b/>
      <w:bCs/>
      <w:lang w:val="en-US"/>
    </w:rPr>
  </w:style>
  <w:style w:type="paragraph" w:styleId="Heading3">
    <w:name w:val="heading 3"/>
    <w:basedOn w:val="Normal"/>
    <w:next w:val="Normal"/>
    <w:link w:val="Heading3Char"/>
    <w:qFormat/>
    <w:rsid w:val="00FC0A18"/>
    <w:pPr>
      <w:keepNext/>
      <w:outlineLvl w:val="2"/>
    </w:pPr>
    <w:rPr>
      <w:u w:val="single"/>
      <w:lang w:val="en-US"/>
    </w:rPr>
  </w:style>
  <w:style w:type="paragraph" w:styleId="Heading4">
    <w:name w:val="heading 4"/>
    <w:basedOn w:val="Normal"/>
    <w:next w:val="Normal"/>
    <w:link w:val="Heading4Char"/>
    <w:qFormat/>
    <w:rsid w:val="00FC0A18"/>
    <w:pPr>
      <w:keepNext/>
      <w:jc w:val="center"/>
      <w:outlineLvl w:val="3"/>
    </w:pPr>
    <w:rPr>
      <w:b/>
      <w:bCs/>
    </w:rPr>
  </w:style>
  <w:style w:type="paragraph" w:styleId="Heading5">
    <w:name w:val="heading 5"/>
    <w:basedOn w:val="Normal"/>
    <w:next w:val="Normal"/>
    <w:link w:val="Heading5Char"/>
    <w:qFormat/>
    <w:rsid w:val="00FC0A18"/>
    <w:pPr>
      <w:keepNext/>
      <w:jc w:val="center"/>
      <w:outlineLvl w:val="4"/>
    </w:pPr>
    <w:rPr>
      <w:i/>
      <w:iCs/>
      <w:color w:val="000000"/>
      <w:szCs w:val="18"/>
      <w:lang w:val="en-US"/>
    </w:rPr>
  </w:style>
  <w:style w:type="paragraph" w:styleId="Heading6">
    <w:name w:val="heading 6"/>
    <w:basedOn w:val="Normal"/>
    <w:next w:val="Normal"/>
    <w:link w:val="Heading6Char"/>
    <w:qFormat/>
    <w:rsid w:val="00FC0A18"/>
    <w:pPr>
      <w:keepNext/>
      <w:tabs>
        <w:tab w:val="center" w:pos="5126"/>
      </w:tabs>
      <w:outlineLvl w:val="5"/>
    </w:pPr>
    <w:rPr>
      <w:rFonts w:ascii="Arial" w:hAnsi="Arial" w:cs="Arial"/>
      <w:b/>
      <w:bCs/>
      <w:color w:val="000000"/>
      <w:sz w:val="18"/>
      <w:szCs w:val="18"/>
      <w:lang w:val="en-US"/>
    </w:rPr>
  </w:style>
  <w:style w:type="paragraph" w:styleId="Heading7">
    <w:name w:val="heading 7"/>
    <w:basedOn w:val="Normal"/>
    <w:next w:val="Normal"/>
    <w:link w:val="Heading7Char"/>
    <w:qFormat/>
    <w:rsid w:val="00FC0A18"/>
    <w:pPr>
      <w:keepNext/>
      <w:outlineLvl w:val="6"/>
    </w:pPr>
    <w:rPr>
      <w:szCs w:val="20"/>
      <w:u w:val="single"/>
      <w:lang w:val="en-US"/>
    </w:rPr>
  </w:style>
  <w:style w:type="paragraph" w:styleId="Heading8">
    <w:name w:val="heading 8"/>
    <w:basedOn w:val="Normal"/>
    <w:next w:val="Normal"/>
    <w:link w:val="Heading8Char"/>
    <w:qFormat/>
    <w:rsid w:val="00FC0A18"/>
    <w:pPr>
      <w:keepNext/>
      <w:tabs>
        <w:tab w:val="center" w:pos="5284"/>
      </w:tabs>
      <w:outlineLvl w:val="7"/>
    </w:pPr>
    <w:rPr>
      <w:b/>
      <w:bCs/>
      <w:color w:val="000000"/>
      <w:szCs w:val="18"/>
      <w:lang w:val="en-US"/>
    </w:rPr>
  </w:style>
  <w:style w:type="paragraph" w:styleId="Heading9">
    <w:name w:val="heading 9"/>
    <w:basedOn w:val="Normal"/>
    <w:next w:val="Normal"/>
    <w:link w:val="Heading9Char"/>
    <w:qFormat/>
    <w:rsid w:val="00FC0A18"/>
    <w:pPr>
      <w:keepNext/>
      <w:outlineLvl w:val="8"/>
    </w:pPr>
    <w:rPr>
      <w:b/>
      <w:bCs/>
      <w:color w:val="99999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C0A18"/>
    <w:rPr>
      <w:rFonts w:ascii="Times New Roman" w:eastAsiaTheme="minorEastAsia" w:hAnsi="Times New Roman" w:cs="Times New Roman"/>
      <w:i/>
      <w:iCs/>
      <w:sz w:val="24"/>
      <w:szCs w:val="24"/>
      <w:lang w:val="en-CA"/>
    </w:rPr>
  </w:style>
  <w:style w:type="character" w:customStyle="1" w:styleId="Heading2Char">
    <w:name w:val="Heading 2 Char"/>
    <w:basedOn w:val="DefaultParagraphFont"/>
    <w:link w:val="Heading2"/>
    <w:rsid w:val="00FC0A18"/>
    <w:rPr>
      <w:rFonts w:ascii="Times New Roman" w:eastAsiaTheme="minorEastAsia" w:hAnsi="Times New Roman" w:cs="Times New Roman"/>
      <w:b/>
      <w:bCs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rsid w:val="00FC0A18"/>
    <w:rPr>
      <w:rFonts w:ascii="Times New Roman" w:eastAsiaTheme="minorEastAsia" w:hAnsi="Times New Roman" w:cs="Times New Roman"/>
      <w:sz w:val="24"/>
      <w:szCs w:val="24"/>
      <w:u w:val="single"/>
      <w:lang w:val="en-US"/>
    </w:rPr>
  </w:style>
  <w:style w:type="character" w:customStyle="1" w:styleId="Heading4Char">
    <w:name w:val="Heading 4 Char"/>
    <w:basedOn w:val="DefaultParagraphFont"/>
    <w:link w:val="Heading4"/>
    <w:rsid w:val="00FC0A18"/>
    <w:rPr>
      <w:rFonts w:ascii="Times New Roman" w:eastAsiaTheme="minorEastAsia" w:hAnsi="Times New Roman" w:cs="Times New Roman"/>
      <w:b/>
      <w:bCs/>
      <w:sz w:val="24"/>
      <w:szCs w:val="24"/>
      <w:lang w:val="en-CA"/>
    </w:rPr>
  </w:style>
  <w:style w:type="character" w:customStyle="1" w:styleId="Heading5Char">
    <w:name w:val="Heading 5 Char"/>
    <w:basedOn w:val="DefaultParagraphFont"/>
    <w:link w:val="Heading5"/>
    <w:rsid w:val="00FC0A18"/>
    <w:rPr>
      <w:rFonts w:ascii="Times New Roman" w:eastAsiaTheme="minorEastAsia" w:hAnsi="Times New Roman" w:cs="Times New Roman"/>
      <w:i/>
      <w:iCs/>
      <w:color w:val="000000"/>
      <w:sz w:val="24"/>
      <w:szCs w:val="18"/>
      <w:lang w:val="en-US"/>
    </w:rPr>
  </w:style>
  <w:style w:type="character" w:customStyle="1" w:styleId="Heading6Char">
    <w:name w:val="Heading 6 Char"/>
    <w:basedOn w:val="DefaultParagraphFont"/>
    <w:link w:val="Heading6"/>
    <w:rsid w:val="00FC0A18"/>
    <w:rPr>
      <w:rFonts w:ascii="Arial" w:eastAsiaTheme="minorEastAsia" w:hAnsi="Arial" w:cs="Arial"/>
      <w:b/>
      <w:bCs/>
      <w:color w:val="000000"/>
      <w:sz w:val="18"/>
      <w:szCs w:val="18"/>
      <w:lang w:val="en-US"/>
    </w:rPr>
  </w:style>
  <w:style w:type="character" w:customStyle="1" w:styleId="Heading7Char">
    <w:name w:val="Heading 7 Char"/>
    <w:basedOn w:val="DefaultParagraphFont"/>
    <w:link w:val="Heading7"/>
    <w:rsid w:val="00FC0A18"/>
    <w:rPr>
      <w:rFonts w:ascii="Times New Roman" w:eastAsiaTheme="minorEastAsia" w:hAnsi="Times New Roman" w:cs="Times New Roman"/>
      <w:sz w:val="24"/>
      <w:szCs w:val="20"/>
      <w:u w:val="single"/>
      <w:lang w:val="en-US"/>
    </w:rPr>
  </w:style>
  <w:style w:type="character" w:customStyle="1" w:styleId="Heading8Char">
    <w:name w:val="Heading 8 Char"/>
    <w:basedOn w:val="DefaultParagraphFont"/>
    <w:link w:val="Heading8"/>
    <w:rsid w:val="00FC0A18"/>
    <w:rPr>
      <w:rFonts w:ascii="Times New Roman" w:eastAsiaTheme="minorEastAsia" w:hAnsi="Times New Roman" w:cs="Times New Roman"/>
      <w:b/>
      <w:bCs/>
      <w:color w:val="000000"/>
      <w:sz w:val="24"/>
      <w:szCs w:val="18"/>
      <w:lang w:val="en-US"/>
    </w:rPr>
  </w:style>
  <w:style w:type="character" w:customStyle="1" w:styleId="Heading9Char">
    <w:name w:val="Heading 9 Char"/>
    <w:basedOn w:val="DefaultParagraphFont"/>
    <w:link w:val="Heading9"/>
    <w:rsid w:val="00FC0A18"/>
    <w:rPr>
      <w:rFonts w:ascii="Times New Roman" w:eastAsiaTheme="minorEastAsia" w:hAnsi="Times New Roman" w:cs="Times New Roman"/>
      <w:b/>
      <w:bCs/>
      <w:color w:val="999999"/>
      <w:sz w:val="24"/>
      <w:szCs w:val="24"/>
      <w:lang w:val="en-CA"/>
    </w:rPr>
  </w:style>
  <w:style w:type="character" w:customStyle="1" w:styleId="InternetLink">
    <w:name w:val="Internet Link"/>
    <w:semiHidden/>
    <w:rsid w:val="00FC0A18"/>
    <w:rPr>
      <w:color w:val="0000FF"/>
      <w:u w:val="single"/>
    </w:rPr>
  </w:style>
  <w:style w:type="character" w:styleId="CommentReference">
    <w:name w:val="annotation reference"/>
    <w:semiHidden/>
    <w:qFormat/>
    <w:rsid w:val="00FC0A18"/>
    <w:rPr>
      <w:sz w:val="16"/>
      <w:szCs w:val="16"/>
    </w:rPr>
  </w:style>
  <w:style w:type="character" w:styleId="FollowedHyperlink">
    <w:name w:val="FollowedHyperlink"/>
    <w:semiHidden/>
    <w:qFormat/>
    <w:rsid w:val="00FC0A18"/>
    <w:rPr>
      <w:color w:val="800080"/>
      <w:u w:val="single"/>
    </w:rPr>
  </w:style>
  <w:style w:type="character" w:styleId="Strong">
    <w:name w:val="Strong"/>
    <w:qFormat/>
    <w:rsid w:val="00FC0A18"/>
    <w:rPr>
      <w:b/>
      <w:bCs/>
    </w:rPr>
  </w:style>
  <w:style w:type="character" w:styleId="PageNumber">
    <w:name w:val="page number"/>
    <w:basedOn w:val="DefaultParagraphFont"/>
    <w:semiHidden/>
    <w:qFormat/>
    <w:rsid w:val="00FC0A18"/>
  </w:style>
  <w:style w:type="character" w:styleId="LineNumber">
    <w:name w:val="line number"/>
    <w:semiHidden/>
    <w:qFormat/>
    <w:rsid w:val="00FC0A18"/>
    <w:rPr>
      <w:color w:val="999999"/>
      <w:sz w:val="20"/>
    </w:rPr>
  </w:style>
  <w:style w:type="character" w:styleId="FootnoteReference">
    <w:name w:val="footnote reference"/>
    <w:semiHidden/>
    <w:qFormat/>
    <w:rsid w:val="00FC0A18"/>
    <w:rPr>
      <w:vertAlign w:val="superscript"/>
    </w:rPr>
  </w:style>
  <w:style w:type="character" w:customStyle="1" w:styleId="fieldlabel1">
    <w:name w:val="fieldlabel1"/>
    <w:qFormat/>
    <w:rsid w:val="00FC0A18"/>
    <w:rPr>
      <w:rFonts w:ascii="Verdana" w:hAnsi="Verdana"/>
      <w:b/>
      <w:bCs/>
    </w:rPr>
  </w:style>
  <w:style w:type="character" w:styleId="PlaceholderText">
    <w:name w:val="Placeholder Text"/>
    <w:basedOn w:val="DefaultParagraphFont"/>
    <w:uiPriority w:val="99"/>
    <w:semiHidden/>
    <w:qFormat/>
    <w:rsid w:val="00FC0A1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C0A18"/>
    <w:rPr>
      <w:rFonts w:ascii="Tahoma" w:hAnsi="Tahoma" w:cs="Tahoma"/>
      <w:sz w:val="16"/>
      <w:szCs w:val="16"/>
      <w:lang w:val="en-CA"/>
    </w:rPr>
  </w:style>
  <w:style w:type="character" w:customStyle="1" w:styleId="ListLabel1">
    <w:name w:val="ListLabel 1"/>
    <w:qFormat/>
    <w:rsid w:val="00FC0A18"/>
    <w:rPr>
      <w:sz w:val="16"/>
    </w:rPr>
  </w:style>
  <w:style w:type="character" w:customStyle="1" w:styleId="ListLabel2">
    <w:name w:val="ListLabel 2"/>
    <w:qFormat/>
    <w:rsid w:val="00FC0A18"/>
    <w:rPr>
      <w:rFonts w:cs="Courier New"/>
    </w:rPr>
  </w:style>
  <w:style w:type="character" w:customStyle="1" w:styleId="ListLabel3">
    <w:name w:val="ListLabel 3"/>
    <w:qFormat/>
    <w:rsid w:val="00FC0A18"/>
    <w:rPr>
      <w:rFonts w:cs="Courier New"/>
    </w:rPr>
  </w:style>
  <w:style w:type="character" w:customStyle="1" w:styleId="ListLabel4">
    <w:name w:val="ListLabel 4"/>
    <w:qFormat/>
    <w:rsid w:val="00FC0A18"/>
    <w:rPr>
      <w:rFonts w:cs="Courier New"/>
    </w:rPr>
  </w:style>
  <w:style w:type="character" w:customStyle="1" w:styleId="ListLabel5">
    <w:name w:val="ListLabel 5"/>
    <w:qFormat/>
    <w:rsid w:val="00FC0A18"/>
    <w:rPr>
      <w:rFonts w:cs="Courier New"/>
    </w:rPr>
  </w:style>
  <w:style w:type="character" w:customStyle="1" w:styleId="ListLabel6">
    <w:name w:val="ListLabel 6"/>
    <w:qFormat/>
    <w:rsid w:val="00FC0A18"/>
    <w:rPr>
      <w:rFonts w:cs="Courier New"/>
    </w:rPr>
  </w:style>
  <w:style w:type="character" w:customStyle="1" w:styleId="ListLabel7">
    <w:name w:val="ListLabel 7"/>
    <w:qFormat/>
    <w:rsid w:val="00FC0A18"/>
    <w:rPr>
      <w:rFonts w:cs="Courier New"/>
    </w:rPr>
  </w:style>
  <w:style w:type="paragraph" w:customStyle="1" w:styleId="Heading">
    <w:name w:val="Heading"/>
    <w:basedOn w:val="Normal"/>
    <w:next w:val="BodyText"/>
    <w:qFormat/>
    <w:rsid w:val="00FC0A18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BodyText">
    <w:name w:val="Body Text"/>
    <w:basedOn w:val="Normal"/>
    <w:link w:val="BodyTextChar"/>
    <w:semiHidden/>
    <w:rsid w:val="00FC0A18"/>
    <w:rPr>
      <w:color w:val="000000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FC0A18"/>
    <w:rPr>
      <w:rFonts w:ascii="Times New Roman" w:eastAsiaTheme="minorEastAsia" w:hAnsi="Times New Roman" w:cs="Times New Roman"/>
      <w:color w:val="000000"/>
      <w:sz w:val="24"/>
      <w:szCs w:val="18"/>
      <w:lang w:val="en-US"/>
    </w:rPr>
  </w:style>
  <w:style w:type="paragraph" w:styleId="List">
    <w:name w:val="List"/>
    <w:basedOn w:val="BodyText"/>
    <w:rsid w:val="00FC0A18"/>
    <w:rPr>
      <w:rFonts w:cs="FreeSans"/>
    </w:rPr>
  </w:style>
  <w:style w:type="paragraph" w:styleId="Caption">
    <w:name w:val="caption"/>
    <w:basedOn w:val="Normal"/>
    <w:qFormat/>
    <w:rsid w:val="00FC0A18"/>
    <w:pPr>
      <w:suppressLineNumbers/>
      <w:spacing w:before="120" w:after="120"/>
    </w:pPr>
    <w:rPr>
      <w:rFonts w:cs="FreeSans"/>
      <w:i/>
      <w:iCs/>
    </w:rPr>
  </w:style>
  <w:style w:type="paragraph" w:customStyle="1" w:styleId="Index">
    <w:name w:val="Index"/>
    <w:basedOn w:val="Normal"/>
    <w:qFormat/>
    <w:rsid w:val="00FC0A18"/>
    <w:pPr>
      <w:suppressLineNumbers/>
    </w:pPr>
    <w:rPr>
      <w:rFonts w:cs="FreeSans"/>
    </w:rPr>
  </w:style>
  <w:style w:type="paragraph" w:styleId="CommentText">
    <w:name w:val="annotation text"/>
    <w:basedOn w:val="Normal"/>
    <w:link w:val="CommentTextChar"/>
    <w:semiHidden/>
    <w:qFormat/>
    <w:rsid w:val="00FC0A1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C0A18"/>
    <w:rPr>
      <w:rFonts w:ascii="Times New Roman" w:eastAsiaTheme="minorEastAsia" w:hAnsi="Times New Roman" w:cs="Times New Roman"/>
      <w:sz w:val="20"/>
      <w:szCs w:val="20"/>
      <w:lang w:val="en-CA"/>
    </w:rPr>
  </w:style>
  <w:style w:type="paragraph" w:styleId="BodyTextIndent">
    <w:name w:val="Body Text Indent"/>
    <w:basedOn w:val="Normal"/>
    <w:link w:val="BodyTextIndentChar"/>
    <w:semiHidden/>
    <w:rsid w:val="00FC0A18"/>
    <w:pPr>
      <w:ind w:firstLine="720"/>
    </w:pPr>
    <w:rPr>
      <w:szCs w:val="20"/>
      <w:lang w:val="en-US"/>
    </w:rPr>
  </w:style>
  <w:style w:type="character" w:customStyle="1" w:styleId="BodyTextIndentChar">
    <w:name w:val="Body Text Indent Char"/>
    <w:basedOn w:val="DefaultParagraphFont"/>
    <w:link w:val="BodyTextIndent"/>
    <w:semiHidden/>
    <w:rsid w:val="00FC0A18"/>
    <w:rPr>
      <w:rFonts w:ascii="Times New Roman" w:eastAsiaTheme="minorEastAsia" w:hAnsi="Times New Roman" w:cs="Times New Roman"/>
      <w:sz w:val="24"/>
      <w:szCs w:val="20"/>
      <w:lang w:val="en-US"/>
    </w:rPr>
  </w:style>
  <w:style w:type="paragraph" w:styleId="NormalWeb">
    <w:name w:val="Normal (Web)"/>
    <w:basedOn w:val="Normal"/>
    <w:uiPriority w:val="99"/>
    <w:semiHidden/>
    <w:qFormat/>
    <w:rsid w:val="00FC0A18"/>
    <w:pPr>
      <w:spacing w:beforeAutospacing="1" w:afterAutospacing="1"/>
    </w:pPr>
  </w:style>
  <w:style w:type="paragraph" w:styleId="Footer">
    <w:name w:val="footer"/>
    <w:basedOn w:val="Normal"/>
    <w:link w:val="FooterChar"/>
    <w:uiPriority w:val="99"/>
    <w:rsid w:val="00FC0A1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C0A18"/>
    <w:rPr>
      <w:rFonts w:ascii="Times New Roman" w:eastAsiaTheme="minorEastAsia" w:hAnsi="Times New Roman" w:cs="Times New Roman"/>
      <w:sz w:val="24"/>
      <w:szCs w:val="24"/>
      <w:lang w:val="en-CA"/>
    </w:rPr>
  </w:style>
  <w:style w:type="paragraph" w:styleId="FootnoteText">
    <w:name w:val="footnote text"/>
    <w:basedOn w:val="Normal"/>
    <w:link w:val="FootnoteTextChar"/>
    <w:semiHidden/>
    <w:qFormat/>
    <w:rsid w:val="00FC0A1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C0A18"/>
    <w:rPr>
      <w:rFonts w:ascii="Times New Roman" w:eastAsiaTheme="minorEastAsia" w:hAnsi="Times New Roman" w:cs="Times New Roman"/>
      <w:sz w:val="20"/>
      <w:szCs w:val="20"/>
      <w:lang w:val="en-CA"/>
    </w:rPr>
  </w:style>
  <w:style w:type="paragraph" w:styleId="BodyText2">
    <w:name w:val="Body Text 2"/>
    <w:basedOn w:val="Normal"/>
    <w:link w:val="BodyText2Char"/>
    <w:semiHidden/>
    <w:qFormat/>
    <w:rsid w:val="00FC0A18"/>
    <w:pPr>
      <w:jc w:val="center"/>
    </w:pPr>
    <w:rPr>
      <w:rFonts w:ascii="Arial" w:hAnsi="Arial" w:cs="Arial"/>
      <w:color w:val="999999"/>
      <w:sz w:val="20"/>
    </w:rPr>
  </w:style>
  <w:style w:type="character" w:customStyle="1" w:styleId="BodyText2Char">
    <w:name w:val="Body Text 2 Char"/>
    <w:basedOn w:val="DefaultParagraphFont"/>
    <w:link w:val="BodyText2"/>
    <w:semiHidden/>
    <w:rsid w:val="00FC0A18"/>
    <w:rPr>
      <w:rFonts w:ascii="Arial" w:eastAsiaTheme="minorEastAsia" w:hAnsi="Arial" w:cs="Arial"/>
      <w:color w:val="999999"/>
      <w:sz w:val="20"/>
      <w:szCs w:val="24"/>
      <w:lang w:val="en-CA"/>
    </w:rPr>
  </w:style>
  <w:style w:type="paragraph" w:styleId="BodyText3">
    <w:name w:val="Body Text 3"/>
    <w:basedOn w:val="Normal"/>
    <w:link w:val="BodyText3Char"/>
    <w:semiHidden/>
    <w:qFormat/>
    <w:rsid w:val="00FC0A18"/>
    <w:pPr>
      <w:jc w:val="center"/>
    </w:pPr>
  </w:style>
  <w:style w:type="character" w:customStyle="1" w:styleId="BodyText3Char">
    <w:name w:val="Body Text 3 Char"/>
    <w:basedOn w:val="DefaultParagraphFont"/>
    <w:link w:val="BodyText3"/>
    <w:semiHidden/>
    <w:rsid w:val="00FC0A18"/>
    <w:rPr>
      <w:rFonts w:ascii="Times New Roman" w:eastAsiaTheme="minorEastAsia" w:hAnsi="Times New Roman" w:cs="Times New Roman"/>
      <w:sz w:val="24"/>
      <w:szCs w:val="24"/>
      <w:lang w:val="en-CA"/>
    </w:rPr>
  </w:style>
  <w:style w:type="paragraph" w:styleId="Header">
    <w:name w:val="header"/>
    <w:basedOn w:val="Normal"/>
    <w:link w:val="HeaderChar"/>
    <w:semiHidden/>
    <w:rsid w:val="00FC0A1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semiHidden/>
    <w:rsid w:val="00FC0A18"/>
    <w:rPr>
      <w:rFonts w:ascii="Times New Roman" w:eastAsiaTheme="minorEastAsia" w:hAnsi="Times New Roman" w:cs="Times New Roman"/>
      <w:sz w:val="24"/>
      <w:szCs w:val="24"/>
      <w:lang w:val="en-CA"/>
    </w:rPr>
  </w:style>
  <w:style w:type="paragraph" w:styleId="TOC6">
    <w:name w:val="toc 6"/>
    <w:basedOn w:val="Normal"/>
    <w:next w:val="Normal"/>
    <w:autoRedefine/>
    <w:semiHidden/>
    <w:rsid w:val="00FC0A18"/>
    <w:pPr>
      <w:widowControl w:val="0"/>
      <w:ind w:right="113"/>
    </w:pPr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C0A18"/>
    <w:rPr>
      <w:rFonts w:ascii="Tahoma" w:eastAsiaTheme="minorHAnsi" w:hAnsi="Tahoma" w:cs="Tahoma"/>
      <w:sz w:val="16"/>
      <w:szCs w:val="16"/>
    </w:rPr>
  </w:style>
  <w:style w:type="character" w:customStyle="1" w:styleId="TextodegloboCar1">
    <w:name w:val="Texto de globo Car1"/>
    <w:basedOn w:val="DefaultParagraphFont"/>
    <w:uiPriority w:val="99"/>
    <w:semiHidden/>
    <w:rsid w:val="00FC0A18"/>
    <w:rPr>
      <w:rFonts w:ascii="Segoe UI" w:eastAsiaTheme="minorEastAsia" w:hAnsi="Segoe UI" w:cs="Segoe UI"/>
      <w:sz w:val="18"/>
      <w:szCs w:val="18"/>
      <w:lang w:val="en-CA"/>
    </w:rPr>
  </w:style>
  <w:style w:type="paragraph" w:styleId="ListParagraph">
    <w:name w:val="List Paragraph"/>
    <w:basedOn w:val="Normal"/>
    <w:uiPriority w:val="34"/>
    <w:qFormat/>
    <w:rsid w:val="00FC0A18"/>
    <w:pPr>
      <w:ind w:left="720"/>
      <w:contextualSpacing/>
    </w:pPr>
  </w:style>
  <w:style w:type="table" w:customStyle="1" w:styleId="Tablaconcuadrcula1">
    <w:name w:val="Tabla con cuadrícula1"/>
    <w:basedOn w:val="TableNormal"/>
    <w:next w:val="TableGrid"/>
    <w:uiPriority w:val="39"/>
    <w:rsid w:val="00FC0A18"/>
    <w:pPr>
      <w:spacing w:after="0" w:line="240" w:lineRule="auto"/>
    </w:pPr>
    <w:rPr>
      <w:rFonts w:ascii="Calibri" w:eastAsia="Calibri" w:hAnsi="Calibri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59"/>
    <w:rsid w:val="00FC0A18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C0A1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C0A18"/>
    <w:rPr>
      <w:rFonts w:ascii="Times New Roman" w:eastAsiaTheme="minorEastAsia" w:hAnsi="Times New Roman" w:cs="Times New Roman"/>
      <w:b/>
      <w:bCs/>
      <w:sz w:val="20"/>
      <w:szCs w:val="20"/>
      <w:lang w:val="en-CA"/>
    </w:rPr>
  </w:style>
  <w:style w:type="character" w:styleId="Hyperlink">
    <w:name w:val="Hyperlink"/>
    <w:basedOn w:val="DefaultParagraphFont"/>
    <w:uiPriority w:val="99"/>
    <w:unhideWhenUsed/>
    <w:rsid w:val="00FC0A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9" Type="http://schemas.openxmlformats.org/officeDocument/2006/relationships/image" Target="media/image23.emf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emf"/><Relationship Id="rId8" Type="http://schemas.openxmlformats.org/officeDocument/2006/relationships/image" Target="media/image2.emf"/><Relationship Id="rId51" Type="http://schemas.openxmlformats.org/officeDocument/2006/relationships/image" Target="media/image45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59" Type="http://schemas.openxmlformats.org/officeDocument/2006/relationships/fontTable" Target="fontTable.xml"/><Relationship Id="rId20" Type="http://schemas.openxmlformats.org/officeDocument/2006/relationships/image" Target="media/image14.emf"/><Relationship Id="rId41" Type="http://schemas.openxmlformats.org/officeDocument/2006/relationships/image" Target="media/image35.emf"/><Relationship Id="rId54" Type="http://schemas.openxmlformats.org/officeDocument/2006/relationships/image" Target="media/image48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57" Type="http://schemas.openxmlformats.org/officeDocument/2006/relationships/image" Target="media/image51.emf"/><Relationship Id="rId10" Type="http://schemas.openxmlformats.org/officeDocument/2006/relationships/image" Target="media/image4.emf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31</Pages>
  <Words>1784</Words>
  <Characters>9816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Enrique Ibarra-Laclette</cp:lastModifiedBy>
  <cp:revision>3</cp:revision>
  <dcterms:created xsi:type="dcterms:W3CDTF">2020-10-10T05:02:00Z</dcterms:created>
  <dcterms:modified xsi:type="dcterms:W3CDTF">2020-10-10T05:33:00Z</dcterms:modified>
</cp:coreProperties>
</file>