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page" w:horzAnchor="margin" w:tblpY="1254"/>
        <w:tblOverlap w:val="never"/>
        <w:tblW w:w="9751" w:type="dxa"/>
        <w:tblCellSpacing w:w="11" w:type="dxa"/>
        <w:tblCellMar>
          <w:left w:w="0" w:type="dxa"/>
          <w:right w:w="0" w:type="dxa"/>
        </w:tblCellMar>
        <w:tblLook w:val="04A0"/>
      </w:tblPr>
      <w:tblGrid>
        <w:gridCol w:w="3882"/>
        <w:gridCol w:w="851"/>
        <w:gridCol w:w="509"/>
        <w:gridCol w:w="553"/>
        <w:gridCol w:w="79"/>
        <w:gridCol w:w="526"/>
        <w:gridCol w:w="554"/>
        <w:gridCol w:w="1142"/>
        <w:gridCol w:w="1655"/>
      </w:tblGrid>
      <w:tr w:rsidR="00FF333F" w:rsidRPr="00DC05E5" w:rsidTr="008E6F4F">
        <w:trPr>
          <w:trHeight w:val="518"/>
          <w:tblCellSpacing w:w="11" w:type="dxa"/>
        </w:trPr>
        <w:tc>
          <w:tcPr>
            <w:tcW w:w="9707" w:type="dxa"/>
            <w:gridSpan w:val="9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Table S</w:t>
            </w:r>
            <w:r w:rsidR="00595047">
              <w:rPr>
                <w:rFonts w:ascii="Palatino Linotype" w:hAnsi="Palatino Linotype" w:cs="Times New Roman" w:hint="eastAsia"/>
                <w:color w:val="000000" w:themeColor="text1"/>
                <w:sz w:val="18"/>
                <w:szCs w:val="18"/>
                <w:lang w:val="en-US"/>
              </w:rPr>
              <w:t>3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. Differentially-expressed proteins in the liver tumors and livers of TSOD mice.</w:t>
            </w:r>
          </w:p>
        </w:tc>
      </w:tr>
      <w:tr w:rsidR="00FF333F" w:rsidRPr="001559CF" w:rsidTr="008E6F4F">
        <w:trPr>
          <w:trHeight w:val="497"/>
          <w:tblCellSpacing w:w="11" w:type="dxa"/>
        </w:trPr>
        <w:tc>
          <w:tcPr>
            <w:tcW w:w="384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Protein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Accession #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TSOD tumor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vs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TSNO liver</w:t>
            </w:r>
          </w:p>
        </w:tc>
        <w:tc>
          <w:tcPr>
            <w:tcW w:w="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TSO</w:t>
            </w:r>
            <w:r w:rsidRPr="008E6F4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D liver </w:t>
            </w:r>
            <w:proofErr w:type="spellStart"/>
            <w:r w:rsidRPr="008E6F4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vs</w:t>
            </w:r>
            <w:proofErr w:type="spellEnd"/>
            <w:r w:rsidRPr="008E6F4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TSNO liver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Location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Function</w:t>
            </w:r>
          </w:p>
        </w:tc>
      </w:tr>
      <w:tr w:rsidR="00FF333F" w:rsidRPr="001559CF" w:rsidTr="008E6F4F">
        <w:trPr>
          <w:trHeight w:val="188"/>
          <w:tblCellSpacing w:w="11" w:type="dxa"/>
        </w:trPr>
        <w:tc>
          <w:tcPr>
            <w:tcW w:w="3849" w:type="dxa"/>
            <w:vMerge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8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Ratio</w:t>
            </w:r>
          </w:p>
        </w:tc>
        <w:tc>
          <w:tcPr>
            <w:tcW w:w="531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P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val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ue</w:t>
            </w:r>
          </w:p>
        </w:tc>
        <w:tc>
          <w:tcPr>
            <w:tcW w:w="57" w:type="dxa"/>
            <w:tcBorders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Ratio</w:t>
            </w:r>
          </w:p>
        </w:tc>
        <w:tc>
          <w:tcPr>
            <w:tcW w:w="53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P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val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ue</w:t>
            </w:r>
          </w:p>
        </w:tc>
        <w:tc>
          <w:tcPr>
            <w:tcW w:w="1120" w:type="dxa"/>
            <w:vMerge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20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actin gamma 1 (ACTG1)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6752954</w:t>
            </w:r>
          </w:p>
        </w:tc>
        <w:tc>
          <w:tcPr>
            <w:tcW w:w="48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2.02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2.14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ACS, FA</w:t>
            </w: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ACO,</w:t>
            </w: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CJA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Rho GDP dissociation inhibitor alpha</w:t>
            </w:r>
            <w:r w:rsidRPr="001559CF">
              <w:rPr>
                <w:rFonts w:ascii="Palatino Linotype" w:hAnsi="Palatino Linotype" w:cs="Times New Roman"/>
                <w:bCs/>
                <w:color w:val="000000" w:themeColor="text1"/>
                <w:sz w:val="16"/>
                <w:szCs w:val="16"/>
                <w:lang w:val="en-US"/>
              </w:rPr>
              <w:t xml:space="preserve"> (ARHGDIA</w:t>
            </w:r>
            <w:r w:rsidRPr="001559CF">
              <w:rPr>
                <w:rFonts w:ascii="Palatino Linotype" w:eastAsia="MS Mincho" w:hAnsi="Palatino Linotype" w:cs="Times New Roman"/>
                <w:bCs/>
                <w:color w:val="000000" w:themeColor="text1"/>
                <w:sz w:val="16"/>
                <w:szCs w:val="16"/>
                <w:lang w:val="en-US"/>
              </w:rPr>
              <w:t>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31982030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1.776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0.0034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1.38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0.0161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CM, C, EPR, ES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ACO, AP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myosin regulatory light chain 12B (MYL12A)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21728376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1.69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0.0001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1.2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ACS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ACO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myosin heavy chain 9 (MYH9)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114326446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1.437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1.208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ACS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ACO</w:t>
            </w:r>
          </w:p>
        </w:tc>
      </w:tr>
      <w:tr w:rsidR="00FF333F" w:rsidRPr="001559CF" w:rsidTr="001559CF">
        <w:trPr>
          <w:trHeight w:val="80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apolipoprotein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A-I </w:t>
            </w:r>
            <w:r w:rsidRPr="001559CF">
              <w:rPr>
                <w:rFonts w:ascii="Palatino Linotype" w:eastAsia="MS Mincho" w:hAnsi="Palatino Linotype" w:cs="Times New Roman"/>
                <w:bCs/>
                <w:color w:val="000000" w:themeColor="text1"/>
                <w:sz w:val="16"/>
                <w:szCs w:val="16"/>
                <w:lang w:val="en-US"/>
              </w:rPr>
              <w:t>(APOA1)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160333304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8.79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1.15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0.0332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ES, PM, EPR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T, LM</w:t>
            </w:r>
          </w:p>
        </w:tc>
      </w:tr>
      <w:tr w:rsidR="00FF333F" w:rsidRPr="001559CF" w:rsidTr="001559CF">
        <w:trPr>
          <w:trHeight w:val="91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keratin, type I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cytoskeletal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18 (KRT18)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254540068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1.372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0.0006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1.933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EVE,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CSO</w:t>
            </w:r>
          </w:p>
        </w:tc>
      </w:tr>
      <w:tr w:rsidR="00FF333F" w:rsidRPr="001559CF" w:rsidTr="001559CF">
        <w:trPr>
          <w:trHeight w:val="65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keratin, type II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cytoskeletal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8 (KRT8)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114145561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1.3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1.64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C, EVE, CCJ 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CSO</w:t>
            </w:r>
          </w:p>
        </w:tc>
      </w:tr>
      <w:tr w:rsidR="00FF333F" w:rsidRPr="001559CF" w:rsidTr="001559CF">
        <w:trPr>
          <w:trHeight w:val="125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annexin A5 (ANXA5</w:t>
            </w: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6753060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4.056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1.9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EPR,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CaT, ST</w:t>
            </w:r>
          </w:p>
        </w:tc>
      </w:tr>
      <w:tr w:rsidR="00FF333F" w:rsidRPr="001559CF" w:rsidTr="001559CF">
        <w:trPr>
          <w:trHeight w:val="7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RAB1A, member RAS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oncogene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family (RAB1A)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6679587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1.949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0.0009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0.489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GA, EPR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Aph, ST, T</w:t>
            </w:r>
          </w:p>
        </w:tc>
      </w:tr>
      <w:tr w:rsidR="00FF333F" w:rsidRPr="001559CF" w:rsidTr="001559CF">
        <w:trPr>
          <w:trHeight w:val="78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acyl-CoA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oxidase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1(ACOX1)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66793429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0.412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0.42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P,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LM, FABO</w:t>
            </w:r>
          </w:p>
        </w:tc>
      </w:tr>
      <w:tr w:rsidR="00FF333F" w:rsidRPr="001559CF" w:rsidTr="001559CF">
        <w:trPr>
          <w:trHeight w:val="80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acyl-CoA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oxidase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2 (ACOX2)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239787090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0.72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0.0198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0.48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0.009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P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LM, FABO</w:t>
            </w:r>
          </w:p>
        </w:tc>
      </w:tr>
      <w:tr w:rsidR="00FF333F" w:rsidRPr="001559CF" w:rsidTr="001559CF">
        <w:trPr>
          <w:trHeight w:val="91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acetyl-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CoA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acetyltransferase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2 (ACAT2)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148747461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0.766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0.0041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P, EPR,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LM, FABO</w:t>
            </w:r>
          </w:p>
        </w:tc>
      </w:tr>
      <w:tr w:rsidR="00FF333F" w:rsidRPr="001559CF" w:rsidTr="001559CF">
        <w:trPr>
          <w:trHeight w:val="78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peroxisomal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membrane protein 2 (PXMP2)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112421058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0.567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0.64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P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RROS</w:t>
            </w:r>
          </w:p>
        </w:tc>
      </w:tr>
      <w:tr w:rsidR="00FF333F" w:rsidRPr="001559CF" w:rsidTr="001559CF">
        <w:trPr>
          <w:trHeight w:val="91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ornithine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carbamoyltransferase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, mitochondrial </w:t>
            </w: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(OTC)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6679184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0.49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1.09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.1000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UC, ABP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argininosuccinate lyase </w:t>
            </w: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</w:rPr>
              <w:t>(ASL)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19526986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0.828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0.0127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1.07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0.11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M, EPR,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UC, ABP, A</w:t>
            </w:r>
          </w:p>
        </w:tc>
      </w:tr>
      <w:tr w:rsidR="00FF333F" w:rsidRPr="001559CF" w:rsidTr="001559CF">
        <w:trPr>
          <w:trHeight w:val="7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argininosuccinate synthase </w:t>
            </w: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</w:rPr>
              <w:t>(ASS1)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6996911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0.863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0.014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2.018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M, EPR,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UC, ABP</w:t>
            </w:r>
          </w:p>
        </w:tc>
      </w:tr>
      <w:tr w:rsidR="00FF333F" w:rsidRPr="001559CF" w:rsidTr="001559CF">
        <w:trPr>
          <w:trHeight w:val="7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bCs/>
                <w:color w:val="000000" w:themeColor="text1"/>
                <w:sz w:val="16"/>
                <w:szCs w:val="16"/>
              </w:rPr>
              <w:t>arginase-1, liver</w:t>
            </w:r>
            <w:r w:rsidRPr="001559CF">
              <w:rPr>
                <w:rFonts w:ascii="Palatino Linotype" w:hAnsi="Palatino Linotype" w:cs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</w:rPr>
              <w:t>(ARG1)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7106255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0.50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0.72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M, ES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UC, ACP</w:t>
            </w:r>
          </w:p>
        </w:tc>
      </w:tr>
      <w:tr w:rsidR="00FF333F" w:rsidRPr="001559CF" w:rsidTr="001559CF">
        <w:trPr>
          <w:trHeight w:val="80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glutamate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dehydrogenase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1 (GLUD1)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6680027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1.27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0.0009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1.87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AAM, ABP</w:t>
            </w:r>
          </w:p>
        </w:tc>
      </w:tr>
      <w:tr w:rsidR="00FF333F" w:rsidRPr="001559CF" w:rsidTr="001559CF">
        <w:trPr>
          <w:trHeight w:val="7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malate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dehydrogenase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1,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cytoplasmic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(MDH1)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254540027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0.71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0.017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P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CMP, GNG, ORP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dimethylglycine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dehydrogenase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(DMGDH)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21311901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0.55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0.794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ChM, ORP, BCP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glutamic-oxaloacetic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transaminase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1 (GOT1)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160298209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0.613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0.0219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0.5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0.0011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AAM, UC, TCA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, SMD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methionine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adenosyltransferase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1A (MAT1A)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19526790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0.719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0.896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AAM, Met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, SMD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adenosylhomocysteinase (AHCY)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262263372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0.58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0.713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HBP, Met</w:t>
            </w:r>
          </w:p>
        </w:tc>
      </w:tr>
      <w:tr w:rsidR="00FF333F" w:rsidRPr="001559CF" w:rsidTr="001559CF">
        <w:trPr>
          <w:trHeight w:val="80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betaine-homocysteine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S-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methyltransferase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1 (BHMT)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7709990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0.256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0.277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EPR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ChM, Met, BCP</w:t>
            </w:r>
          </w:p>
        </w:tc>
      </w:tr>
      <w:tr w:rsidR="00FF333F" w:rsidRPr="001559CF" w:rsidTr="001559CF">
        <w:trPr>
          <w:trHeight w:val="91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glycine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N-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methyltransferase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(GNMT)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6754026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0.483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0.7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CNCMP, Met, MMP</w:t>
            </w:r>
          </w:p>
        </w:tc>
      </w:tr>
      <w:tr w:rsidR="00FF333F" w:rsidRPr="001559CF" w:rsidTr="001559CF">
        <w:trPr>
          <w:trHeight w:val="102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catechol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O-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methyltransferase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(COMT)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161484638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0.855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.0100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0.91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0.135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EVE, 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CatMP</w:t>
            </w:r>
            <w:proofErr w:type="spellEnd"/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, Met</w:t>
            </w:r>
          </w:p>
        </w:tc>
      </w:tr>
      <w:tr w:rsidR="00FF333F" w:rsidRPr="001559CF" w:rsidTr="001559CF">
        <w:trPr>
          <w:trHeight w:val="102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serine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hydroxymethyltransferase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1 (SHMT1)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67846103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0.895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0.058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0.86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0.065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EVE, M,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AAM,</w:t>
            </w: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GBPS</w:t>
            </w:r>
          </w:p>
        </w:tc>
      </w:tr>
      <w:tr w:rsidR="00FF333F" w:rsidRPr="001559CF" w:rsidTr="001559CF">
        <w:trPr>
          <w:trHeight w:val="68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pyruvate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carboxylase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(PC)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251823980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0.81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.0100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1.055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GNG, LM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hydroxypyruvate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isomerase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(putative) (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Hyi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342349351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0.1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0.166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U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CM, T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pyridoxal kinase (PDXK)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26006861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0.83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0.041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0.317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ES,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PPB, CP, NRAP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catalase (CAT)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157951741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0.819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.0100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0.82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EPR, ES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OSR, ChM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glucose-6-phosphate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isomerase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(GPI)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254553458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1.85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1.381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EVE, ES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G, GNG, CMP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fructose-1,6-bisphosphatase 1 (FBP1)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9506589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1.110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.0500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1.54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EVE,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CMP, GNG, FMP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phosphoglycerate mutase 1 (PGAM1)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114326546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1.41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1.430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EVE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G, 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GNG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pyruvate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kinase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PKLR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isoform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1 (PKLR)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153792131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2.014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0.0018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1.337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EVE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ATPBP, CMP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citrate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synthase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(CS)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13385942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1.739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1.356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EVE, M,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TCA, CMP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glutamine synthetase (GS)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31982332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4.28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1.071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0.24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EVE,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AAM, AAC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heat shock protein family A (Hsp70) member 5 (HSPA5)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254540168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1.845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0.87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C, EPR, GA, 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PF, UPR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carbonic anhydrase 2 (CA2)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157951596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1.50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1.17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0.016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C, PM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ST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protein disulfide-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isomerase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A6 precursor (PDIA6)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377833208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2.76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1.13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C, PM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ORP, PF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UDP-glucose 6-dehydrogenase (UGDH)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6678499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1.96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0.0001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1.154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0.03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C, EVE,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ORP,</w:t>
            </w: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UDPGMP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peroxiredoxin-4 (PRDX4)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7948999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1.880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0.0005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0.2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C, ER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ORP, EMO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sulfide:quinone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oxidoreductase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, mitochondrial (SQOR)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244790049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1.592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3.23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C, 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HSMP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epoxide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hydrolase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1 (EPHX1)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6753762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2.095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1.14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0.02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C, ES, EVE, 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 xml:space="preserve">XM, </w:t>
            </w:r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Nrf2OSR</w:t>
            </w:r>
          </w:p>
        </w:tc>
      </w:tr>
      <w:tr w:rsidR="00FF333F" w:rsidRPr="001559CF" w:rsidTr="001559CF">
        <w:trPr>
          <w:trHeight w:val="91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aldehyde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dehydrogenase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2 (ALDH2)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6753036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1.537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0.0001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2.185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 xml:space="preserve">C, </w:t>
            </w: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FAAO</w:t>
            </w: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, PD III</w:t>
            </w:r>
          </w:p>
        </w:tc>
      </w:tr>
      <w:tr w:rsidR="00FF333F" w:rsidRPr="00DC05E5" w:rsidTr="001559CF">
        <w:trPr>
          <w:trHeight w:val="79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aldehyde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dehydrogenase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3 family member A2 (ALDH3A2)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75677435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1.733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1.09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0.05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PM, EPR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LPS/IL-1 MI RXR,ST</w:t>
            </w:r>
          </w:p>
        </w:tc>
      </w:tr>
      <w:tr w:rsidR="00FF333F" w:rsidRPr="001559CF" w:rsidTr="001559CF">
        <w:trPr>
          <w:trHeight w:val="91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cytochrome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P450 1A2 (CYP1A2)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6753566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2.02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0.82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C, M, EPR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XM, PXR/RXR</w:t>
            </w: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S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cytochrome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P450 2A5 (CYP2A5)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75832129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7.820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0.0001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1.53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C, M, N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LPS/IL-1 MI RXR, 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cytochrome</w:t>
            </w:r>
            <w:proofErr w:type="spellEnd"/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P450 51A1 (CYP51A1)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71061451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1.393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0.0001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1.001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0.5004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C, 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LXR/RXR A, LB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glutathione S-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A2 (GSTA2)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50263046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2.245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0.0128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1.216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0.014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GMP</w:t>
            </w:r>
          </w:p>
        </w:tc>
      </w:tr>
      <w:tr w:rsidR="00FF333F" w:rsidRPr="00DC05E5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glutathione S-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Mu 1 (GSTM1)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6754084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2.36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1.14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LPS/IL-1 MI RXR, XM</w:t>
            </w:r>
          </w:p>
        </w:tc>
      </w:tr>
      <w:tr w:rsidR="00FF333F" w:rsidRPr="00DC05E5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glutathione S-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Mu 2 (GSTM2)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6680121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2.647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LPS/IL-1 MI RXR, XM</w:t>
            </w:r>
          </w:p>
        </w:tc>
      </w:tr>
      <w:tr w:rsidR="00FF333F" w:rsidRPr="00DC05E5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glutathione S-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Mu 3 (GSTM3)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33468899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9.694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0.001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2.853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0.001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LPS/IL-1 MI RXR, XM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glutathione peroxidase 1 (GPX)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84871986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0.65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1.392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GMP, </w:t>
            </w: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GRR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glutathione S-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kappa 1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21313138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0.665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0.87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C, 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GMP, GPX Activity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glutathione S-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P1 (GSTP1)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10092608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0.521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0.59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0.0021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XM, GMP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microsomal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glutathione S-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transferase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1 (MGST1)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31981068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0.714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0.946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0.0464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C, ER, M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GMP, GPX Activity</w:t>
            </w:r>
          </w:p>
        </w:tc>
      </w:tr>
      <w:tr w:rsidR="00FF333F" w:rsidRPr="00DC05E5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fatty acid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synthase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(FAS)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93102409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1.769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1.06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0.1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LXR/RXR A, ST, LB</w:t>
            </w:r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microsomal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triglyceride transfer protein (MTTP)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254540023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1.48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0.87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ER, GA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LM, </w:t>
            </w:r>
            <w:proofErr w:type="spellStart"/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ChM</w:t>
            </w:r>
            <w:proofErr w:type="spellEnd"/>
          </w:p>
        </w:tc>
      </w:tr>
      <w:tr w:rsidR="00FF333F" w:rsidRPr="001559CF" w:rsidTr="001559CF">
        <w:trPr>
          <w:trHeight w:val="83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phosphatidylethanolamine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-binding protein 1 (PEBP1)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84794552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1.796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0.0252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1.44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0.0034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PLCS</w:t>
            </w:r>
          </w:p>
        </w:tc>
      </w:tr>
      <w:tr w:rsidR="00FF333F" w:rsidRPr="001559CF" w:rsidTr="001559CF">
        <w:trPr>
          <w:trHeight w:val="102"/>
          <w:tblCellSpacing w:w="11" w:type="dxa"/>
        </w:trPr>
        <w:tc>
          <w:tcPr>
            <w:tcW w:w="3849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fatty acid-binding protein, liver (FABP)</w:t>
            </w:r>
          </w:p>
        </w:tc>
        <w:tc>
          <w:tcPr>
            <w:tcW w:w="829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8393343</w:t>
            </w:r>
          </w:p>
        </w:tc>
        <w:tc>
          <w:tcPr>
            <w:tcW w:w="48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0.799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0.76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</w:t>
            </w:r>
          </w:p>
        </w:tc>
        <w:tc>
          <w:tcPr>
            <w:tcW w:w="1622" w:type="dxa"/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LM, LT, FABO</w:t>
            </w:r>
          </w:p>
        </w:tc>
      </w:tr>
      <w:tr w:rsidR="00FF333F" w:rsidRPr="001559CF" w:rsidTr="008E6F4F">
        <w:trPr>
          <w:trHeight w:val="86"/>
          <w:tblCellSpacing w:w="11" w:type="dxa"/>
        </w:trPr>
        <w:tc>
          <w:tcPr>
            <w:tcW w:w="3849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alanyl-tRNA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>synthetase</w:t>
            </w:r>
            <w:proofErr w:type="spellEnd"/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(AARS)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34610207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2004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  <w:t>0</w:t>
            </w:r>
            <w:r w:rsidRPr="001559CF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.0000</w:t>
            </w:r>
          </w:p>
        </w:tc>
        <w:tc>
          <w:tcPr>
            <w:tcW w:w="57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1.001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0.2310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r w:rsidRPr="001559CF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  <w:t>C</w:t>
            </w: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333F" w:rsidRPr="001559CF" w:rsidRDefault="00FF333F" w:rsidP="001559CF">
            <w:pPr>
              <w:spacing w:line="180" w:lineRule="exact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>tRNA</w:t>
            </w:r>
            <w:proofErr w:type="spellEnd"/>
            <w:r w:rsidRPr="001559CF">
              <w:rPr>
                <w:rFonts w:ascii="Palatino Linotype" w:eastAsia="MS Mincho" w:hAnsi="Palatino Linotype" w:cs="Times New Roman"/>
                <w:color w:val="000000" w:themeColor="text1"/>
                <w:sz w:val="16"/>
                <w:szCs w:val="16"/>
                <w:lang w:val="en-US"/>
              </w:rPr>
              <w:t xml:space="preserve"> charging</w:t>
            </w:r>
          </w:p>
        </w:tc>
      </w:tr>
    </w:tbl>
    <w:p w:rsidR="009B1A09" w:rsidRPr="00600909" w:rsidRDefault="00600909" w:rsidP="001559CF">
      <w:pPr>
        <w:spacing w:line="200" w:lineRule="exact"/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</w:pP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lastRenderedPageBreak/>
        <w:t xml:space="preserve">ACS,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actin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cytoskeleton; C, cytoplasm</w:t>
      </w:r>
      <w:r w:rsidRPr="00600909">
        <w:rPr>
          <w:rFonts w:ascii="Times New Roman" w:hAnsi="Times New Roman" w:hint="eastAsia"/>
          <w:color w:val="000000" w:themeColor="text1"/>
          <w:sz w:val="18"/>
          <w:szCs w:val="18"/>
          <w:lang w:val="en-US"/>
        </w:rPr>
        <w:t xml:space="preserve">;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CCJ, cell-cell junction; ECD, epithelial cell differentiation; ES, extracellular space;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EPR, endoplasmic reticulum;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EVE, extracellular vesicular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exosome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FA, focal adhesions;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GA,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Golgy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apparatus; IM, integral to membrane; IFCS, intermediate filament cytoskeleton; IS, intracellular space; L,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lysosome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; M, mitochondrion; MS,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microsome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; N, nuclei; P,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peroxisome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; PM, plasma membrane; PP, pseudopodia; PR,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perinuclear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region;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 U, unknown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.                                                                                                                                                   A, aging;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AAC,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ammonia assimilation cycle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; AAM, amino-acid metabolism;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ABP,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arginine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biosynthetic process;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ATPBP,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ATP biosynthetic process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;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ACO,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actin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cytosceleton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organization; ACP,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arginine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catabolic process; AD, adhesion; AFM,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actin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filament moving; AFR, acute phase response; ANG, angiogenesis; AP, apoptosis process; </w:t>
      </w:r>
      <w:proofErr w:type="spellStart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APh</w:t>
      </w:r>
      <w:proofErr w:type="spellEnd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, 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autophagy</w:t>
      </w:r>
      <w:proofErr w:type="spellEnd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; BCP,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betaine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catabolic process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; </w:t>
      </w:r>
      <w:proofErr w:type="spellStart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CaT</w:t>
      </w:r>
      <w:proofErr w:type="spellEnd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, calcium transport;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CC, cell cycle; CDE,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clathrine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-dependent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endocytosis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;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ChM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, cholesterol metabolism;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CJA,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cell junction assembly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;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CaM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, calcium metabolism;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CaIT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, calcium ion transport; CICMA, calcium-independent cell-matrix adhesion; </w:t>
      </w:r>
      <w:proofErr w:type="spellStart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ChM</w:t>
      </w:r>
      <w:proofErr w:type="spellEnd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choline</w:t>
      </w:r>
      <w:proofErr w:type="spellEnd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 metabolism;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CM, cellular metabolism;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CMP,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carbohydrate metabolic process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; </w:t>
      </w:r>
      <w:proofErr w:type="spellStart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CatMP</w:t>
      </w:r>
      <w:proofErr w:type="spellEnd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,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catecholamine metabolic process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; CNCMP,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cellular nitrogen compound metabolic process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;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CP, cell proliferation; CPL, cellular protein localization; CSO, cytoskeleton organization;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EMO, extracellular matrix organization; EVE,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estracellular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vesicle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exosome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; FAAO, fatty acid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</w:rPr>
        <w:t>α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-oxidation;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FABO,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fatty acid beta-oxidation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; FMP,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fructose metabolic process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;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G,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glycolysis</w:t>
      </w:r>
      <w:proofErr w:type="spellEnd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;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GB, glycogen biosynthesis;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GBPS,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glycine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biosynthetic process from serine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;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GMP, glutathione metabolic process;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GNG, </w:t>
      </w:r>
      <w:proofErr w:type="spellStart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gluconeogenesis</w:t>
      </w:r>
      <w:proofErr w:type="spellEnd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;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GRR, glutathione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redox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reactions;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HBP,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homocysteine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biosynthetic process;</w:t>
      </w:r>
      <w:r w:rsidRPr="00600909">
        <w:rPr>
          <w:rFonts w:ascii="Times New Roman" w:hAnsi="Times New Roman"/>
          <w:color w:val="000000" w:themeColor="text1"/>
          <w:sz w:val="18"/>
          <w:szCs w:val="18"/>
          <w:lang w:val="en-US"/>
        </w:rPr>
        <w:t xml:space="preserve"> HSMP, hydrogen sulfide metabolic process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IA,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integrin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activation; IFO, intermediate filament cytoskeleton organization; IR, immune response; LB, lipid biosynthesis; LM, lipid metabolism; LPS/IL-1 MI RXR, LPS/IL-1 mediated inhibition of RXR function; LT, lipid transport; </w:t>
      </w:r>
      <w:r w:rsidRPr="00600909">
        <w:rPr>
          <w:rFonts w:ascii="Times New Roman" w:eastAsia="Times New Roman" w:hAnsi="Times New Roman"/>
          <w:color w:val="000000" w:themeColor="text1"/>
          <w:sz w:val="18"/>
          <w:szCs w:val="18"/>
          <w:lang w:val="en-US"/>
        </w:rPr>
        <w:t>LXR/RXR A, LXR/RXR activation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; M, migration; MC, muscle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contruction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MMP,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methionine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metabolic process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, Met, </w:t>
      </w:r>
      <w:proofErr w:type="spellStart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methylation</w:t>
      </w:r>
      <w:proofErr w:type="spellEnd"/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;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MO,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mitochonrrial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organization;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NRAP,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negative regulation of apoptotic process; Nrf2OSR, Nrf2 oxidative stress response; ORP, oxidation-reduction process; PCP, protein catabolic  process; PD III,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putrescine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degradation III; PF, protein folding; PLCS,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phospholipase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C signaling; PP,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peroxisomal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proliferation;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PPB,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pyridoxal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phosphate biosynthetic process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;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PT, protein transport; </w:t>
      </w:r>
      <w:r w:rsidRPr="00600909">
        <w:rPr>
          <w:rFonts w:ascii="Times New Roman" w:eastAsia="Times New Roman" w:hAnsi="Times New Roman"/>
          <w:color w:val="000000" w:themeColor="text1"/>
          <w:sz w:val="18"/>
          <w:szCs w:val="18"/>
          <w:lang w:val="en-US"/>
        </w:rPr>
        <w:t>PXR/RXR S, PXR/RXR signaling;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RROS, response to rea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c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tive ox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y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gen species; RUP, response to unfolded protein;</w:t>
      </w:r>
      <w:r w:rsidRPr="00600909">
        <w:rPr>
          <w:rFonts w:ascii="Times New Roman" w:eastAsia="Times New Roman" w:hAnsi="Times New Roman"/>
          <w:color w:val="000000" w:themeColor="text1"/>
          <w:sz w:val="18"/>
          <w:szCs w:val="18"/>
          <w:lang w:val="en-US"/>
        </w:rPr>
        <w:t xml:space="preserve"> SMD, </w:t>
      </w:r>
      <w:proofErr w:type="spellStart"/>
      <w:r w:rsidRPr="00600909">
        <w:rPr>
          <w:rFonts w:ascii="Times New Roman" w:eastAsia="Times New Roman" w:hAnsi="Times New Roman"/>
          <w:color w:val="000000" w:themeColor="text1"/>
          <w:sz w:val="18"/>
          <w:szCs w:val="18"/>
          <w:lang w:val="en-US"/>
        </w:rPr>
        <w:t>superpathway</w:t>
      </w:r>
      <w:proofErr w:type="spellEnd"/>
      <w:r w:rsidRPr="00600909">
        <w:rPr>
          <w:rFonts w:ascii="Times New Roman" w:eastAsia="Times New Roman" w:hAnsi="Times New Roman"/>
          <w:color w:val="000000" w:themeColor="text1"/>
          <w:sz w:val="18"/>
          <w:szCs w:val="18"/>
          <w:lang w:val="en-US"/>
        </w:rPr>
        <w:t xml:space="preserve"> of </w:t>
      </w:r>
      <w:proofErr w:type="spellStart"/>
      <w:r w:rsidRPr="00600909">
        <w:rPr>
          <w:rFonts w:ascii="Times New Roman" w:eastAsia="Times New Roman" w:hAnsi="Times New Roman"/>
          <w:color w:val="000000" w:themeColor="text1"/>
          <w:sz w:val="18"/>
          <w:szCs w:val="18"/>
          <w:lang w:val="en-US"/>
        </w:rPr>
        <w:t>methionine</w:t>
      </w:r>
      <w:proofErr w:type="spellEnd"/>
      <w:r w:rsidRPr="00600909">
        <w:rPr>
          <w:rFonts w:ascii="Times New Roman" w:eastAsia="Times New Roman" w:hAnsi="Times New Roman"/>
          <w:color w:val="000000" w:themeColor="text1"/>
          <w:sz w:val="18"/>
          <w:szCs w:val="18"/>
          <w:lang w:val="en-US"/>
        </w:rPr>
        <w:t xml:space="preserve"> degradation; 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SMP, superoxide metabolic process; SMTFA, skeletal muscle thin filament assembly; ST, signal transduction; T, transport; TCA,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tricarboxylic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acid cycle; TL, translation; TR, transcription regulation; UC, urea cycle; 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 xml:space="preserve">UDPGMP, 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UDP-glucose metabolic process</w:t>
      </w:r>
      <w:r w:rsidRPr="00600909">
        <w:rPr>
          <w:rFonts w:ascii="Times New Roman" w:eastAsia="MS Mincho" w:hAnsi="Times New Roman" w:hint="eastAsia"/>
          <w:color w:val="000000" w:themeColor="text1"/>
          <w:sz w:val="18"/>
          <w:szCs w:val="18"/>
          <w:lang w:val="en-US"/>
        </w:rPr>
        <w:t>;</w:t>
      </w:r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UPR, unfolded protein response; XM, </w:t>
      </w:r>
      <w:proofErr w:type="spellStart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>xenobiotic</w:t>
      </w:r>
      <w:proofErr w:type="spellEnd"/>
      <w:r w:rsidRPr="00600909">
        <w:rPr>
          <w:rFonts w:ascii="Times New Roman" w:eastAsia="MS Mincho" w:hAnsi="Times New Roman"/>
          <w:color w:val="000000" w:themeColor="text1"/>
          <w:sz w:val="18"/>
          <w:szCs w:val="18"/>
          <w:lang w:val="en-US"/>
        </w:rPr>
        <w:t xml:space="preserve"> metabolism.</w:t>
      </w:r>
    </w:p>
    <w:sectPr w:rsidR="009B1A09" w:rsidRPr="00600909" w:rsidSect="00983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6CE" w:rsidRDefault="00AA06CE" w:rsidP="00FF333F">
      <w:pPr>
        <w:spacing w:line="240" w:lineRule="auto"/>
      </w:pPr>
      <w:r>
        <w:separator/>
      </w:r>
    </w:p>
  </w:endnote>
  <w:endnote w:type="continuationSeparator" w:id="0">
    <w:p w:rsidR="00AA06CE" w:rsidRDefault="00AA06CE" w:rsidP="00FF33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6CE" w:rsidRDefault="00AA06CE" w:rsidP="00FF333F">
      <w:pPr>
        <w:spacing w:line="240" w:lineRule="auto"/>
      </w:pPr>
      <w:r>
        <w:separator/>
      </w:r>
    </w:p>
  </w:footnote>
  <w:footnote w:type="continuationSeparator" w:id="0">
    <w:p w:rsidR="00AA06CE" w:rsidRDefault="00AA06CE" w:rsidP="00FF333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00909"/>
    <w:rsid w:val="00100921"/>
    <w:rsid w:val="00113329"/>
    <w:rsid w:val="001559CF"/>
    <w:rsid w:val="001906FA"/>
    <w:rsid w:val="001A11C3"/>
    <w:rsid w:val="002B6024"/>
    <w:rsid w:val="004E167B"/>
    <w:rsid w:val="005771AC"/>
    <w:rsid w:val="0059309A"/>
    <w:rsid w:val="00595047"/>
    <w:rsid w:val="005C5E55"/>
    <w:rsid w:val="00600909"/>
    <w:rsid w:val="00647342"/>
    <w:rsid w:val="00686075"/>
    <w:rsid w:val="006D0A25"/>
    <w:rsid w:val="007E2335"/>
    <w:rsid w:val="008E6F4F"/>
    <w:rsid w:val="00922C20"/>
    <w:rsid w:val="00983804"/>
    <w:rsid w:val="00AA06CE"/>
    <w:rsid w:val="00C8720A"/>
    <w:rsid w:val="00C87A93"/>
    <w:rsid w:val="00D213AC"/>
    <w:rsid w:val="00D46979"/>
    <w:rsid w:val="00DC05E5"/>
    <w:rsid w:val="00EC1C66"/>
    <w:rsid w:val="00F03CEF"/>
    <w:rsid w:val="00F13BA7"/>
    <w:rsid w:val="00F84289"/>
    <w:rsid w:val="00FD2815"/>
    <w:rsid w:val="00FF3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333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ヘッダー (文字)"/>
    <w:basedOn w:val="a0"/>
    <w:link w:val="a3"/>
    <w:uiPriority w:val="99"/>
    <w:semiHidden/>
    <w:rsid w:val="00FF333F"/>
  </w:style>
  <w:style w:type="paragraph" w:styleId="a5">
    <w:name w:val="footer"/>
    <w:basedOn w:val="a"/>
    <w:link w:val="a6"/>
    <w:uiPriority w:val="99"/>
    <w:semiHidden/>
    <w:unhideWhenUsed/>
    <w:rsid w:val="00FF333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フッター (文字)"/>
    <w:basedOn w:val="a0"/>
    <w:link w:val="a5"/>
    <w:uiPriority w:val="99"/>
    <w:semiHidden/>
    <w:rsid w:val="00FF33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1337</Words>
  <Characters>7623</Characters>
  <Application>Microsoft Office Word</Application>
  <DocSecurity>0</DocSecurity>
  <Lines>63</Lines>
  <Paragraphs>17</Paragraphs>
  <ScaleCrop>false</ScaleCrop>
  <Company/>
  <LinksUpToDate>false</LinksUpToDate>
  <CharactersWithSpaces>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9</cp:revision>
  <dcterms:created xsi:type="dcterms:W3CDTF">2020-01-07T02:01:00Z</dcterms:created>
  <dcterms:modified xsi:type="dcterms:W3CDTF">2020-03-06T06:54:00Z</dcterms:modified>
</cp:coreProperties>
</file>