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09" w:rsidRPr="00611809" w:rsidRDefault="00611809">
      <w:pPr>
        <w:rPr>
          <w:rFonts w:ascii="Times New Roman" w:hAnsi="Times New Roman"/>
          <w:color w:val="000000" w:themeColor="text1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171"/>
        <w:gridCol w:w="5210"/>
      </w:tblGrid>
      <w:tr w:rsidR="00593B32" w:rsidRPr="00F17C28" w:rsidTr="009B07C0">
        <w:trPr>
          <w:trHeight w:val="149"/>
        </w:trPr>
        <w:tc>
          <w:tcPr>
            <w:tcW w:w="9571" w:type="dxa"/>
            <w:gridSpan w:val="3"/>
            <w:tcBorders>
              <w:bottom w:val="single" w:sz="4" w:space="0" w:color="auto"/>
            </w:tcBorders>
          </w:tcPr>
          <w:p w:rsidR="00593B32" w:rsidRPr="00B111C0" w:rsidRDefault="00593B32" w:rsidP="00F17C28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Table S</w:t>
            </w:r>
            <w:r w:rsidR="00174EE4">
              <w:rPr>
                <w:rFonts w:ascii="Palatino Linotype" w:hAnsi="Palatino Linotype" w:hint="eastAsia"/>
                <w:color w:val="000000" w:themeColor="text1"/>
                <w:sz w:val="18"/>
                <w:szCs w:val="18"/>
                <w:lang w:val="en-US"/>
              </w:rPr>
              <w:t>5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. List of Antibodies.</w:t>
            </w:r>
          </w:p>
        </w:tc>
      </w:tr>
      <w:tr w:rsidR="008300D9" w:rsidRPr="00B111C0" w:rsidTr="00593B32">
        <w:trPr>
          <w:trHeight w:val="245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Dilution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Number/Company</w:t>
            </w:r>
          </w:p>
        </w:tc>
      </w:tr>
      <w:tr w:rsidR="008300D9" w:rsidRPr="00B111C0" w:rsidTr="00E559A8">
        <w:trPr>
          <w:trHeight w:val="355"/>
        </w:trPr>
        <w:tc>
          <w:tcPr>
            <w:tcW w:w="3190" w:type="dxa"/>
            <w:tcBorders>
              <w:top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 xml:space="preserve">Rabbit monoclonal 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antibody against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arginase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1 (ARG1)</w:t>
            </w: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1:100</w:t>
            </w:r>
          </w:p>
        </w:tc>
        <w:tc>
          <w:tcPr>
            <w:tcW w:w="5210" w:type="dxa"/>
            <w:tcBorders>
              <w:top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 xml:space="preserve">ab124917,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Abcam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Co., Japan</w:t>
            </w:r>
          </w:p>
        </w:tc>
      </w:tr>
      <w:tr w:rsidR="008300D9" w:rsidRPr="00B111C0" w:rsidTr="00E559A8">
        <w:trPr>
          <w:trHeight w:val="561"/>
        </w:trPr>
        <w:tc>
          <w:tcPr>
            <w:tcW w:w="319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 xml:space="preserve">Rabbit polyclonal 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antibody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argininosuccinate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lyase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>ASL)</w:t>
            </w:r>
          </w:p>
        </w:tc>
        <w:tc>
          <w:tcPr>
            <w:tcW w:w="1171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>1:50</w:t>
            </w:r>
          </w:p>
        </w:tc>
        <w:tc>
          <w:tcPr>
            <w:tcW w:w="521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ab97370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Abcam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Co., Japan</w:t>
            </w:r>
          </w:p>
        </w:tc>
      </w:tr>
      <w:tr w:rsidR="00E559A8" w:rsidRPr="00B111C0" w:rsidTr="00E559A8">
        <w:trPr>
          <w:trHeight w:val="262"/>
        </w:trPr>
        <w:tc>
          <w:tcPr>
            <w:tcW w:w="3190" w:type="dxa"/>
          </w:tcPr>
          <w:p w:rsidR="00E559A8" w:rsidRPr="00B111C0" w:rsidRDefault="00E559A8" w:rsidP="00B111C0">
            <w:pPr>
              <w:spacing w:line="200" w:lineRule="exact"/>
              <w:rPr>
                <w:rFonts w:ascii="Palatino Linotype" w:eastAsia="平成角ゴシック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 w:cs="Times New Roman"/>
                <w:sz w:val="18"/>
                <w:szCs w:val="18"/>
                <w:lang w:val="en-US"/>
              </w:rPr>
              <w:t xml:space="preserve">Rabbit polyclonal </w:t>
            </w:r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antibodies against </w:t>
            </w:r>
            <w:r w:rsidRPr="00B111C0">
              <w:rPr>
                <w:rFonts w:ascii="Palatino Linotype" w:hAnsi="Palatino Linotype" w:cs="Times New Roman"/>
                <w:sz w:val="18"/>
                <w:szCs w:val="18"/>
              </w:rPr>
              <w:sym w:font="Symbol" w:char="F062"/>
            </w:r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catenin</w:t>
            </w:r>
            <w:proofErr w:type="spellEnd"/>
            <w:r w:rsidR="0065122B"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(</w:t>
            </w:r>
            <w:r w:rsidR="0065122B" w:rsidRPr="00B111C0">
              <w:rPr>
                <w:rFonts w:ascii="Palatino Linotype" w:hAnsi="Palatino Linotype" w:cs="Times New Roman"/>
                <w:sz w:val="18"/>
                <w:szCs w:val="18"/>
              </w:rPr>
              <w:sym w:font="Symbol" w:char="F062"/>
            </w:r>
            <w:r w:rsidR="0065122B"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-cat)</w:t>
            </w:r>
          </w:p>
        </w:tc>
        <w:tc>
          <w:tcPr>
            <w:tcW w:w="1171" w:type="dxa"/>
          </w:tcPr>
          <w:p w:rsidR="00E559A8" w:rsidRPr="00B111C0" w:rsidRDefault="00E559A8" w:rsidP="00B111C0">
            <w:pPr>
              <w:spacing w:line="200" w:lineRule="exact"/>
              <w:rPr>
                <w:rFonts w:ascii="Palatino Linotype" w:eastAsia="AdvTTef514d78.B" w:hAnsi="Palatino Linotype" w:cs="Times New Roman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 w:cs="Times New Roman"/>
                <w:sz w:val="18"/>
                <w:szCs w:val="18"/>
              </w:rPr>
              <w:t>1:100</w:t>
            </w:r>
          </w:p>
        </w:tc>
        <w:tc>
          <w:tcPr>
            <w:tcW w:w="5210" w:type="dxa"/>
          </w:tcPr>
          <w:p w:rsidR="00E559A8" w:rsidRPr="00B111C0" w:rsidRDefault="00E559A8" w:rsidP="00B111C0">
            <w:pPr>
              <w:spacing w:line="200" w:lineRule="exact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ab32572, </w:t>
            </w:r>
            <w:proofErr w:type="spellStart"/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Abcam</w:t>
            </w:r>
            <w:proofErr w:type="spellEnd"/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Co., Japan</w:t>
            </w:r>
          </w:p>
        </w:tc>
      </w:tr>
      <w:tr w:rsidR="00E559A8" w:rsidRPr="00B111C0" w:rsidTr="00E559A8">
        <w:trPr>
          <w:trHeight w:val="224"/>
        </w:trPr>
        <w:tc>
          <w:tcPr>
            <w:tcW w:w="3190" w:type="dxa"/>
          </w:tcPr>
          <w:p w:rsidR="00E559A8" w:rsidRPr="00B111C0" w:rsidRDefault="00E559A8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 xml:space="preserve">Rabbit monoclonal 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antibody against glutamine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synth</w:t>
            </w:r>
            <w:r w:rsidR="00A90514"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et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ase</w:t>
            </w:r>
            <w:proofErr w:type="spellEnd"/>
            <w:r w:rsidR="0065122B"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(GS)</w:t>
            </w:r>
          </w:p>
        </w:tc>
        <w:tc>
          <w:tcPr>
            <w:tcW w:w="1171" w:type="dxa"/>
          </w:tcPr>
          <w:p w:rsidR="00E559A8" w:rsidRPr="00B111C0" w:rsidRDefault="0065122B" w:rsidP="00B111C0">
            <w:pPr>
              <w:spacing w:line="200" w:lineRule="exact"/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>1:500</w:t>
            </w:r>
          </w:p>
        </w:tc>
        <w:tc>
          <w:tcPr>
            <w:tcW w:w="5210" w:type="dxa"/>
          </w:tcPr>
          <w:p w:rsidR="00E559A8" w:rsidRPr="00B111C0" w:rsidRDefault="00E559A8" w:rsidP="00B111C0">
            <w:pPr>
              <w:spacing w:line="200" w:lineRule="exact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Ab176562, </w:t>
            </w:r>
            <w:proofErr w:type="spellStart"/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Abcam</w:t>
            </w:r>
            <w:proofErr w:type="spellEnd"/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Co., Japan</w:t>
            </w:r>
          </w:p>
        </w:tc>
      </w:tr>
      <w:tr w:rsidR="008300D9" w:rsidRPr="00F17C28" w:rsidTr="00593B32">
        <w:trPr>
          <w:trHeight w:val="112"/>
        </w:trPr>
        <w:tc>
          <w:tcPr>
            <w:tcW w:w="319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 xml:space="preserve">Rabbit monoclonal 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antibody against </w:t>
            </w:r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>P-</w:t>
            </w:r>
            <w:proofErr w:type="spellStart"/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>Akt</w:t>
            </w:r>
            <w:proofErr w:type="spellEnd"/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 xml:space="preserve"> (Ser473)</w:t>
            </w:r>
          </w:p>
        </w:tc>
        <w:tc>
          <w:tcPr>
            <w:tcW w:w="1171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>1:100</w:t>
            </w:r>
          </w:p>
        </w:tc>
        <w:tc>
          <w:tcPr>
            <w:tcW w:w="521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#</w:t>
            </w:r>
            <w:r w:rsidRPr="00B111C0">
              <w:rPr>
                <w:rFonts w:ascii="Palatino Linotype" w:eastAsia="AdvTTef514d78.B" w:hAnsi="Palatino Linotype"/>
                <w:color w:val="000000" w:themeColor="text1"/>
                <w:sz w:val="18"/>
                <w:szCs w:val="18"/>
                <w:lang w:val="en-US"/>
              </w:rPr>
              <w:t xml:space="preserve"> 4060 (D9E), Cell Signaling Technologies Inc.</w:t>
            </w:r>
          </w:p>
        </w:tc>
      </w:tr>
      <w:tr w:rsidR="008300D9" w:rsidRPr="00B111C0" w:rsidTr="00593B32">
        <w:trPr>
          <w:trHeight w:val="318"/>
        </w:trPr>
        <w:tc>
          <w:tcPr>
            <w:tcW w:w="319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Rabbit polyclonal antibodies against P-PI3K</w:t>
            </w:r>
          </w:p>
        </w:tc>
        <w:tc>
          <w:tcPr>
            <w:tcW w:w="1171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1:100</w:t>
            </w:r>
          </w:p>
        </w:tc>
        <w:tc>
          <w:tcPr>
            <w:tcW w:w="521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ab86714,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Abcam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Co., Japan</w:t>
            </w:r>
          </w:p>
        </w:tc>
      </w:tr>
      <w:tr w:rsidR="008300D9" w:rsidRPr="00F17C28" w:rsidTr="00593B32">
        <w:trPr>
          <w:trHeight w:val="336"/>
        </w:trPr>
        <w:tc>
          <w:tcPr>
            <w:tcW w:w="319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Rabbit polyclonal antibodies against P- ERK1/2 (Thr202)</w:t>
            </w:r>
          </w:p>
        </w:tc>
        <w:tc>
          <w:tcPr>
            <w:tcW w:w="1171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1:300</w:t>
            </w:r>
          </w:p>
        </w:tc>
        <w:tc>
          <w:tcPr>
            <w:tcW w:w="521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#9101 (D13.14.4E, Cell signaling Technology Inc.</w:t>
            </w:r>
          </w:p>
        </w:tc>
      </w:tr>
      <w:tr w:rsidR="008300D9" w:rsidRPr="00B111C0" w:rsidTr="00593B32">
        <w:trPr>
          <w:trHeight w:val="132"/>
        </w:trPr>
        <w:tc>
          <w:tcPr>
            <w:tcW w:w="319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  <w:t xml:space="preserve">Rabbit monoclonal </w:t>
            </w: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antibody against Ki67</w:t>
            </w:r>
          </w:p>
        </w:tc>
        <w:tc>
          <w:tcPr>
            <w:tcW w:w="1171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1:300</w:t>
            </w:r>
          </w:p>
        </w:tc>
        <w:tc>
          <w:tcPr>
            <w:tcW w:w="5210" w:type="dxa"/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eastAsia="平成角ゴシック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ab16667, </w:t>
            </w:r>
            <w:proofErr w:type="spellStart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Abcam</w:t>
            </w:r>
            <w:proofErr w:type="spellEnd"/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Co., Japan</w:t>
            </w:r>
          </w:p>
        </w:tc>
      </w:tr>
      <w:tr w:rsidR="008300D9" w:rsidRPr="00F17C28" w:rsidTr="00593B32">
        <w:trPr>
          <w:trHeight w:val="355"/>
        </w:trPr>
        <w:tc>
          <w:tcPr>
            <w:tcW w:w="3190" w:type="dxa"/>
            <w:tcBorders>
              <w:bottom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Mouse monoclonal antibody against 8-OHdG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8300D9" w:rsidRPr="00B111C0" w:rsidRDefault="008300D9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1:500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:rsidR="008300D9" w:rsidRPr="00B111C0" w:rsidRDefault="00593B32" w:rsidP="00B111C0">
            <w:pPr>
              <w:spacing w:line="200" w:lineRule="exact"/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</w:pPr>
            <w:r w:rsidRPr="00B111C0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N45.1</w:t>
            </w:r>
            <w:r w:rsidRPr="00B111C0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 xml:space="preserve"> , </w:t>
            </w:r>
            <w:r w:rsidR="008300D9" w:rsidRPr="00B111C0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US"/>
              </w:rPr>
              <w:t>Japan Institute for the control</w:t>
            </w:r>
            <w:r w:rsidR="008300D9"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 xml:space="preserve"> of Aging, </w:t>
            </w:r>
            <w:proofErr w:type="spellStart"/>
            <w:r w:rsidR="008300D9"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Fukuroi</w:t>
            </w:r>
            <w:proofErr w:type="spellEnd"/>
            <w:r w:rsidR="008300D9" w:rsidRPr="00B111C0">
              <w:rPr>
                <w:rFonts w:ascii="Palatino Linotype" w:hAnsi="Palatino Linotype"/>
                <w:color w:val="000000" w:themeColor="text1"/>
                <w:sz w:val="18"/>
                <w:szCs w:val="18"/>
                <w:lang w:val="en-US"/>
              </w:rPr>
              <w:t>, Japan</w:t>
            </w:r>
          </w:p>
        </w:tc>
      </w:tr>
    </w:tbl>
    <w:p w:rsidR="009B1A09" w:rsidRPr="00611809" w:rsidRDefault="008D3DDA">
      <w:pPr>
        <w:rPr>
          <w:lang w:val="en-US"/>
        </w:rPr>
      </w:pPr>
    </w:p>
    <w:sectPr w:rsidR="009B1A09" w:rsidRPr="00611809" w:rsidSect="00983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DDA" w:rsidRDefault="008D3DDA" w:rsidP="00E559A8">
      <w:pPr>
        <w:spacing w:line="240" w:lineRule="auto"/>
      </w:pPr>
      <w:r>
        <w:separator/>
      </w:r>
    </w:p>
  </w:endnote>
  <w:endnote w:type="continuationSeparator" w:id="0">
    <w:p w:rsidR="008D3DDA" w:rsidRDefault="008D3DDA" w:rsidP="00E559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平成角ゴシック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AdvTTef514d78.B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DDA" w:rsidRDefault="008D3DDA" w:rsidP="00E559A8">
      <w:pPr>
        <w:spacing w:line="240" w:lineRule="auto"/>
      </w:pPr>
      <w:r>
        <w:separator/>
      </w:r>
    </w:p>
  </w:footnote>
  <w:footnote w:type="continuationSeparator" w:id="0">
    <w:p w:rsidR="008D3DDA" w:rsidRDefault="008D3DDA" w:rsidP="00E559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1809"/>
    <w:rsid w:val="00174EE4"/>
    <w:rsid w:val="001906FA"/>
    <w:rsid w:val="002055E0"/>
    <w:rsid w:val="0024699C"/>
    <w:rsid w:val="002B6024"/>
    <w:rsid w:val="00476CC4"/>
    <w:rsid w:val="004E167B"/>
    <w:rsid w:val="005771AC"/>
    <w:rsid w:val="00593B32"/>
    <w:rsid w:val="005F356C"/>
    <w:rsid w:val="00611809"/>
    <w:rsid w:val="00647342"/>
    <w:rsid w:val="0065122B"/>
    <w:rsid w:val="006D0A25"/>
    <w:rsid w:val="007B2706"/>
    <w:rsid w:val="007F0764"/>
    <w:rsid w:val="008300D9"/>
    <w:rsid w:val="008D3DDA"/>
    <w:rsid w:val="009223BC"/>
    <w:rsid w:val="00922C20"/>
    <w:rsid w:val="00983804"/>
    <w:rsid w:val="00A90514"/>
    <w:rsid w:val="00B111C0"/>
    <w:rsid w:val="00B224D5"/>
    <w:rsid w:val="00C87A93"/>
    <w:rsid w:val="00D213AC"/>
    <w:rsid w:val="00DF39E8"/>
    <w:rsid w:val="00E41973"/>
    <w:rsid w:val="00E559A8"/>
    <w:rsid w:val="00ED18A8"/>
    <w:rsid w:val="00F03CEF"/>
    <w:rsid w:val="00F17C28"/>
    <w:rsid w:val="00F621C5"/>
    <w:rsid w:val="00F84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04"/>
  </w:style>
  <w:style w:type="paragraph" w:styleId="3">
    <w:name w:val="heading 3"/>
    <w:basedOn w:val="a"/>
    <w:link w:val="30"/>
    <w:uiPriority w:val="9"/>
    <w:qFormat/>
    <w:rsid w:val="00ED18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8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見出し 3 (文字)"/>
    <w:basedOn w:val="a0"/>
    <w:link w:val="3"/>
    <w:uiPriority w:val="9"/>
    <w:rsid w:val="00ED18A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ED18A8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559A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ヘッダー (文字)"/>
    <w:basedOn w:val="a0"/>
    <w:link w:val="a5"/>
    <w:uiPriority w:val="99"/>
    <w:semiHidden/>
    <w:rsid w:val="00E559A8"/>
  </w:style>
  <w:style w:type="paragraph" w:styleId="a7">
    <w:name w:val="footer"/>
    <w:basedOn w:val="a"/>
    <w:link w:val="a8"/>
    <w:uiPriority w:val="99"/>
    <w:semiHidden/>
    <w:unhideWhenUsed/>
    <w:rsid w:val="00E559A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フッター (文字)"/>
    <w:basedOn w:val="a0"/>
    <w:link w:val="a7"/>
    <w:uiPriority w:val="99"/>
    <w:semiHidden/>
    <w:rsid w:val="00E55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10</cp:revision>
  <dcterms:created xsi:type="dcterms:W3CDTF">2020-01-07T07:02:00Z</dcterms:created>
  <dcterms:modified xsi:type="dcterms:W3CDTF">2020-03-06T06:50:00Z</dcterms:modified>
</cp:coreProperties>
</file>