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07FC4" w14:textId="088FCDE9" w:rsidR="00202F65" w:rsidRPr="00CB09F9" w:rsidRDefault="00202F65" w:rsidP="00D27655">
      <w:pPr>
        <w:spacing w:line="360" w:lineRule="auto"/>
        <w:jc w:val="left"/>
        <w:rPr>
          <w:rFonts w:ascii="Times New Roman" w:hAnsi="Times New Roman"/>
          <w:b/>
          <w:sz w:val="28"/>
          <w:szCs w:val="28"/>
        </w:rPr>
      </w:pPr>
      <w:r w:rsidRPr="00CB09F9">
        <w:rPr>
          <w:rFonts w:ascii="Times New Roman" w:hAnsi="Times New Roman" w:hint="eastAsia"/>
          <w:b/>
          <w:sz w:val="28"/>
          <w:szCs w:val="28"/>
        </w:rPr>
        <w:t>Supplementary Information</w:t>
      </w:r>
    </w:p>
    <w:p w14:paraId="0FDB0CA2" w14:textId="77777777" w:rsidR="00D27655" w:rsidRPr="00CB09F9" w:rsidRDefault="00D27655" w:rsidP="00202F65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739C70B" w14:textId="158DAB3E" w:rsidR="00D27655" w:rsidRPr="00CB09F9" w:rsidRDefault="00D27655" w:rsidP="000345EE">
      <w:pPr>
        <w:widowControl/>
        <w:autoSpaceDE/>
        <w:autoSpaceDN/>
        <w:spacing w:line="480" w:lineRule="auto"/>
        <w:textAlignment w:val="baseline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 w:rsidRPr="00CB09F9">
        <w:rPr>
          <w:rFonts w:ascii="Times New Roman"/>
          <w:b/>
          <w:iCs/>
          <w:color w:val="000000" w:themeColor="text1"/>
          <w:sz w:val="24"/>
          <w:szCs w:val="24"/>
        </w:rPr>
        <w:t xml:space="preserve">Cell culture </w:t>
      </w:r>
      <w:r w:rsidRPr="00CB09F9">
        <w:rPr>
          <w:rFonts w:ascii="Times New Roman"/>
          <w:color w:val="000000" w:themeColor="text1"/>
          <w:sz w:val="24"/>
          <w:szCs w:val="24"/>
        </w:rPr>
        <w:t xml:space="preserve">MDA-MB231 was </w:t>
      </w:r>
      <w:r w:rsidRPr="00CB09F9">
        <w:rPr>
          <w:rFonts w:ascii="Times New Roman" w:hint="eastAsia"/>
          <w:color w:val="000000" w:themeColor="text1"/>
          <w:sz w:val="24"/>
          <w:szCs w:val="24"/>
        </w:rPr>
        <w:t xml:space="preserve">gifted </w:t>
      </w:r>
      <w:r w:rsidR="003F25C9" w:rsidRPr="00CB09F9">
        <w:rPr>
          <w:rFonts w:ascii="Times New Roman"/>
          <w:color w:val="000000" w:themeColor="text1"/>
          <w:sz w:val="24"/>
          <w:szCs w:val="24"/>
        </w:rPr>
        <w:t>by</w:t>
      </w:r>
      <w:r w:rsidRPr="00CB09F9">
        <w:rPr>
          <w:rFonts w:ascii="Times New Roman"/>
          <w:color w:val="000000" w:themeColor="text1"/>
          <w:sz w:val="24"/>
          <w:szCs w:val="24"/>
        </w:rPr>
        <w:t xml:space="preserve"> Dr</w:t>
      </w:r>
      <w:r w:rsidRPr="00CB09F9">
        <w:rPr>
          <w:rFonts w:ascii="Times New Roman" w:hint="eastAsia"/>
          <w:color w:val="000000" w:themeColor="text1"/>
          <w:sz w:val="24"/>
          <w:szCs w:val="24"/>
        </w:rPr>
        <w:t>.</w:t>
      </w:r>
      <w:r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proofErr w:type="spellStart"/>
      <w:r w:rsidRPr="00CB09F9">
        <w:rPr>
          <w:rFonts w:ascii="Times New Roman"/>
          <w:color w:val="000000" w:themeColor="text1"/>
          <w:sz w:val="24"/>
          <w:szCs w:val="24"/>
        </w:rPr>
        <w:t>Hyunchul</w:t>
      </w:r>
      <w:proofErr w:type="spellEnd"/>
      <w:r w:rsidRPr="00CB09F9">
        <w:rPr>
          <w:rFonts w:ascii="Times New Roman"/>
          <w:color w:val="000000" w:themeColor="text1"/>
          <w:sz w:val="24"/>
          <w:szCs w:val="24"/>
        </w:rPr>
        <w:t xml:space="preserve"> Jang (National Cancer Center, Republic of </w:t>
      </w:r>
      <w:r w:rsidRPr="00CB09F9">
        <w:rPr>
          <w:rFonts w:ascii="Times New Roman"/>
          <w:sz w:val="24"/>
          <w:szCs w:val="24"/>
        </w:rPr>
        <w:t>Korea). 4T1-luc</w:t>
      </w:r>
      <w:r w:rsidR="003F25C9" w:rsidRPr="00CB09F9">
        <w:rPr>
          <w:rFonts w:ascii="Times New Roman"/>
          <w:sz w:val="24"/>
          <w:szCs w:val="24"/>
        </w:rPr>
        <w:t xml:space="preserve"> cell was kindly gifted by </w:t>
      </w:r>
      <w:proofErr w:type="spellStart"/>
      <w:r w:rsidR="006F3D80" w:rsidRPr="00CB09F9">
        <w:rPr>
          <w:rFonts w:ascii="Times New Roman"/>
          <w:sz w:val="24"/>
          <w:szCs w:val="24"/>
        </w:rPr>
        <w:t>Bynug</w:t>
      </w:r>
      <w:r w:rsidR="00603C0B" w:rsidRPr="00CB09F9">
        <w:rPr>
          <w:rFonts w:ascii="Times New Roman"/>
          <w:sz w:val="24"/>
          <w:szCs w:val="24"/>
        </w:rPr>
        <w:t>h</w:t>
      </w:r>
      <w:r w:rsidR="006F3D80" w:rsidRPr="00CB09F9">
        <w:rPr>
          <w:rFonts w:ascii="Times New Roman"/>
          <w:sz w:val="24"/>
          <w:szCs w:val="24"/>
        </w:rPr>
        <w:t>eun</w:t>
      </w:r>
      <w:proofErr w:type="spellEnd"/>
      <w:r w:rsidR="006F3D80" w:rsidRPr="00CB09F9">
        <w:rPr>
          <w:rFonts w:ascii="Times New Roman"/>
          <w:sz w:val="24"/>
          <w:szCs w:val="24"/>
        </w:rPr>
        <w:t xml:space="preserve"> Lee</w:t>
      </w:r>
      <w:r w:rsidR="003F25C9" w:rsidRPr="00CB09F9">
        <w:rPr>
          <w:rFonts w:ascii="Times New Roman"/>
          <w:sz w:val="24"/>
          <w:szCs w:val="24"/>
        </w:rPr>
        <w:t xml:space="preserve"> </w:t>
      </w:r>
      <w:bookmarkStart w:id="0" w:name="_Hlk54007503"/>
      <w:r w:rsidR="003F25C9" w:rsidRPr="00CB09F9">
        <w:rPr>
          <w:rFonts w:ascii="Times New Roman"/>
          <w:sz w:val="24"/>
          <w:szCs w:val="24"/>
        </w:rPr>
        <w:t>(</w:t>
      </w:r>
      <w:r w:rsidR="006F3D80" w:rsidRPr="00CB09F9">
        <w:rPr>
          <w:rFonts w:ascii="Times New Roman" w:hint="eastAsia"/>
          <w:sz w:val="24"/>
          <w:szCs w:val="24"/>
        </w:rPr>
        <w:t>K</w:t>
      </w:r>
      <w:r w:rsidR="006F3D80" w:rsidRPr="00CB09F9">
        <w:rPr>
          <w:rFonts w:ascii="Times New Roman"/>
          <w:sz w:val="24"/>
          <w:szCs w:val="24"/>
        </w:rPr>
        <w:t>yungpook National University, Republic of Korea</w:t>
      </w:r>
      <w:r w:rsidR="003F25C9" w:rsidRPr="00CB09F9">
        <w:rPr>
          <w:rFonts w:ascii="Times New Roman" w:hint="eastAsia"/>
          <w:color w:val="000000" w:themeColor="text1"/>
          <w:sz w:val="24"/>
          <w:szCs w:val="24"/>
        </w:rPr>
        <w:t>)</w:t>
      </w:r>
      <w:bookmarkEnd w:id="0"/>
      <w:r w:rsidRPr="00CB09F9">
        <w:rPr>
          <w:rFonts w:ascii="Times New Roman"/>
          <w:color w:val="000000" w:themeColor="text1"/>
          <w:sz w:val="24"/>
          <w:szCs w:val="24"/>
        </w:rPr>
        <w:t>.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MCF-10A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cell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w</w:t>
      </w:r>
      <w:bookmarkStart w:id="1" w:name="_GoBack"/>
      <w:bookmarkEnd w:id="1"/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as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a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kind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gift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from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proofErr w:type="spellStart"/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Aree</w:t>
      </w:r>
      <w:proofErr w:type="spellEnd"/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Moon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(</w:t>
      </w:r>
      <w:proofErr w:type="spellStart"/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Duksung</w:t>
      </w:r>
      <w:proofErr w:type="spellEnd"/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Women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>’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s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University,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Republic of Korea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).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Pr="00CB09F9">
        <w:rPr>
          <w:rFonts w:ascii="Times New Roman"/>
          <w:sz w:val="24"/>
          <w:szCs w:val="24"/>
        </w:rPr>
        <w:t xml:space="preserve">MDA-MB-231 cells and 4T1-luc cells were grown in </w:t>
      </w:r>
      <w:r w:rsidRPr="00CB09F9">
        <w:rPr>
          <w:rFonts w:ascii="Times New Roman" w:hint="eastAsia"/>
          <w:sz w:val="24"/>
          <w:szCs w:val="24"/>
        </w:rPr>
        <w:t xml:space="preserve">RPMI </w:t>
      </w:r>
      <w:r w:rsidRPr="00CB09F9">
        <w:rPr>
          <w:rFonts w:ascii="Times New Roman"/>
          <w:sz w:val="24"/>
          <w:szCs w:val="24"/>
        </w:rPr>
        <w:t>(</w:t>
      </w:r>
      <w:proofErr w:type="spellStart"/>
      <w:r w:rsidRPr="00CB09F9">
        <w:rPr>
          <w:rFonts w:ascii="Times New Roman"/>
          <w:sz w:val="24"/>
          <w:szCs w:val="24"/>
        </w:rPr>
        <w:t>Hyclone</w:t>
      </w:r>
      <w:proofErr w:type="spellEnd"/>
      <w:r w:rsidRPr="00CB09F9">
        <w:rPr>
          <w:rFonts w:ascii="Times New Roman"/>
          <w:sz w:val="24"/>
          <w:szCs w:val="24"/>
        </w:rPr>
        <w:t>, Logan, UT) supplemented with 10% FBS (</w:t>
      </w:r>
      <w:proofErr w:type="spellStart"/>
      <w:r w:rsidRPr="00CB09F9">
        <w:rPr>
          <w:rFonts w:ascii="Times New Roman"/>
          <w:sz w:val="24"/>
          <w:szCs w:val="24"/>
        </w:rPr>
        <w:t>Hyclone</w:t>
      </w:r>
      <w:proofErr w:type="spellEnd"/>
      <w:r w:rsidRPr="00CB09F9">
        <w:rPr>
          <w:rFonts w:ascii="Times New Roman"/>
          <w:sz w:val="24"/>
          <w:szCs w:val="24"/>
        </w:rPr>
        <w:t>, Logan, UT)</w:t>
      </w:r>
      <w:r w:rsidRPr="00CB09F9">
        <w:rPr>
          <w:rFonts w:ascii="Times New Roman" w:hint="eastAsia"/>
          <w:sz w:val="24"/>
          <w:szCs w:val="24"/>
        </w:rPr>
        <w:t xml:space="preserve">, </w:t>
      </w:r>
      <w:r w:rsidRPr="00CB09F9">
        <w:rPr>
          <w:rFonts w:ascii="Times New Roman"/>
          <w:sz w:val="24"/>
          <w:szCs w:val="24"/>
        </w:rPr>
        <w:t xml:space="preserve">100 units/ml penicillin, 100 </w:t>
      </w:r>
      <w:r w:rsidRPr="00CB09F9">
        <w:rPr>
          <w:rFonts w:ascii="Symbol" w:hAnsi="Symbol"/>
          <w:sz w:val="24"/>
          <w:szCs w:val="24"/>
        </w:rPr>
        <w:t></w:t>
      </w:r>
      <w:r w:rsidRPr="00CB09F9">
        <w:rPr>
          <w:rFonts w:ascii="Times New Roman"/>
          <w:sz w:val="24"/>
          <w:szCs w:val="24"/>
        </w:rPr>
        <w:t xml:space="preserve">g/ml streptomycin, and 0.25 </w:t>
      </w:r>
      <w:r w:rsidRPr="00CB09F9">
        <w:rPr>
          <w:rFonts w:ascii="Symbol" w:hAnsi="Symbol"/>
          <w:sz w:val="24"/>
          <w:szCs w:val="24"/>
        </w:rPr>
        <w:t></w:t>
      </w:r>
      <w:r w:rsidRPr="00CB09F9">
        <w:rPr>
          <w:rFonts w:ascii="Times New Roman"/>
          <w:sz w:val="24"/>
          <w:szCs w:val="24"/>
        </w:rPr>
        <w:t xml:space="preserve">g/ml </w:t>
      </w:r>
      <w:r w:rsidRPr="00CB09F9">
        <w:rPr>
          <w:rFonts w:ascii="Times New Roman"/>
          <w:color w:val="000000" w:themeColor="text1"/>
          <w:sz w:val="24"/>
          <w:szCs w:val="24"/>
        </w:rPr>
        <w:t>amphotericin B (Antibiotics-Antimycotic, Gibco Laboratories Co., Grand Island, NY) at 37</w:t>
      </w:r>
      <w:r w:rsidRPr="00CB09F9">
        <w:rPr>
          <w:rFonts w:ascii="Times New Roman"/>
          <w:color w:val="000000" w:themeColor="text1"/>
          <w:sz w:val="24"/>
          <w:szCs w:val="24"/>
        </w:rPr>
        <w:t>°</w:t>
      </w:r>
      <w:r w:rsidRPr="00CB09F9">
        <w:rPr>
          <w:rFonts w:ascii="Times New Roman"/>
          <w:color w:val="000000" w:themeColor="text1"/>
          <w:sz w:val="24"/>
          <w:szCs w:val="24"/>
        </w:rPr>
        <w:t>C in a humidified atmosphere containing 5% CO</w:t>
      </w:r>
      <w:r w:rsidRPr="00CB09F9">
        <w:rPr>
          <w:rFonts w:ascii="Times New Roman"/>
          <w:color w:val="000000" w:themeColor="text1"/>
          <w:sz w:val="24"/>
          <w:szCs w:val="24"/>
          <w:vertAlign w:val="subscript"/>
        </w:rPr>
        <w:t>2</w:t>
      </w:r>
      <w:r w:rsidRPr="00CB09F9">
        <w:rPr>
          <w:rFonts w:ascii="Times New Roman"/>
          <w:color w:val="000000" w:themeColor="text1"/>
          <w:sz w:val="24"/>
          <w:szCs w:val="24"/>
        </w:rPr>
        <w:t xml:space="preserve">.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MCF-10A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cells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int="eastAsia"/>
          <w:color w:val="000000" w:themeColor="text1"/>
          <w:sz w:val="24"/>
          <w:szCs w:val="24"/>
        </w:rPr>
        <w:t>were</w:t>
      </w:r>
      <w:r w:rsidR="003627A7"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="003627A7" w:rsidRPr="00CB09F9">
        <w:rPr>
          <w:rFonts w:ascii="Times New Roman" w:hAnsi="Times New Roman"/>
          <w:color w:val="000000" w:themeColor="text1"/>
          <w:sz w:val="24"/>
          <w:szCs w:val="24"/>
        </w:rPr>
        <w:t xml:space="preserve">grown in </w:t>
      </w:r>
      <w:r w:rsidR="003627A7" w:rsidRPr="00CB09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DMEM/F12 (Invitrogen) supplemented with 5% horse serum (Invitrogen), 1% penicillin/streptomycin (Invitrogen), 0.5 </w:t>
      </w:r>
      <w:proofErr w:type="spellStart"/>
      <w:r w:rsidR="003627A7" w:rsidRPr="00CB09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μg</w:t>
      </w:r>
      <w:proofErr w:type="spellEnd"/>
      <w:r w:rsidR="003627A7" w:rsidRPr="00CB09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/ml hydrocortisone (Sigma), 100 ng/ml cholera toxin (Sigma), 10 </w:t>
      </w:r>
      <w:proofErr w:type="spellStart"/>
      <w:r w:rsidR="003627A7" w:rsidRPr="00CB09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μg</w:t>
      </w:r>
      <w:proofErr w:type="spellEnd"/>
      <w:r w:rsidR="003627A7" w:rsidRPr="00CB09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/ml insulin (Sigma), and 20 ng/ml human EGF (</w:t>
      </w:r>
      <w:r w:rsidR="00C7701C" w:rsidRPr="00CB09F9">
        <w:rPr>
          <w:rFonts w:ascii="Times New Roman" w:hAnsi="Times New Roman" w:hint="eastAsia"/>
          <w:color w:val="000000" w:themeColor="text1"/>
          <w:sz w:val="24"/>
          <w:szCs w:val="24"/>
          <w:shd w:val="clear" w:color="auto" w:fill="FFFFFF"/>
        </w:rPr>
        <w:t>Invitrogen</w:t>
      </w:r>
      <w:r w:rsidR="003627A7" w:rsidRPr="00CB09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)</w:t>
      </w:r>
      <w:r w:rsidR="00C7701C" w:rsidRPr="00CB09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7701C" w:rsidRPr="00CB09F9">
        <w:rPr>
          <w:rFonts w:ascii="Times New Roman"/>
          <w:color w:val="000000" w:themeColor="text1"/>
          <w:sz w:val="24"/>
          <w:szCs w:val="24"/>
        </w:rPr>
        <w:t>at 37</w:t>
      </w:r>
      <w:r w:rsidR="00C7701C" w:rsidRPr="00CB09F9">
        <w:rPr>
          <w:rFonts w:ascii="Times New Roman"/>
          <w:color w:val="000000" w:themeColor="text1"/>
          <w:sz w:val="24"/>
          <w:szCs w:val="24"/>
        </w:rPr>
        <w:t>°</w:t>
      </w:r>
      <w:r w:rsidR="00C7701C" w:rsidRPr="00CB09F9">
        <w:rPr>
          <w:rFonts w:ascii="Times New Roman"/>
          <w:color w:val="000000" w:themeColor="text1"/>
          <w:sz w:val="24"/>
          <w:szCs w:val="24"/>
        </w:rPr>
        <w:t>C in a humidified atmosphere</w:t>
      </w:r>
      <w:r w:rsidR="00C7701C" w:rsidRPr="00CB09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7701C" w:rsidRPr="00CB09F9">
        <w:rPr>
          <w:rFonts w:ascii="Times New Roman"/>
          <w:color w:val="000000" w:themeColor="text1"/>
          <w:sz w:val="24"/>
          <w:szCs w:val="24"/>
        </w:rPr>
        <w:t>containing 5% CO</w:t>
      </w:r>
      <w:r w:rsidR="00C7701C" w:rsidRPr="00CB09F9">
        <w:rPr>
          <w:rFonts w:ascii="Times New Roman"/>
          <w:color w:val="000000" w:themeColor="text1"/>
          <w:sz w:val="24"/>
          <w:szCs w:val="24"/>
          <w:vertAlign w:val="subscript"/>
        </w:rPr>
        <w:t>2</w:t>
      </w:r>
      <w:r w:rsidR="00C7701C" w:rsidRPr="00CB09F9">
        <w:rPr>
          <w:rFonts w:ascii="Times New Roman"/>
          <w:color w:val="000000" w:themeColor="text1"/>
          <w:sz w:val="24"/>
          <w:szCs w:val="24"/>
        </w:rPr>
        <w:t>.</w:t>
      </w:r>
    </w:p>
    <w:p w14:paraId="739A2E49" w14:textId="77777777" w:rsidR="00202F65" w:rsidRPr="00CB09F9" w:rsidRDefault="00202F65" w:rsidP="000345EE">
      <w:pPr>
        <w:widowControl/>
        <w:autoSpaceDE/>
        <w:autoSpaceDN/>
        <w:spacing w:line="480" w:lineRule="auto"/>
        <w:textAlignment w:val="baseline"/>
        <w:rPr>
          <w:rFonts w:ascii="Times New Roman"/>
          <w:b/>
          <w:bCs/>
          <w:sz w:val="24"/>
          <w:szCs w:val="24"/>
        </w:rPr>
      </w:pPr>
    </w:p>
    <w:p w14:paraId="7EB0221B" w14:textId="50CDEE13" w:rsidR="00D27655" w:rsidRPr="00CB09F9" w:rsidRDefault="00202F65" w:rsidP="000345EE">
      <w:pPr>
        <w:widowControl/>
        <w:autoSpaceDE/>
        <w:autoSpaceDN/>
        <w:spacing w:line="480" w:lineRule="auto"/>
        <w:textAlignment w:val="baseline"/>
        <w:rPr>
          <w:rFonts w:ascii="Times New Roman"/>
          <w:color w:val="000000" w:themeColor="text1"/>
          <w:sz w:val="24"/>
          <w:szCs w:val="24"/>
        </w:rPr>
      </w:pPr>
      <w:r w:rsidRPr="00CB09F9">
        <w:rPr>
          <w:rFonts w:ascii="Times New Roman"/>
          <w:b/>
          <w:bCs/>
          <w:sz w:val="24"/>
          <w:szCs w:val="24"/>
        </w:rPr>
        <w:t>Antibodies and Reagents</w:t>
      </w:r>
      <w:r w:rsidR="00D27655" w:rsidRPr="00CB09F9">
        <w:rPr>
          <w:rFonts w:ascii="Times New Roman"/>
          <w:b/>
          <w:bCs/>
          <w:sz w:val="24"/>
          <w:szCs w:val="24"/>
        </w:rPr>
        <w:t xml:space="preserve"> </w:t>
      </w:r>
      <w:proofErr w:type="spellStart"/>
      <w:r w:rsidR="00D27655" w:rsidRPr="00CB09F9">
        <w:rPr>
          <w:rFonts w:ascii="Times New Roman"/>
          <w:iCs/>
          <w:sz w:val="24"/>
          <w:szCs w:val="24"/>
        </w:rPr>
        <w:t>Pygenic</w:t>
      </w:r>
      <w:proofErr w:type="spellEnd"/>
      <w:r w:rsidR="00D27655" w:rsidRPr="00CB09F9">
        <w:rPr>
          <w:rFonts w:ascii="Times New Roman"/>
          <w:iCs/>
          <w:sz w:val="24"/>
          <w:szCs w:val="24"/>
        </w:rPr>
        <w:t xml:space="preserve"> acid A was </w:t>
      </w:r>
      <w:r w:rsidR="003F25C9" w:rsidRPr="00CB09F9">
        <w:rPr>
          <w:rFonts w:ascii="Times New Roman"/>
          <w:iCs/>
          <w:sz w:val="24"/>
          <w:szCs w:val="24"/>
        </w:rPr>
        <w:t xml:space="preserve">kindly </w:t>
      </w:r>
      <w:r w:rsidR="00D27655" w:rsidRPr="00CB09F9">
        <w:rPr>
          <w:rFonts w:ascii="Times New Roman"/>
          <w:iCs/>
          <w:sz w:val="24"/>
          <w:szCs w:val="24"/>
        </w:rPr>
        <w:t xml:space="preserve">gifted from NIKOM (National Institute </w:t>
      </w:r>
      <w:r w:rsidR="001A4947" w:rsidRPr="00CB09F9">
        <w:rPr>
          <w:rFonts w:ascii="Times New Roman"/>
          <w:iCs/>
          <w:sz w:val="24"/>
          <w:szCs w:val="24"/>
        </w:rPr>
        <w:t>of</w:t>
      </w:r>
      <w:r w:rsidR="00D27655" w:rsidRPr="00CB09F9">
        <w:rPr>
          <w:rFonts w:ascii="Times New Roman"/>
          <w:iCs/>
          <w:sz w:val="24"/>
          <w:szCs w:val="24"/>
        </w:rPr>
        <w:t xml:space="preserve"> Korean Medicine</w:t>
      </w:r>
      <w:r w:rsidR="00891932" w:rsidRPr="00CB09F9">
        <w:rPr>
          <w:rFonts w:ascii="Times New Roman"/>
          <w:iCs/>
          <w:sz w:val="24"/>
          <w:szCs w:val="24"/>
        </w:rPr>
        <w:t xml:space="preserve"> Development</w:t>
      </w:r>
      <w:r w:rsidR="00D27655" w:rsidRPr="00CB09F9">
        <w:rPr>
          <w:rFonts w:ascii="Times New Roman"/>
          <w:iCs/>
          <w:sz w:val="24"/>
          <w:szCs w:val="24"/>
        </w:rPr>
        <w:t>).</w:t>
      </w:r>
      <w:r w:rsidR="00D27655" w:rsidRPr="00CB09F9">
        <w:rPr>
          <w:rFonts w:ascii="Times New Roman"/>
          <w:sz w:val="24"/>
          <w:szCs w:val="24"/>
        </w:rPr>
        <w:t xml:space="preserve"> </w:t>
      </w:r>
      <w:r w:rsidR="00B07B13" w:rsidRPr="00CB09F9">
        <w:rPr>
          <w:rFonts w:ascii="Times New Roman" w:hint="eastAsia"/>
          <w:sz w:val="24"/>
          <w:szCs w:val="24"/>
        </w:rPr>
        <w:t>A</w:t>
      </w:r>
      <w:r w:rsidR="00D27655" w:rsidRPr="00CB09F9">
        <w:rPr>
          <w:rFonts w:ascii="Times New Roman"/>
          <w:sz w:val="24"/>
          <w:szCs w:val="24"/>
        </w:rPr>
        <w:t>nti-phospho</w:t>
      </w:r>
      <w:r w:rsidR="00136E34" w:rsidRPr="00CB09F9">
        <w:rPr>
          <w:rFonts w:ascii="Times New Roman"/>
          <w:sz w:val="24"/>
          <w:szCs w:val="24"/>
        </w:rPr>
        <w:t>-</w:t>
      </w:r>
      <w:r w:rsidR="00D27655" w:rsidRPr="00CB09F9">
        <w:rPr>
          <w:rFonts w:ascii="Times New Roman"/>
          <w:sz w:val="24"/>
          <w:szCs w:val="24"/>
        </w:rPr>
        <w:t xml:space="preserve">STAT3, anti-STAT3, </w:t>
      </w:r>
      <w:r w:rsidR="00B07B13" w:rsidRPr="00CB09F9">
        <w:rPr>
          <w:rFonts w:ascii="Times New Roman"/>
          <w:sz w:val="24"/>
          <w:szCs w:val="24"/>
        </w:rPr>
        <w:t>anti-</w:t>
      </w:r>
      <w:proofErr w:type="spellStart"/>
      <w:r w:rsidR="00B07B13" w:rsidRPr="00CB09F9">
        <w:rPr>
          <w:rFonts w:ascii="Times New Roman" w:hint="eastAsia"/>
          <w:sz w:val="24"/>
          <w:szCs w:val="24"/>
        </w:rPr>
        <w:t>S</w:t>
      </w:r>
      <w:r w:rsidR="00B07B13" w:rsidRPr="00CB09F9">
        <w:rPr>
          <w:rFonts w:ascii="Times New Roman"/>
          <w:sz w:val="24"/>
          <w:szCs w:val="24"/>
        </w:rPr>
        <w:t>urvivin</w:t>
      </w:r>
      <w:proofErr w:type="spellEnd"/>
      <w:r w:rsidR="00B07B13" w:rsidRPr="00CB09F9">
        <w:rPr>
          <w:rFonts w:ascii="Times New Roman"/>
          <w:sz w:val="24"/>
          <w:szCs w:val="24"/>
        </w:rPr>
        <w:t xml:space="preserve">, </w:t>
      </w:r>
      <w:r w:rsidR="00286F96" w:rsidRPr="00CB09F9">
        <w:rPr>
          <w:rFonts w:ascii="Times New Roman"/>
          <w:sz w:val="24"/>
          <w:szCs w:val="24"/>
        </w:rPr>
        <w:t xml:space="preserve">and </w:t>
      </w:r>
      <w:r w:rsidR="00D27655" w:rsidRPr="00CB09F9">
        <w:rPr>
          <w:rFonts w:ascii="Times New Roman"/>
          <w:sz w:val="24"/>
          <w:szCs w:val="24"/>
        </w:rPr>
        <w:t>anti-</w:t>
      </w:r>
      <w:r w:rsidR="00B07B13" w:rsidRPr="00CB09F9">
        <w:rPr>
          <w:rFonts w:ascii="Times New Roman" w:hint="eastAsia"/>
          <w:sz w:val="24"/>
          <w:szCs w:val="24"/>
        </w:rPr>
        <w:t>GAPDH</w:t>
      </w:r>
      <w:r w:rsidR="00D27655" w:rsidRPr="00CB09F9">
        <w:rPr>
          <w:rFonts w:ascii="Times New Roman"/>
          <w:sz w:val="24"/>
          <w:szCs w:val="24"/>
        </w:rPr>
        <w:t xml:space="preserve"> antibod</w:t>
      </w:r>
      <w:r w:rsidR="00D27655" w:rsidRPr="00CB09F9">
        <w:rPr>
          <w:rFonts w:ascii="Times New Roman" w:hint="eastAsia"/>
          <w:sz w:val="24"/>
          <w:szCs w:val="24"/>
        </w:rPr>
        <w:t>y</w:t>
      </w:r>
      <w:r w:rsidR="00D27655" w:rsidRPr="00CB09F9">
        <w:rPr>
          <w:rFonts w:ascii="Times New Roman"/>
          <w:sz w:val="24"/>
          <w:szCs w:val="24"/>
        </w:rPr>
        <w:t xml:space="preserve"> were purchased from Cell Sign</w:t>
      </w:r>
      <w:r w:rsidR="00286F96" w:rsidRPr="00CB09F9">
        <w:rPr>
          <w:rFonts w:ascii="Times New Roman"/>
          <w:sz w:val="24"/>
          <w:szCs w:val="24"/>
        </w:rPr>
        <w:t>aling Technology (Beverly, MA). Anti-</w:t>
      </w:r>
      <w:r w:rsidR="00286F96" w:rsidRPr="00CB09F9">
        <w:rPr>
          <w:rFonts w:ascii="Times New Roman" w:hint="eastAsia"/>
          <w:sz w:val="24"/>
          <w:szCs w:val="24"/>
        </w:rPr>
        <w:t>NOX2,</w:t>
      </w:r>
      <w:r w:rsidR="00286F96" w:rsidRPr="00CB09F9">
        <w:rPr>
          <w:rFonts w:ascii="Times New Roman"/>
          <w:sz w:val="24"/>
          <w:szCs w:val="24"/>
        </w:rPr>
        <w:t xml:space="preserve"> anti-</w:t>
      </w:r>
      <w:r w:rsidR="00286F96" w:rsidRPr="00CB09F9">
        <w:rPr>
          <w:rFonts w:ascii="Times New Roman" w:hint="eastAsia"/>
          <w:sz w:val="24"/>
          <w:szCs w:val="24"/>
        </w:rPr>
        <w:t>NOX4,</w:t>
      </w:r>
      <w:r w:rsidR="00286F96" w:rsidRPr="00CB09F9">
        <w:rPr>
          <w:rFonts w:ascii="Times New Roman"/>
          <w:sz w:val="24"/>
          <w:szCs w:val="24"/>
        </w:rPr>
        <w:t xml:space="preserve"> and anti-</w:t>
      </w:r>
      <w:r w:rsidR="00286F96" w:rsidRPr="00CB09F9">
        <w:rPr>
          <w:rFonts w:ascii="Times New Roman" w:hint="eastAsia"/>
          <w:sz w:val="24"/>
          <w:szCs w:val="24"/>
        </w:rPr>
        <w:t>NOX5</w:t>
      </w:r>
      <w:r w:rsidR="00286F96" w:rsidRPr="00CB09F9">
        <w:rPr>
          <w:rFonts w:ascii="Times New Roman"/>
          <w:sz w:val="24"/>
          <w:szCs w:val="24"/>
        </w:rPr>
        <w:t xml:space="preserve"> were purchased from </w:t>
      </w:r>
      <w:r w:rsidR="0078169F" w:rsidRPr="00CB09F9">
        <w:rPr>
          <w:rFonts w:ascii="Times New Roman"/>
          <w:sz w:val="24"/>
          <w:szCs w:val="24"/>
        </w:rPr>
        <w:t>A</w:t>
      </w:r>
      <w:r w:rsidR="00286F96" w:rsidRPr="00CB09F9">
        <w:rPr>
          <w:rFonts w:ascii="Times New Roman"/>
          <w:sz w:val="24"/>
          <w:szCs w:val="24"/>
        </w:rPr>
        <w:t>bcam</w:t>
      </w:r>
      <w:r w:rsidR="009E4967" w:rsidRPr="00CB09F9">
        <w:rPr>
          <w:rFonts w:ascii="Times New Roman"/>
          <w:sz w:val="24"/>
          <w:szCs w:val="24"/>
        </w:rPr>
        <w:t xml:space="preserve"> (Cambridge, MA)</w:t>
      </w:r>
      <w:r w:rsidR="00286F96" w:rsidRPr="00CB09F9">
        <w:rPr>
          <w:rFonts w:ascii="Times New Roman"/>
          <w:sz w:val="24"/>
          <w:szCs w:val="24"/>
        </w:rPr>
        <w:t xml:space="preserve">. </w:t>
      </w:r>
      <w:r w:rsidR="00D27655" w:rsidRPr="00CB09F9">
        <w:rPr>
          <w:rFonts w:ascii="Times New Roman"/>
          <w:bCs/>
          <w:color w:val="000000" w:themeColor="text1"/>
          <w:sz w:val="24"/>
          <w:szCs w:val="24"/>
        </w:rPr>
        <w:t xml:space="preserve">Horseradish peroxidase (HRP)-conjugated rabbit IgG, and HRP-conjugated mouse IgG were purchased from Enzo Life Sciences (Farmingdale, NY). </w:t>
      </w:r>
      <w:r w:rsidR="00B07B13" w:rsidRPr="00CB09F9">
        <w:rPr>
          <w:rFonts w:ascii="Times New Roman" w:hAnsi="Times New Roman"/>
          <w:bCs/>
          <w:sz w:val="24"/>
          <w:szCs w:val="24"/>
        </w:rPr>
        <w:t xml:space="preserve">Anti-Vinculin antibody was purchased from Abcam (Cambridge, UK). </w:t>
      </w:r>
      <w:r w:rsidR="00D27655" w:rsidRPr="00CB09F9">
        <w:rPr>
          <w:rFonts w:ascii="Times New Roman"/>
          <w:color w:val="000000" w:themeColor="text1"/>
          <w:sz w:val="24"/>
          <w:szCs w:val="24"/>
        </w:rPr>
        <w:t>Anti-</w:t>
      </w:r>
      <w:r w:rsidR="00B07B13" w:rsidRPr="00CB09F9">
        <w:rPr>
          <w:rFonts w:hint="eastAsia"/>
          <w:color w:val="000000" w:themeColor="text1"/>
          <w:sz w:val="24"/>
          <w:szCs w:val="24"/>
        </w:rPr>
        <w:t>β</w:t>
      </w:r>
      <w:r w:rsidR="00D27655" w:rsidRPr="00CB09F9">
        <w:rPr>
          <w:rFonts w:ascii="Times New Roman"/>
          <w:color w:val="000000" w:themeColor="text1"/>
          <w:sz w:val="24"/>
          <w:szCs w:val="24"/>
        </w:rPr>
        <w:t>-actin antibody</w:t>
      </w:r>
      <w:r w:rsidR="00D27655" w:rsidRPr="00CB09F9">
        <w:rPr>
          <w:rFonts w:ascii="Times New Roman" w:hint="eastAsia"/>
          <w:color w:val="000000" w:themeColor="text1"/>
          <w:sz w:val="24"/>
          <w:szCs w:val="24"/>
        </w:rPr>
        <w:t xml:space="preserve">, </w:t>
      </w:r>
      <w:r w:rsidR="00D27655" w:rsidRPr="00CB09F9">
        <w:rPr>
          <w:rFonts w:ascii="Times New Roman"/>
          <w:color w:val="000000" w:themeColor="text1"/>
          <w:sz w:val="24"/>
          <w:szCs w:val="24"/>
        </w:rPr>
        <w:t>Dimethyl sulfoxide (</w:t>
      </w:r>
      <w:r w:rsidR="00D27655" w:rsidRPr="00CB09F9">
        <w:rPr>
          <w:rFonts w:ascii="Times New Roman" w:hint="eastAsia"/>
          <w:color w:val="000000" w:themeColor="text1"/>
          <w:sz w:val="24"/>
          <w:szCs w:val="24"/>
        </w:rPr>
        <w:t>DMSO)</w:t>
      </w:r>
      <w:r w:rsidR="00D27655" w:rsidRPr="00CB09F9">
        <w:rPr>
          <w:rFonts w:ascii="Times New Roman"/>
          <w:color w:val="000000" w:themeColor="text1"/>
          <w:sz w:val="24"/>
          <w:szCs w:val="24"/>
        </w:rPr>
        <w:t>, and Poly (2-hydroxyethyl methacrylate) (Poly-HEMA) were purchased from Sigma-Aldrich Corporation (</w:t>
      </w:r>
      <w:r w:rsidR="00B07B13" w:rsidRPr="00CB09F9">
        <w:rPr>
          <w:rFonts w:ascii="Times New Roman"/>
          <w:iCs/>
          <w:color w:val="000000" w:themeColor="text1"/>
          <w:sz w:val="24"/>
          <w:szCs w:val="24"/>
        </w:rPr>
        <w:t xml:space="preserve">St. Louis, MO). </w:t>
      </w:r>
    </w:p>
    <w:p w14:paraId="1EB147F9" w14:textId="6F1F650D" w:rsidR="00960D28" w:rsidRPr="00CB09F9" w:rsidRDefault="00960D28" w:rsidP="000345EE">
      <w:pPr>
        <w:wordWrap/>
        <w:spacing w:line="480" w:lineRule="auto"/>
        <w:rPr>
          <w:rFonts w:ascii="Times New Roman" w:hAnsi="Times New Roman"/>
          <w:sz w:val="24"/>
          <w:szCs w:val="24"/>
        </w:rPr>
      </w:pPr>
    </w:p>
    <w:p w14:paraId="547E1303" w14:textId="5E43344C" w:rsidR="00B07B13" w:rsidRPr="00CB09F9" w:rsidRDefault="00B07B13" w:rsidP="000345EE">
      <w:pPr>
        <w:wordWrap/>
        <w:spacing w:line="480" w:lineRule="auto"/>
        <w:rPr>
          <w:rFonts w:ascii="Times New Roman" w:hAnsi="Times New Roman"/>
          <w:sz w:val="24"/>
          <w:szCs w:val="24"/>
        </w:rPr>
      </w:pPr>
      <w:r w:rsidRPr="00CB09F9">
        <w:rPr>
          <w:rFonts w:ascii="Times New Roman" w:hAnsi="Times New Roman"/>
          <w:b/>
          <w:sz w:val="24"/>
          <w:szCs w:val="24"/>
        </w:rPr>
        <w:t>Suspension culture</w:t>
      </w:r>
      <w:r w:rsidRPr="00CB09F9">
        <w:rPr>
          <w:rFonts w:ascii="Times New Roman" w:hAnsi="Times New Roman"/>
          <w:sz w:val="24"/>
          <w:szCs w:val="24"/>
        </w:rPr>
        <w:t xml:space="preserve"> Tissue culture plates (60 mm) were coated with 400 </w:t>
      </w:r>
      <w:proofErr w:type="spellStart"/>
      <w:r w:rsidRPr="00CB09F9">
        <w:rPr>
          <w:rFonts w:ascii="Times New Roman" w:hAnsi="Times New Roman"/>
          <w:sz w:val="24"/>
          <w:szCs w:val="24"/>
        </w:rPr>
        <w:t>μl</w:t>
      </w:r>
      <w:proofErr w:type="spellEnd"/>
      <w:r w:rsidRPr="00CB09F9">
        <w:rPr>
          <w:rFonts w:ascii="Times New Roman" w:hAnsi="Times New Roman"/>
          <w:sz w:val="24"/>
          <w:szCs w:val="24"/>
        </w:rPr>
        <w:t xml:space="preserve"> of poly-HEMA (50 mg/ml in 95 % ethanol) and dried for overnight in a laminar flow at room temperature (RT). Cells were </w:t>
      </w:r>
      <w:proofErr w:type="spellStart"/>
      <w:r w:rsidRPr="00CB09F9">
        <w:rPr>
          <w:rFonts w:ascii="Times New Roman" w:hAnsi="Times New Roman"/>
          <w:sz w:val="24"/>
          <w:szCs w:val="24"/>
        </w:rPr>
        <w:t>trypsinized</w:t>
      </w:r>
      <w:proofErr w:type="spellEnd"/>
      <w:r w:rsidRPr="00CB09F9">
        <w:rPr>
          <w:rFonts w:ascii="Times New Roman" w:hAnsi="Times New Roman"/>
          <w:sz w:val="24"/>
          <w:szCs w:val="24"/>
        </w:rPr>
        <w:t xml:space="preserve"> into a single cell suspension and 4×10</w:t>
      </w:r>
      <w:r w:rsidRPr="00CB09F9">
        <w:rPr>
          <w:rFonts w:ascii="Times New Roman" w:hAnsi="Times New Roman"/>
          <w:sz w:val="24"/>
          <w:szCs w:val="24"/>
          <w:vertAlign w:val="superscript"/>
        </w:rPr>
        <w:t>5</w:t>
      </w:r>
      <w:r w:rsidRPr="00CB09F9">
        <w:rPr>
          <w:rFonts w:ascii="Times New Roman" w:hAnsi="Times New Roman"/>
          <w:sz w:val="24"/>
          <w:szCs w:val="24"/>
        </w:rPr>
        <w:t xml:space="preserve"> cells were plated on poly-HEMA-coated dishes. After 24 h, cells were harvested by centrifugation and processed for cell viability, flow cytometric analysis and protein analysis.</w:t>
      </w:r>
    </w:p>
    <w:p w14:paraId="6955594F" w14:textId="77777777" w:rsidR="003172B1" w:rsidRPr="00CB09F9" w:rsidRDefault="003172B1" w:rsidP="000345EE">
      <w:pPr>
        <w:wordWrap/>
        <w:spacing w:line="480" w:lineRule="auto"/>
        <w:rPr>
          <w:rFonts w:ascii="Times New Roman" w:hAnsi="Times New Roman"/>
          <w:sz w:val="24"/>
          <w:szCs w:val="24"/>
        </w:rPr>
      </w:pPr>
    </w:p>
    <w:p w14:paraId="6EF855E5" w14:textId="3B7588AA" w:rsidR="00781F43" w:rsidRPr="00CB09F9" w:rsidRDefault="003172B1" w:rsidP="000345EE">
      <w:pPr>
        <w:wordWrap/>
        <w:spacing w:line="480" w:lineRule="auto"/>
        <w:rPr>
          <w:rFonts w:ascii="Times New Roman" w:hAnsi="Times New Roman"/>
          <w:b/>
          <w:sz w:val="24"/>
          <w:szCs w:val="24"/>
        </w:rPr>
      </w:pPr>
      <w:r w:rsidRPr="00CB09F9">
        <w:rPr>
          <w:rFonts w:ascii="Times New Roman" w:hAnsi="Times New Roman"/>
          <w:b/>
          <w:sz w:val="24"/>
          <w:szCs w:val="24"/>
        </w:rPr>
        <w:t>Mitochondrial membrane potential analysis</w:t>
      </w:r>
      <w:r w:rsidRPr="00CB09F9"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781F43" w:rsidRPr="00CB09F9">
        <w:rPr>
          <w:rFonts w:ascii="Times New Roman"/>
          <w:iCs/>
          <w:sz w:val="24"/>
          <w:szCs w:val="24"/>
        </w:rPr>
        <w:t xml:space="preserve">Cells were </w:t>
      </w:r>
      <w:proofErr w:type="spellStart"/>
      <w:r w:rsidR="00781F43" w:rsidRPr="00CB09F9">
        <w:rPr>
          <w:rFonts w:ascii="Times New Roman"/>
          <w:iCs/>
          <w:sz w:val="24"/>
          <w:szCs w:val="24"/>
        </w:rPr>
        <w:t>trypsinized</w:t>
      </w:r>
      <w:proofErr w:type="spellEnd"/>
      <w:r w:rsidR="00781F43" w:rsidRPr="00CB09F9">
        <w:rPr>
          <w:rFonts w:ascii="Times New Roman"/>
          <w:iCs/>
          <w:sz w:val="24"/>
          <w:szCs w:val="24"/>
        </w:rPr>
        <w:t xml:space="preserve"> and suspended in PBS containing 2.5 mM EDTA, 2.5 mM EGTA</w:t>
      </w:r>
      <w:r w:rsidR="00781F43" w:rsidRPr="00CB09F9">
        <w:rPr>
          <w:rFonts w:ascii="Times New Roman"/>
          <w:sz w:val="24"/>
          <w:szCs w:val="24"/>
        </w:rPr>
        <w:t xml:space="preserve"> and 1% BSA. For the measurement of mitochondrial membrane potential changes, </w:t>
      </w:r>
      <w:r w:rsidR="00781F43" w:rsidRPr="00CB09F9">
        <w:rPr>
          <w:rFonts w:ascii="Times New Roman" w:eastAsia="BatangChe"/>
          <w:sz w:val="24"/>
          <w:szCs w:val="24"/>
        </w:rPr>
        <w:t xml:space="preserve">cells were incubated with </w:t>
      </w:r>
      <w:r w:rsidR="00781F43" w:rsidRPr="00CB09F9">
        <w:rPr>
          <w:rFonts w:ascii="Times New Roman" w:eastAsia="BatangChe" w:hint="eastAsia"/>
          <w:sz w:val="24"/>
          <w:szCs w:val="24"/>
        </w:rPr>
        <w:t>2</w:t>
      </w:r>
      <w:r w:rsidR="00781F43" w:rsidRPr="00CB09F9">
        <w:rPr>
          <w:rFonts w:ascii="Times New Roman"/>
          <w:sz w:val="24"/>
          <w:szCs w:val="24"/>
        </w:rPr>
        <w:t>µ</w:t>
      </w:r>
      <w:r w:rsidR="00781F43" w:rsidRPr="00CB09F9">
        <w:rPr>
          <w:rFonts w:ascii="Times New Roman" w:hint="eastAsia"/>
          <w:sz w:val="24"/>
          <w:szCs w:val="24"/>
        </w:rPr>
        <w:t>M JC-1 in PBS</w:t>
      </w:r>
      <w:r w:rsidR="00781F43" w:rsidRPr="00CB09F9">
        <w:rPr>
          <w:rFonts w:ascii="Times New Roman" w:eastAsia="BatangChe"/>
          <w:sz w:val="24"/>
          <w:szCs w:val="24"/>
        </w:rPr>
        <w:t xml:space="preserve"> for 15</w:t>
      </w:r>
      <w:r w:rsidR="00781F43" w:rsidRPr="00CB09F9">
        <w:rPr>
          <w:rFonts w:ascii="Times New Roman" w:eastAsia="BatangChe" w:hint="eastAsia"/>
          <w:sz w:val="24"/>
          <w:szCs w:val="24"/>
        </w:rPr>
        <w:t>- 30</w:t>
      </w:r>
      <w:r w:rsidR="00781F43" w:rsidRPr="00CB09F9">
        <w:rPr>
          <w:rFonts w:ascii="Times New Roman" w:eastAsia="BatangChe"/>
          <w:sz w:val="24"/>
          <w:szCs w:val="24"/>
        </w:rPr>
        <w:t xml:space="preserve"> min at 37</w:t>
      </w:r>
      <w:r w:rsidR="00781F43" w:rsidRPr="00CB09F9">
        <w:rPr>
          <w:rFonts w:ascii="Times New Roman" w:eastAsia="BatangChe"/>
          <w:sz w:val="24"/>
          <w:szCs w:val="24"/>
        </w:rPr>
        <w:sym w:font="Times New Roman" w:char="00B0"/>
      </w:r>
      <w:r w:rsidR="00781F43" w:rsidRPr="00CB09F9">
        <w:rPr>
          <w:rFonts w:ascii="Times New Roman" w:eastAsia="BatangChe"/>
          <w:sz w:val="24"/>
          <w:szCs w:val="24"/>
        </w:rPr>
        <w:t xml:space="preserve">C, followed by </w:t>
      </w:r>
      <w:r w:rsidR="00781F43" w:rsidRPr="00CB09F9">
        <w:rPr>
          <w:rFonts w:ascii="Times New Roman" w:hint="eastAsia"/>
          <w:iCs/>
          <w:sz w:val="24"/>
          <w:szCs w:val="24"/>
        </w:rPr>
        <w:t>flow cytometer</w:t>
      </w:r>
      <w:r w:rsidR="00781F43" w:rsidRPr="00CB09F9">
        <w:rPr>
          <w:rFonts w:ascii="Times New Roman" w:eastAsia="BatangChe"/>
          <w:sz w:val="24"/>
          <w:szCs w:val="24"/>
        </w:rPr>
        <w:t xml:space="preserve"> analysis (</w:t>
      </w:r>
      <w:proofErr w:type="spellStart"/>
      <w:r w:rsidR="00781F43" w:rsidRPr="00CB09F9">
        <w:rPr>
          <w:rFonts w:ascii="Times New Roman" w:eastAsia="BatangChe" w:hint="eastAsia"/>
          <w:sz w:val="24"/>
          <w:szCs w:val="24"/>
        </w:rPr>
        <w:t>FACSCalibur</w:t>
      </w:r>
      <w:proofErr w:type="spellEnd"/>
      <w:r w:rsidR="00781F43" w:rsidRPr="00CB09F9">
        <w:rPr>
          <w:rFonts w:ascii="Times New Roman" w:eastAsia="BatangChe" w:hint="eastAsia"/>
          <w:sz w:val="24"/>
          <w:szCs w:val="24"/>
        </w:rPr>
        <w:t>; Becton Dickinson Bioscience, San Jose, CA)</w:t>
      </w:r>
      <w:r w:rsidR="00781F43" w:rsidRPr="00CB09F9">
        <w:rPr>
          <w:rFonts w:ascii="Times New Roman" w:eastAsia="BatangChe"/>
          <w:sz w:val="24"/>
          <w:szCs w:val="24"/>
        </w:rPr>
        <w:t xml:space="preserve">. </w:t>
      </w:r>
      <w:r w:rsidR="00781F43" w:rsidRPr="00CB09F9">
        <w:rPr>
          <w:rFonts w:ascii="Times New Roman" w:eastAsia="BatangChe" w:hint="eastAsia"/>
          <w:sz w:val="24"/>
          <w:szCs w:val="24"/>
        </w:rPr>
        <w:t xml:space="preserve">JC-1 is a </w:t>
      </w:r>
      <w:r w:rsidR="00136E34" w:rsidRPr="00CB09F9">
        <w:rPr>
          <w:rFonts w:ascii="Times New Roman" w:eastAsia="BatangChe"/>
          <w:sz w:val="24"/>
          <w:szCs w:val="24"/>
        </w:rPr>
        <w:t>lipophilic</w:t>
      </w:r>
      <w:r w:rsidR="00781F43" w:rsidRPr="00CB09F9">
        <w:rPr>
          <w:rFonts w:ascii="Times New Roman" w:eastAsia="BatangChe" w:hint="eastAsia"/>
          <w:sz w:val="24"/>
          <w:szCs w:val="24"/>
        </w:rPr>
        <w:t xml:space="preserve"> dye and it may be the most sensitive indicator for</w:t>
      </w:r>
      <w:r w:rsidR="00781F43" w:rsidRPr="00CB09F9">
        <w:rPr>
          <w:rFonts w:ascii="Times New Roman"/>
          <w:sz w:val="24"/>
          <w:szCs w:val="24"/>
        </w:rPr>
        <w:t xml:space="preserve"> mitochondrial membrane potential</w:t>
      </w:r>
      <w:r w:rsidR="00781F43" w:rsidRPr="00CB09F9">
        <w:rPr>
          <w:rFonts w:ascii="Times New Roman" w:hint="eastAsia"/>
          <w:sz w:val="24"/>
          <w:szCs w:val="24"/>
        </w:rPr>
        <w:t xml:space="preserve">. At low membrane potential, JC-1 occurs as a monomer that emits green fluorescent, and at higher membrane potential JC-1 forms aggregates that emit red fluorescence. </w:t>
      </w:r>
      <w:r w:rsidR="00781F43" w:rsidRPr="00CB09F9">
        <w:rPr>
          <w:rFonts w:ascii="Times New Roman"/>
          <w:sz w:val="24"/>
          <w:szCs w:val="24"/>
        </w:rPr>
        <w:t>The Data were analy</w:t>
      </w:r>
      <w:r w:rsidR="00136E34" w:rsidRPr="00CB09F9">
        <w:rPr>
          <w:rFonts w:ascii="Times New Roman"/>
          <w:sz w:val="24"/>
          <w:szCs w:val="24"/>
        </w:rPr>
        <w:t>z</w:t>
      </w:r>
      <w:r w:rsidR="00781F43" w:rsidRPr="00CB09F9">
        <w:rPr>
          <w:rFonts w:ascii="Times New Roman"/>
          <w:sz w:val="24"/>
          <w:szCs w:val="24"/>
        </w:rPr>
        <w:t>ed with Cell Quest Software (BD bioscience, San Jose, CA).</w:t>
      </w:r>
    </w:p>
    <w:p w14:paraId="22749EAF" w14:textId="77777777" w:rsidR="00781F43" w:rsidRPr="00CB09F9" w:rsidRDefault="00781F43" w:rsidP="000345EE">
      <w:pPr>
        <w:wordWrap/>
        <w:spacing w:line="480" w:lineRule="auto"/>
        <w:rPr>
          <w:rFonts w:ascii="Times New Roman" w:hAnsi="Times New Roman"/>
          <w:sz w:val="24"/>
          <w:szCs w:val="24"/>
        </w:rPr>
      </w:pPr>
    </w:p>
    <w:p w14:paraId="54B94C9D" w14:textId="3FF69A38" w:rsidR="00202F65" w:rsidRPr="00CB09F9" w:rsidRDefault="00721FE8" w:rsidP="000345EE">
      <w:pPr>
        <w:widowControl/>
        <w:autoSpaceDE/>
        <w:autoSpaceDN/>
        <w:spacing w:line="480" w:lineRule="auto"/>
        <w:textAlignment w:val="baseline"/>
        <w:rPr>
          <w:rFonts w:ascii="Times New Roman"/>
          <w:color w:val="000000" w:themeColor="text1"/>
          <w:sz w:val="24"/>
          <w:szCs w:val="24"/>
        </w:rPr>
      </w:pPr>
      <w:r w:rsidRPr="00CB09F9">
        <w:rPr>
          <w:rFonts w:ascii="Times New Roman" w:hint="eastAsia"/>
          <w:b/>
          <w:bCs/>
          <w:color w:val="000000" w:themeColor="text1"/>
          <w:sz w:val="24"/>
          <w:szCs w:val="24"/>
        </w:rPr>
        <w:t>C</w:t>
      </w:r>
      <w:r w:rsidRPr="00CB09F9">
        <w:rPr>
          <w:rFonts w:ascii="Times New Roman"/>
          <w:b/>
          <w:bCs/>
          <w:color w:val="000000" w:themeColor="text1"/>
          <w:sz w:val="24"/>
          <w:szCs w:val="24"/>
        </w:rPr>
        <w:t xml:space="preserve">ell cycle analysis </w:t>
      </w:r>
      <w:r w:rsidRPr="00CB09F9">
        <w:rPr>
          <w:rFonts w:ascii="Times New Roman"/>
          <w:color w:val="000000" w:themeColor="text1"/>
          <w:sz w:val="24"/>
          <w:szCs w:val="24"/>
        </w:rPr>
        <w:t xml:space="preserve">Cells were </w:t>
      </w:r>
      <w:proofErr w:type="spellStart"/>
      <w:r w:rsidRPr="00CB09F9">
        <w:rPr>
          <w:rFonts w:ascii="Times New Roman"/>
          <w:color w:val="000000" w:themeColor="text1"/>
          <w:sz w:val="24"/>
          <w:szCs w:val="24"/>
        </w:rPr>
        <w:t>trypsinized</w:t>
      </w:r>
      <w:proofErr w:type="spellEnd"/>
      <w:r w:rsidRPr="00CB09F9">
        <w:rPr>
          <w:rFonts w:ascii="Times New Roman"/>
          <w:color w:val="000000" w:themeColor="text1"/>
          <w:sz w:val="24"/>
          <w:szCs w:val="24"/>
        </w:rPr>
        <w:t xml:space="preserve"> and washed with PBS and resuspended with 70% ethanol for fixing. After 30 min cells were stained with </w:t>
      </w:r>
      <w:r w:rsidR="00595EF2" w:rsidRPr="00CB09F9">
        <w:rPr>
          <w:rFonts w:ascii="Times New Roman"/>
          <w:color w:val="000000" w:themeColor="text1"/>
          <w:sz w:val="24"/>
          <w:szCs w:val="24"/>
        </w:rPr>
        <w:t>RN</w:t>
      </w:r>
      <w:r w:rsidR="00DE0FB8" w:rsidRPr="00CB09F9">
        <w:rPr>
          <w:rFonts w:ascii="Times New Roman"/>
          <w:color w:val="000000" w:themeColor="text1"/>
          <w:sz w:val="24"/>
          <w:szCs w:val="24"/>
        </w:rPr>
        <w:t>a</w:t>
      </w:r>
      <w:r w:rsidR="00595EF2" w:rsidRPr="00CB09F9">
        <w:rPr>
          <w:rFonts w:ascii="Times New Roman"/>
          <w:color w:val="000000" w:themeColor="text1"/>
          <w:sz w:val="24"/>
          <w:szCs w:val="24"/>
        </w:rPr>
        <w:t>se free PI</w:t>
      </w:r>
      <w:r w:rsidR="00595EF2" w:rsidRPr="00CB09F9">
        <w:t xml:space="preserve"> (</w:t>
      </w:r>
      <w:r w:rsidR="00595EF2" w:rsidRPr="00CB09F9">
        <w:rPr>
          <w:rFonts w:ascii="Times New Roman"/>
          <w:color w:val="000000" w:themeColor="text1"/>
          <w:sz w:val="24"/>
          <w:szCs w:val="24"/>
        </w:rPr>
        <w:t xml:space="preserve">Propidium Iodide) solution and followed by </w:t>
      </w:r>
      <w:r w:rsidR="00595EF2" w:rsidRPr="00CB09F9">
        <w:rPr>
          <w:rFonts w:ascii="Times New Roman" w:hint="eastAsia"/>
          <w:iCs/>
          <w:color w:val="000000" w:themeColor="text1"/>
          <w:sz w:val="24"/>
          <w:szCs w:val="24"/>
        </w:rPr>
        <w:t>flow cytometer</w:t>
      </w:r>
      <w:r w:rsidR="00595EF2" w:rsidRPr="00CB09F9">
        <w:rPr>
          <w:rFonts w:ascii="Times New Roman"/>
          <w:color w:val="000000" w:themeColor="text1"/>
          <w:sz w:val="24"/>
          <w:szCs w:val="24"/>
        </w:rPr>
        <w:t xml:space="preserve"> analysis (</w:t>
      </w:r>
      <w:proofErr w:type="spellStart"/>
      <w:r w:rsidR="00595EF2" w:rsidRPr="00CB09F9">
        <w:rPr>
          <w:rFonts w:ascii="Times New Roman" w:hint="eastAsia"/>
          <w:color w:val="000000" w:themeColor="text1"/>
          <w:sz w:val="24"/>
          <w:szCs w:val="24"/>
        </w:rPr>
        <w:t>FACSCalibur</w:t>
      </w:r>
      <w:proofErr w:type="spellEnd"/>
      <w:r w:rsidR="00595EF2" w:rsidRPr="00CB09F9">
        <w:rPr>
          <w:rFonts w:ascii="Times New Roman" w:hint="eastAsia"/>
          <w:color w:val="000000" w:themeColor="text1"/>
          <w:sz w:val="24"/>
          <w:szCs w:val="24"/>
        </w:rPr>
        <w:t>; Becton Dickinson Bioscience, San Jose, CA)</w:t>
      </w:r>
      <w:r w:rsidR="00595EF2" w:rsidRPr="00CB09F9">
        <w:rPr>
          <w:rFonts w:ascii="Times New Roman"/>
          <w:color w:val="000000" w:themeColor="text1"/>
          <w:sz w:val="24"/>
          <w:szCs w:val="24"/>
        </w:rPr>
        <w:t>.</w:t>
      </w:r>
      <w:r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</w:p>
    <w:p w14:paraId="5F8A47BB" w14:textId="77777777" w:rsidR="003172B1" w:rsidRPr="00CB09F9" w:rsidRDefault="003172B1" w:rsidP="000345EE">
      <w:pPr>
        <w:widowControl/>
        <w:autoSpaceDE/>
        <w:autoSpaceDN/>
        <w:spacing w:line="480" w:lineRule="auto"/>
        <w:textAlignment w:val="baseline"/>
        <w:rPr>
          <w:rFonts w:ascii="Times New Roman"/>
          <w:color w:val="000000" w:themeColor="text1"/>
          <w:sz w:val="24"/>
          <w:szCs w:val="24"/>
        </w:rPr>
      </w:pPr>
    </w:p>
    <w:p w14:paraId="57B04C68" w14:textId="5395C75E" w:rsidR="00781F43" w:rsidRPr="00CB09F9" w:rsidRDefault="00F56351" w:rsidP="000345EE">
      <w:pPr>
        <w:widowControl/>
        <w:autoSpaceDE/>
        <w:autoSpaceDN/>
        <w:spacing w:line="480" w:lineRule="auto"/>
        <w:textAlignment w:val="baseline"/>
        <w:rPr>
          <w:rFonts w:ascii="Times New Roman"/>
          <w:color w:val="000000" w:themeColor="text1"/>
          <w:sz w:val="24"/>
          <w:szCs w:val="24"/>
        </w:rPr>
      </w:pPr>
      <w:bookmarkStart w:id="2" w:name="_Hlk54004653"/>
      <w:r w:rsidRPr="00CB09F9">
        <w:rPr>
          <w:rFonts w:ascii="Times New Roman"/>
          <w:b/>
          <w:color w:val="000000" w:themeColor="text1"/>
          <w:sz w:val="24"/>
          <w:szCs w:val="24"/>
        </w:rPr>
        <w:t>Transfect</w:t>
      </w:r>
      <w:r w:rsidR="00DA7C93" w:rsidRPr="00CB09F9">
        <w:rPr>
          <w:rFonts w:ascii="Times New Roman" w:hint="eastAsia"/>
          <w:b/>
          <w:color w:val="000000" w:themeColor="text1"/>
          <w:sz w:val="24"/>
          <w:szCs w:val="24"/>
        </w:rPr>
        <w:t xml:space="preserve">ion </w:t>
      </w:r>
      <w:r w:rsidR="00DA7C93" w:rsidRPr="00CB09F9">
        <w:rPr>
          <w:rFonts w:ascii="Times New Roman"/>
          <w:b/>
          <w:color w:val="000000" w:themeColor="text1"/>
          <w:sz w:val="24"/>
          <w:szCs w:val="24"/>
        </w:rPr>
        <w:t>of</w:t>
      </w:r>
      <w:r w:rsidRPr="00CB09F9">
        <w:rPr>
          <w:rFonts w:ascii="Times New Roman"/>
          <w:b/>
          <w:color w:val="000000" w:themeColor="text1"/>
          <w:sz w:val="24"/>
          <w:szCs w:val="24"/>
        </w:rPr>
        <w:t xml:space="preserve"> </w:t>
      </w:r>
      <w:r w:rsidRPr="00CB09F9">
        <w:rPr>
          <w:rFonts w:ascii="Times New Roman"/>
          <w:b/>
          <w:sz w:val="24"/>
          <w:szCs w:val="24"/>
        </w:rPr>
        <w:t>cells</w:t>
      </w:r>
      <w:r w:rsidRPr="00CB09F9">
        <w:rPr>
          <w:rFonts w:ascii="Times New Roman"/>
          <w:sz w:val="24"/>
          <w:szCs w:val="24"/>
        </w:rPr>
        <w:t xml:space="preserve"> </w:t>
      </w:r>
      <w:r w:rsidR="00E83083" w:rsidRPr="00CB09F9">
        <w:rPr>
          <w:rFonts w:ascii="Times New Roman"/>
          <w:sz w:val="24"/>
          <w:szCs w:val="24"/>
        </w:rPr>
        <w:t>Constitutively active STAT3 (</w:t>
      </w:r>
      <w:r w:rsidR="001A4947" w:rsidRPr="00CB09F9">
        <w:rPr>
          <w:rFonts w:ascii="Times New Roman"/>
          <w:sz w:val="24"/>
          <w:szCs w:val="24"/>
        </w:rPr>
        <w:t>CA</w:t>
      </w:r>
      <w:r w:rsidRPr="00CB09F9">
        <w:rPr>
          <w:rFonts w:ascii="Times New Roman"/>
          <w:sz w:val="24"/>
          <w:szCs w:val="24"/>
        </w:rPr>
        <w:t>-S</w:t>
      </w:r>
      <w:r w:rsidR="00E83083" w:rsidRPr="00CB09F9">
        <w:rPr>
          <w:rFonts w:ascii="Times New Roman"/>
          <w:sz w:val="24"/>
          <w:szCs w:val="24"/>
        </w:rPr>
        <w:t>TAT</w:t>
      </w:r>
      <w:r w:rsidRPr="00CB09F9">
        <w:rPr>
          <w:rFonts w:ascii="Times New Roman"/>
          <w:sz w:val="24"/>
          <w:szCs w:val="24"/>
        </w:rPr>
        <w:t>3</w:t>
      </w:r>
      <w:r w:rsidR="00E83083" w:rsidRPr="00CB09F9">
        <w:rPr>
          <w:rFonts w:ascii="Times New Roman"/>
          <w:sz w:val="24"/>
          <w:szCs w:val="24"/>
        </w:rPr>
        <w:t>)</w:t>
      </w:r>
      <w:r w:rsidRPr="00CB09F9">
        <w:rPr>
          <w:rFonts w:ascii="Times New Roman"/>
          <w:sz w:val="24"/>
          <w:szCs w:val="24"/>
        </w:rPr>
        <w:t>/pcDNA3 construct was a kind gift from Dr. Sang Kyu Ye (Seoul National University</w:t>
      </w:r>
      <w:r w:rsidR="00603C0B" w:rsidRPr="00CB09F9">
        <w:rPr>
          <w:rFonts w:ascii="Times New Roman"/>
          <w:sz w:val="24"/>
          <w:szCs w:val="24"/>
        </w:rPr>
        <w:t xml:space="preserve"> College of Medicine</w:t>
      </w:r>
      <w:r w:rsidRPr="00CB09F9">
        <w:rPr>
          <w:rFonts w:ascii="Times New Roman"/>
          <w:sz w:val="24"/>
          <w:szCs w:val="24"/>
        </w:rPr>
        <w:t xml:space="preserve">, Seoul, Republic of Korea) and was described previously. MDA-MB-231 </w:t>
      </w:r>
      <w:r w:rsidRPr="00CB09F9">
        <w:rPr>
          <w:rFonts w:ascii="Times New Roman"/>
          <w:color w:val="000000" w:themeColor="text1"/>
          <w:sz w:val="24"/>
          <w:szCs w:val="24"/>
        </w:rPr>
        <w:t>cells were transfected with CA-</w:t>
      </w:r>
      <w:r w:rsidRPr="00CB09F9">
        <w:rPr>
          <w:rFonts w:ascii="Times New Roman"/>
          <w:color w:val="000000" w:themeColor="text1"/>
          <w:sz w:val="24"/>
          <w:szCs w:val="24"/>
        </w:rPr>
        <w:lastRenderedPageBreak/>
        <w:t>Stat3/pcDNA3 or mock vector plasmids using Lipofectamine 3000 reagent (Invitrogen) for 24 h.</w:t>
      </w:r>
    </w:p>
    <w:bookmarkEnd w:id="2"/>
    <w:p w14:paraId="56EEBCE7" w14:textId="77777777" w:rsidR="003172B1" w:rsidRPr="00CB09F9" w:rsidRDefault="003172B1" w:rsidP="000345EE">
      <w:pPr>
        <w:widowControl/>
        <w:autoSpaceDE/>
        <w:autoSpaceDN/>
        <w:spacing w:line="480" w:lineRule="auto"/>
        <w:textAlignment w:val="baseline"/>
        <w:rPr>
          <w:rFonts w:ascii="Times New Roman"/>
          <w:color w:val="000000" w:themeColor="text1"/>
          <w:sz w:val="24"/>
          <w:szCs w:val="24"/>
        </w:rPr>
      </w:pPr>
    </w:p>
    <w:p w14:paraId="1458AB43" w14:textId="6DFE7690" w:rsidR="00960D28" w:rsidRPr="00CB09F9" w:rsidRDefault="00960D28" w:rsidP="000345EE">
      <w:pPr>
        <w:wordWrap/>
        <w:spacing w:after="20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B09F9">
        <w:rPr>
          <w:rFonts w:ascii="Times New Roman" w:hAnsi="Times New Roman"/>
          <w:b/>
          <w:color w:val="000000" w:themeColor="text1"/>
          <w:sz w:val="24"/>
          <w:szCs w:val="24"/>
        </w:rPr>
        <w:t xml:space="preserve">Cell Viability </w:t>
      </w:r>
      <w:r w:rsidRPr="00CB09F9">
        <w:rPr>
          <w:rFonts w:ascii="Times New Roman" w:hAnsi="Times New Roman"/>
          <w:color w:val="000000" w:themeColor="text1"/>
          <w:kern w:val="0"/>
          <w:sz w:val="24"/>
          <w:szCs w:val="24"/>
        </w:rPr>
        <w:t>Cells were plated on 96-well plates (0.5x10</w:t>
      </w:r>
      <w:r w:rsidRPr="00CB09F9">
        <w:rPr>
          <w:rFonts w:ascii="Times New Roman" w:hAnsi="Times New Roman"/>
          <w:color w:val="000000" w:themeColor="text1"/>
          <w:kern w:val="0"/>
          <w:sz w:val="24"/>
          <w:szCs w:val="24"/>
          <w:vertAlign w:val="superscript"/>
        </w:rPr>
        <w:t>3</w:t>
      </w:r>
      <w:r w:rsidRPr="00CB09F9">
        <w:rPr>
          <w:rFonts w:ascii="Times New Roman" w:hAnsi="Times New Roman"/>
          <w:color w:val="000000" w:themeColor="text1"/>
          <w:kern w:val="0"/>
          <w:sz w:val="24"/>
          <w:szCs w:val="24"/>
        </w:rPr>
        <w:t xml:space="preserve"> cells/0.1ml/well)</w:t>
      </w:r>
      <w:r w:rsidRPr="00CB09F9">
        <w:rPr>
          <w:rFonts w:ascii="Times New Roman" w:hAnsi="Times New Roman"/>
          <w:color w:val="000000" w:themeColor="text1"/>
          <w:sz w:val="24"/>
          <w:szCs w:val="24"/>
        </w:rPr>
        <w:t xml:space="preserve">. The cells were exposed to indicated concentration of PA in </w:t>
      </w:r>
      <w:r w:rsidR="00F30D91" w:rsidRPr="00CB09F9">
        <w:rPr>
          <w:rFonts w:ascii="Times New Roman" w:hAnsi="Times New Roman"/>
          <w:color w:val="000000" w:themeColor="text1"/>
          <w:sz w:val="24"/>
          <w:szCs w:val="24"/>
        </w:rPr>
        <w:t>culture media</w:t>
      </w:r>
      <w:r w:rsidRPr="00CB09F9">
        <w:rPr>
          <w:rFonts w:ascii="Times New Roman" w:hAnsi="Times New Roman"/>
          <w:color w:val="000000" w:themeColor="text1"/>
          <w:sz w:val="24"/>
          <w:szCs w:val="24"/>
        </w:rPr>
        <w:t xml:space="preserve"> for </w:t>
      </w:r>
      <w:r w:rsidR="00F30D91" w:rsidRPr="00CB09F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CB09F9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A92BB5" w:rsidRPr="00CB09F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B09F9">
        <w:rPr>
          <w:rFonts w:ascii="Times New Roman" w:hAnsi="Times New Roman"/>
          <w:color w:val="000000" w:themeColor="text1"/>
          <w:sz w:val="24"/>
          <w:szCs w:val="24"/>
        </w:rPr>
        <w:t xml:space="preserve">h. Cell growth was determined using the </w:t>
      </w:r>
      <w:proofErr w:type="spellStart"/>
      <w:r w:rsidRPr="00CB09F9">
        <w:rPr>
          <w:rFonts w:ascii="Times New Roman" w:hAnsi="Times New Roman"/>
          <w:color w:val="000000" w:themeColor="text1"/>
          <w:sz w:val="24"/>
          <w:szCs w:val="24"/>
        </w:rPr>
        <w:t>CellTiter</w:t>
      </w:r>
      <w:proofErr w:type="spellEnd"/>
      <w:r w:rsidRPr="00CB09F9">
        <w:rPr>
          <w:rFonts w:ascii="Times New Roman" w:hAnsi="Times New Roman"/>
          <w:color w:val="000000" w:themeColor="text1"/>
          <w:sz w:val="24"/>
          <w:szCs w:val="24"/>
        </w:rPr>
        <w:t xml:space="preserve"> 96 Kit (MTS, 3-(4,5-dimethylthiazol-2-yl)-5-(3-carboxyme-thoxyphenyl)-2-(4-sulfophenyl)-2H-tetrazolium; Promega, Madison, WI, USA) as previously described. </w:t>
      </w:r>
    </w:p>
    <w:p w14:paraId="339A1228" w14:textId="77777777" w:rsidR="00B07B13" w:rsidRPr="00CB09F9" w:rsidRDefault="00B07B13" w:rsidP="000345EE">
      <w:pPr>
        <w:wordWrap/>
        <w:spacing w:after="200" w:line="48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6D35932B" w14:textId="7A1C29BB" w:rsidR="00247AD4" w:rsidRPr="00CB09F9" w:rsidRDefault="00B07B13" w:rsidP="000345EE">
      <w:pPr>
        <w:wordWrap/>
        <w:spacing w:after="200"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B09F9">
        <w:rPr>
          <w:rFonts w:ascii="Times New Roman" w:hAnsi="Times New Roman"/>
          <w:b/>
          <w:color w:val="000000" w:themeColor="text1"/>
          <w:sz w:val="24"/>
          <w:szCs w:val="24"/>
        </w:rPr>
        <w:t>Immunoblot analysis</w:t>
      </w:r>
      <w:r w:rsidRPr="00CB09F9">
        <w:rPr>
          <w:rFonts w:ascii="Times New Roman" w:hAnsi="Times New Roman"/>
          <w:color w:val="000000" w:themeColor="text1"/>
          <w:sz w:val="24"/>
          <w:szCs w:val="24"/>
        </w:rPr>
        <w:t xml:space="preserve"> After washing with ice-cold PBS, cells were lysed with 1x SDS lysis buffer (10 mM Tris, 1 mM EDTA, 0.5 mM Na3VO4, 1 mM DTT, 1% SDS, 10% glycerol) and boiled for 5 min. Protein concentration of each sample was determined by micro BCA protein assay reagent (</w:t>
      </w:r>
      <w:proofErr w:type="spellStart"/>
      <w:r w:rsidRPr="00CB09F9">
        <w:rPr>
          <w:rFonts w:ascii="Times New Roman" w:hAnsi="Times New Roman"/>
          <w:color w:val="000000" w:themeColor="text1"/>
          <w:sz w:val="24"/>
          <w:szCs w:val="24"/>
        </w:rPr>
        <w:t>Thermoscientific</w:t>
      </w:r>
      <w:proofErr w:type="spellEnd"/>
      <w:r w:rsidRPr="00CB09F9">
        <w:rPr>
          <w:rFonts w:ascii="Times New Roman" w:hAnsi="Times New Roman"/>
          <w:color w:val="000000" w:themeColor="text1"/>
          <w:sz w:val="24"/>
          <w:szCs w:val="24"/>
        </w:rPr>
        <w:t xml:space="preserve">, Rockford, IL). 20 </w:t>
      </w:r>
      <w:proofErr w:type="spellStart"/>
      <w:r w:rsidRPr="00CB09F9">
        <w:rPr>
          <w:rFonts w:ascii="Times New Roman" w:hAnsi="Times New Roman"/>
          <w:color w:val="000000" w:themeColor="text1"/>
          <w:sz w:val="24"/>
          <w:szCs w:val="24"/>
        </w:rPr>
        <w:t>μg</w:t>
      </w:r>
      <w:proofErr w:type="spellEnd"/>
      <w:r w:rsidRPr="00CB09F9">
        <w:rPr>
          <w:rFonts w:ascii="Times New Roman" w:hAnsi="Times New Roman"/>
          <w:color w:val="000000" w:themeColor="text1"/>
          <w:sz w:val="24"/>
          <w:szCs w:val="24"/>
        </w:rPr>
        <w:t xml:space="preserve"> of total cellular protein was separated by 8 or 12% SDS-PAGE and transferred to PVDF membrane (Millipore, Bedford, MA). The membranes were blocked for </w:t>
      </w:r>
      <w:r w:rsidR="00A92BB5" w:rsidRPr="00CB09F9">
        <w:rPr>
          <w:rFonts w:ascii="Times New Roman" w:hAnsi="Times New Roman"/>
          <w:color w:val="000000" w:themeColor="text1"/>
          <w:sz w:val="24"/>
          <w:szCs w:val="24"/>
        </w:rPr>
        <w:t>1 h</w:t>
      </w:r>
      <w:r w:rsidRPr="00CB09F9">
        <w:rPr>
          <w:rFonts w:ascii="Times New Roman" w:hAnsi="Times New Roman"/>
          <w:color w:val="000000" w:themeColor="text1"/>
          <w:sz w:val="24"/>
          <w:szCs w:val="24"/>
        </w:rPr>
        <w:t xml:space="preserve"> at RT in tris-buffered saline and tween 20 (TBS-T) containing 5% non-fat dried milk. The membranes were incubated with the primary antibody for overnight at 4℃, washed three times with TBS-T for 10 min, incubated with HRP-conjugated goat anti-mouse IgG or goat anti-rabbit IgG secondary antibodies for 1 h at RT, and then washed with TBS-T four times for 10 min. The labeled proteins were visualized by the enhanced </w:t>
      </w:r>
      <w:proofErr w:type="spellStart"/>
      <w:r w:rsidRPr="00CB09F9">
        <w:rPr>
          <w:rFonts w:ascii="Times New Roman" w:hAnsi="Times New Roman"/>
          <w:color w:val="000000" w:themeColor="text1"/>
          <w:sz w:val="24"/>
          <w:szCs w:val="24"/>
        </w:rPr>
        <w:t>chemi</w:t>
      </w:r>
      <w:proofErr w:type="spellEnd"/>
      <w:r w:rsidRPr="00CB09F9">
        <w:rPr>
          <w:rFonts w:ascii="Times New Roman" w:hAnsi="Times New Roman"/>
          <w:color w:val="000000" w:themeColor="text1"/>
          <w:sz w:val="24"/>
          <w:szCs w:val="24"/>
        </w:rPr>
        <w:t>-luminescence method.</w:t>
      </w:r>
    </w:p>
    <w:p w14:paraId="7AE345A2" w14:textId="257CCEBB" w:rsidR="00202F65" w:rsidRPr="00CB09F9" w:rsidRDefault="00202F65" w:rsidP="000345EE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CB09F9">
        <w:rPr>
          <w:rFonts w:ascii="Times New Roman" w:hAnsi="Times New Roman"/>
          <w:b/>
          <w:sz w:val="24"/>
          <w:szCs w:val="24"/>
        </w:rPr>
        <w:t>Data analysis</w:t>
      </w:r>
      <w:r w:rsidRPr="00CB09F9">
        <w:rPr>
          <w:rFonts w:ascii="Times New Roman" w:hAnsi="Times New Roman" w:hint="eastAsia"/>
          <w:b/>
          <w:sz w:val="24"/>
          <w:szCs w:val="24"/>
        </w:rPr>
        <w:t xml:space="preserve"> </w:t>
      </w:r>
      <w:r w:rsidRPr="00CB09F9">
        <w:rPr>
          <w:rFonts w:ascii="Times New Roman" w:hAnsi="Times New Roman"/>
          <w:sz w:val="24"/>
          <w:szCs w:val="24"/>
        </w:rPr>
        <w:t>All data points represented the mean value of at least three independent experiments with triplicates for each.</w:t>
      </w:r>
      <w:r w:rsidRPr="00CB09F9">
        <w:rPr>
          <w:rFonts w:ascii="Times New Roman" w:hAnsi="Times New Roman" w:hint="eastAsia"/>
          <w:sz w:val="24"/>
          <w:szCs w:val="24"/>
        </w:rPr>
        <w:t xml:space="preserve"> </w:t>
      </w:r>
      <w:r w:rsidRPr="00CB09F9">
        <w:rPr>
          <w:rFonts w:ascii="Times New Roman" w:hAnsi="Times New Roman"/>
          <w:sz w:val="24"/>
          <w:szCs w:val="24"/>
        </w:rPr>
        <w:t xml:space="preserve">Statistical significance was determined by Student’s </w:t>
      </w:r>
      <w:r w:rsidRPr="00CB09F9">
        <w:rPr>
          <w:rFonts w:ascii="Times New Roman" w:hAnsi="Times New Roman"/>
          <w:i/>
          <w:sz w:val="24"/>
          <w:szCs w:val="24"/>
        </w:rPr>
        <w:t>t</w:t>
      </w:r>
      <w:r w:rsidRPr="00CB09F9">
        <w:rPr>
          <w:rFonts w:ascii="Times New Roman" w:hAnsi="Times New Roman"/>
          <w:sz w:val="24"/>
          <w:szCs w:val="24"/>
        </w:rPr>
        <w:t xml:space="preserve">-test with </w:t>
      </w:r>
      <w:r w:rsidRPr="00CB09F9">
        <w:rPr>
          <w:rFonts w:ascii="Times New Roman" w:hAnsi="Times New Roman"/>
          <w:i/>
          <w:sz w:val="24"/>
          <w:szCs w:val="24"/>
        </w:rPr>
        <w:t>p</w:t>
      </w:r>
      <w:r w:rsidRPr="00CB09F9">
        <w:rPr>
          <w:rFonts w:ascii="Times New Roman" w:hAnsi="Times New Roman"/>
          <w:sz w:val="24"/>
          <w:szCs w:val="24"/>
        </w:rPr>
        <w:t>&lt;0.005.</w:t>
      </w:r>
    </w:p>
    <w:p w14:paraId="6822ED21" w14:textId="0BB7A91D" w:rsidR="00CE16EC" w:rsidRPr="00CB09F9" w:rsidRDefault="00CE16EC">
      <w:pPr>
        <w:widowControl/>
        <w:wordWrap/>
        <w:autoSpaceDE/>
        <w:autoSpaceDN/>
        <w:spacing w:after="160" w:line="259" w:lineRule="auto"/>
        <w:rPr>
          <w:rFonts w:ascii="Times New Roman"/>
          <w:color w:val="000000" w:themeColor="text1"/>
          <w:sz w:val="22"/>
        </w:rPr>
      </w:pPr>
    </w:p>
    <w:p w14:paraId="07993063" w14:textId="24818308" w:rsidR="00CE16EC" w:rsidRPr="00CB09F9" w:rsidRDefault="00CE16EC" w:rsidP="00F460B3">
      <w:pPr>
        <w:widowControl/>
        <w:wordWrap/>
        <w:autoSpaceDE/>
        <w:autoSpaceDN/>
        <w:spacing w:after="160" w:line="259" w:lineRule="auto"/>
        <w:rPr>
          <w:rFonts w:ascii="Times New Roman"/>
          <w:color w:val="000000" w:themeColor="text1"/>
          <w:sz w:val="22"/>
        </w:rPr>
      </w:pPr>
      <w:r w:rsidRPr="00CB09F9">
        <w:rPr>
          <w:rFonts w:ascii="Times New Roman"/>
          <w:noProof/>
          <w:color w:val="000000" w:themeColor="text1"/>
          <w:sz w:val="22"/>
        </w:rPr>
        <w:lastRenderedPageBreak/>
        <w:drawing>
          <wp:inline distT="0" distB="0" distL="0" distR="0" wp14:anchorId="1248E340" wp14:editId="1B0E4799">
            <wp:extent cx="4761230" cy="2468880"/>
            <wp:effectExtent l="0" t="0" r="0" b="762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246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85D507" w14:textId="77777777" w:rsidR="00CB09F9" w:rsidRPr="00CB09F9" w:rsidRDefault="00CB09F9" w:rsidP="00CB09F9">
      <w:pPr>
        <w:wordWrap/>
        <w:spacing w:line="480" w:lineRule="auto"/>
        <w:rPr>
          <w:rFonts w:ascii="Times New Roman" w:hAnsi="Times New Roman"/>
          <w:color w:val="0070C0"/>
          <w:sz w:val="24"/>
          <w:szCs w:val="24"/>
        </w:rPr>
      </w:pPr>
      <w:r w:rsidRPr="00CB09F9">
        <w:rPr>
          <w:rFonts w:ascii="Times New Roman" w:hAnsi="Times New Roman"/>
          <w:b/>
          <w:bCs/>
          <w:color w:val="000000" w:themeColor="text1"/>
          <w:kern w:val="24"/>
          <w:sz w:val="24"/>
          <w:szCs w:val="24"/>
        </w:rPr>
        <w:t xml:space="preserve">Supplementary Figure </w:t>
      </w:r>
      <w:r w:rsidRPr="00CB09F9">
        <w:rPr>
          <w:rFonts w:ascii="Times New Roman" w:hAnsi="Times New Roman" w:hint="eastAsia"/>
          <w:b/>
          <w:bCs/>
          <w:color w:val="000000" w:themeColor="text1"/>
          <w:kern w:val="24"/>
          <w:sz w:val="24"/>
          <w:szCs w:val="24"/>
        </w:rPr>
        <w:t>1</w:t>
      </w:r>
      <w:r w:rsidRPr="00CB09F9">
        <w:rPr>
          <w:rFonts w:ascii="Times New Roman" w:hAnsi="Times New Roman"/>
          <w:b/>
          <w:bCs/>
          <w:color w:val="000000" w:themeColor="text1"/>
          <w:kern w:val="24"/>
          <w:sz w:val="24"/>
          <w:szCs w:val="24"/>
        </w:rPr>
        <w:t xml:space="preserve">. Effects of PA on cell growth </w:t>
      </w:r>
      <w:r w:rsidRPr="00CB09F9">
        <w:rPr>
          <w:rFonts w:ascii="Times New Roman" w:hAnsi="Times New Roman" w:hint="eastAsia"/>
          <w:b/>
          <w:bCs/>
          <w:color w:val="000000" w:themeColor="text1"/>
          <w:kern w:val="24"/>
          <w:sz w:val="24"/>
          <w:szCs w:val="24"/>
        </w:rPr>
        <w:t>of</w:t>
      </w:r>
      <w:r w:rsidRPr="00CB09F9">
        <w:rPr>
          <w:rFonts w:ascii="Times New Roman" w:hAnsi="Times New Roman"/>
          <w:b/>
          <w:bCs/>
          <w:color w:val="000000" w:themeColor="text1"/>
          <w:kern w:val="24"/>
          <w:sz w:val="24"/>
          <w:szCs w:val="24"/>
        </w:rPr>
        <w:t xml:space="preserve"> MCF-10A cells </w:t>
      </w:r>
      <w:r w:rsidRPr="00CB09F9">
        <w:rPr>
          <w:rFonts w:ascii="Times New Roman" w:hAnsi="Times New Roman"/>
          <w:color w:val="000000" w:themeColor="text1"/>
          <w:kern w:val="24"/>
          <w:sz w:val="24"/>
          <w:szCs w:val="24"/>
        </w:rPr>
        <w:t xml:space="preserve">MCF-10A cells were treated without or with indicated concentrations of PA for 24 h and </w:t>
      </w:r>
      <w:r w:rsidRPr="00CB09F9">
        <w:rPr>
          <w:rFonts w:ascii="Times New Roman" w:hAnsi="Times New Roman" w:hint="eastAsia"/>
          <w:color w:val="000000" w:themeColor="text1"/>
          <w:kern w:val="24"/>
          <w:sz w:val="24"/>
          <w:szCs w:val="24"/>
        </w:rPr>
        <w:t>then</w:t>
      </w:r>
      <w:r w:rsidRPr="00CB09F9">
        <w:rPr>
          <w:rFonts w:ascii="Times New Roman" w:hAnsi="Times New Roman"/>
          <w:color w:val="000000" w:themeColor="text1"/>
          <w:kern w:val="24"/>
          <w:sz w:val="24"/>
          <w:szCs w:val="24"/>
        </w:rPr>
        <w:t xml:space="preserve"> </w:t>
      </w:r>
      <w:r w:rsidRPr="00CB09F9">
        <w:rPr>
          <w:rFonts w:ascii="Times New Roman" w:hAnsi="Times New Roman" w:hint="eastAsia"/>
          <w:color w:val="000000" w:themeColor="text1"/>
          <w:kern w:val="24"/>
          <w:sz w:val="24"/>
          <w:szCs w:val="24"/>
        </w:rPr>
        <w:t>c</w:t>
      </w:r>
      <w:r w:rsidRPr="00CB09F9">
        <w:rPr>
          <w:rFonts w:ascii="Times New Roman" w:hAnsi="Times New Roman"/>
          <w:bCs/>
          <w:color w:val="000000" w:themeColor="text1"/>
          <w:kern w:val="24"/>
          <w:sz w:val="24"/>
          <w:szCs w:val="24"/>
        </w:rPr>
        <w:t xml:space="preserve">ells were subjected to </w:t>
      </w:r>
      <w:r w:rsidRPr="00CB09F9">
        <w:rPr>
          <w:rFonts w:ascii="Times New Roman" w:hAnsi="Times New Roman"/>
          <w:color w:val="000000" w:themeColor="text1"/>
          <w:kern w:val="24"/>
          <w:sz w:val="24"/>
          <w:szCs w:val="24"/>
        </w:rPr>
        <w:t>MTS assay for cell growth. Data are presented as mean values from three independent experiments, and error bars represent standard deviations. Similar results were observed in three independent experiments</w:t>
      </w:r>
      <w:r w:rsidRPr="00CB09F9">
        <w:rPr>
          <w:rFonts w:ascii="Times New Roman" w:hAnsi="Times New Roman"/>
          <w:color w:val="0070C0"/>
          <w:kern w:val="24"/>
          <w:sz w:val="24"/>
          <w:szCs w:val="24"/>
        </w:rPr>
        <w:t>.</w:t>
      </w:r>
    </w:p>
    <w:p w14:paraId="178C7D3C" w14:textId="77777777" w:rsidR="00CE16EC" w:rsidRPr="00CB09F9" w:rsidRDefault="00CE16EC">
      <w:pPr>
        <w:widowControl/>
        <w:wordWrap/>
        <w:autoSpaceDE/>
        <w:autoSpaceDN/>
        <w:spacing w:after="160" w:line="259" w:lineRule="auto"/>
        <w:rPr>
          <w:rFonts w:ascii="Times New Roman"/>
          <w:color w:val="000000" w:themeColor="text1"/>
          <w:sz w:val="22"/>
        </w:rPr>
      </w:pPr>
      <w:r w:rsidRPr="00CB09F9">
        <w:rPr>
          <w:rFonts w:ascii="Times New Roman"/>
          <w:color w:val="000000" w:themeColor="text1"/>
          <w:sz w:val="22"/>
        </w:rPr>
        <w:br w:type="page"/>
      </w:r>
    </w:p>
    <w:p w14:paraId="386C0ED3" w14:textId="55922DE9" w:rsidR="00CE16EC" w:rsidRPr="00CB09F9" w:rsidRDefault="00CE16EC" w:rsidP="00F460B3">
      <w:pPr>
        <w:widowControl/>
        <w:wordWrap/>
        <w:autoSpaceDE/>
        <w:autoSpaceDN/>
        <w:spacing w:after="160" w:line="259" w:lineRule="auto"/>
        <w:rPr>
          <w:rFonts w:ascii="Times New Roman"/>
          <w:color w:val="000000" w:themeColor="text1"/>
          <w:sz w:val="22"/>
        </w:rPr>
      </w:pPr>
      <w:r w:rsidRPr="00CB09F9">
        <w:rPr>
          <w:rFonts w:ascii="Times New Roman"/>
          <w:noProof/>
          <w:color w:val="000000" w:themeColor="text1"/>
          <w:sz w:val="22"/>
        </w:rPr>
        <w:lastRenderedPageBreak/>
        <w:drawing>
          <wp:inline distT="0" distB="0" distL="0" distR="0" wp14:anchorId="64A304F7" wp14:editId="6D1D666F">
            <wp:extent cx="5657850" cy="2393662"/>
            <wp:effectExtent l="0" t="0" r="0" b="698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280" cy="24018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56E6A7" w14:textId="77777777" w:rsidR="00CB09F9" w:rsidRPr="00CB09F9" w:rsidRDefault="00CB09F9" w:rsidP="00CB09F9">
      <w:pPr>
        <w:wordWrap/>
        <w:spacing w:line="480" w:lineRule="auto"/>
        <w:rPr>
          <w:rFonts w:ascii="Times New Roman" w:hAnsi="Times New Roman"/>
          <w:color w:val="000000" w:themeColor="text1"/>
          <w:sz w:val="22"/>
        </w:rPr>
      </w:pPr>
      <w:r w:rsidRPr="00CB09F9">
        <w:rPr>
          <w:rFonts w:ascii="Times New Roman" w:hAnsi="Times New Roman"/>
          <w:b/>
          <w:bCs/>
          <w:color w:val="000000" w:themeColor="text1"/>
          <w:kern w:val="24"/>
          <w:sz w:val="24"/>
          <w:szCs w:val="24"/>
        </w:rPr>
        <w:t xml:space="preserve">Supplementary Figure </w:t>
      </w:r>
      <w:r w:rsidRPr="00CB09F9">
        <w:rPr>
          <w:rFonts w:ascii="Times New Roman" w:hAnsi="Times New Roman" w:hint="eastAsia"/>
          <w:b/>
          <w:bCs/>
          <w:color w:val="000000" w:themeColor="text1"/>
          <w:kern w:val="24"/>
          <w:sz w:val="24"/>
          <w:szCs w:val="24"/>
        </w:rPr>
        <w:t>2</w:t>
      </w:r>
      <w:r w:rsidRPr="00CB09F9">
        <w:rPr>
          <w:rFonts w:ascii="Times New Roman" w:hAnsi="Times New Roman"/>
          <w:b/>
          <w:bCs/>
          <w:color w:val="000000" w:themeColor="text1"/>
          <w:kern w:val="24"/>
          <w:sz w:val="24"/>
          <w:szCs w:val="24"/>
        </w:rPr>
        <w:t xml:space="preserve">. Effects of </w:t>
      </w:r>
      <w:proofErr w:type="spellStart"/>
      <w:r w:rsidRPr="00CB09F9">
        <w:rPr>
          <w:rFonts w:ascii="Times New Roman" w:hAnsi="Times New Roman"/>
          <w:b/>
          <w:bCs/>
          <w:color w:val="000000"/>
          <w:sz w:val="24"/>
          <w:szCs w:val="24"/>
        </w:rPr>
        <w:t>pygenic</w:t>
      </w:r>
      <w:proofErr w:type="spellEnd"/>
      <w:r w:rsidRPr="00CB09F9">
        <w:rPr>
          <w:rFonts w:ascii="Times New Roman" w:hAnsi="Times New Roman"/>
          <w:b/>
          <w:bCs/>
          <w:color w:val="000000"/>
          <w:sz w:val="24"/>
          <w:szCs w:val="24"/>
        </w:rPr>
        <w:t xml:space="preserve"> acid A (PA) on mitochondrial membrane potential change</w:t>
      </w:r>
      <w:r w:rsidRPr="00CB09F9">
        <w:rPr>
          <w:rFonts w:ascii="Times New Roman"/>
          <w:color w:val="000000" w:themeColor="text1"/>
          <w:kern w:val="0"/>
          <w:sz w:val="24"/>
          <w:szCs w:val="24"/>
        </w:rPr>
        <w:t xml:space="preserve"> 4T1 cells were grown in attached condition and treated with </w:t>
      </w:r>
      <w:r w:rsidRPr="00CB09F9">
        <w:rPr>
          <w:rFonts w:ascii="Times New Roman" w:hAnsi="Times New Roman" w:hint="eastAsia"/>
          <w:bCs/>
          <w:color w:val="000000" w:themeColor="text1"/>
          <w:sz w:val="24"/>
          <w:szCs w:val="24"/>
        </w:rPr>
        <w:t>0-</w:t>
      </w:r>
      <w:r w:rsidRPr="00CB09F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16 </w:t>
      </w:r>
      <w:r w:rsidRPr="00CB09F9">
        <w:rPr>
          <w:rFonts w:ascii="Symbol" w:hAnsi="Symbol"/>
          <w:bCs/>
          <w:color w:val="000000" w:themeColor="text1"/>
          <w:sz w:val="24"/>
          <w:szCs w:val="24"/>
        </w:rPr>
        <w:t></w:t>
      </w:r>
      <w:r w:rsidRPr="00CB09F9">
        <w:rPr>
          <w:rFonts w:ascii="Times New Roman" w:hAnsi="Times New Roman" w:hint="eastAsia"/>
          <w:bCs/>
          <w:color w:val="000000" w:themeColor="text1"/>
          <w:sz w:val="24"/>
          <w:szCs w:val="24"/>
        </w:rPr>
        <w:t xml:space="preserve">M </w:t>
      </w:r>
      <w:r w:rsidRPr="00CB09F9">
        <w:rPr>
          <w:rFonts w:ascii="Times New Roman" w:hAnsi="Times New Roman"/>
          <w:bCs/>
          <w:color w:val="000000" w:themeColor="text1"/>
          <w:sz w:val="24"/>
          <w:szCs w:val="24"/>
        </w:rPr>
        <w:t>PA</w:t>
      </w:r>
      <w:r w:rsidRPr="00CB09F9">
        <w:rPr>
          <w:rFonts w:ascii="Times New Roman" w:hAnsi="Times New Roman" w:hint="eastAsia"/>
          <w:bCs/>
          <w:color w:val="000000" w:themeColor="text1"/>
          <w:sz w:val="24"/>
          <w:szCs w:val="24"/>
        </w:rPr>
        <w:t xml:space="preserve"> for 24 h</w:t>
      </w:r>
      <w:r w:rsidRPr="00CB09F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r w:rsidRPr="00CB09F9">
        <w:rPr>
          <w:rFonts w:ascii="Times New Roman" w:hAnsi="Times New Roman"/>
          <w:color w:val="000000"/>
          <w:sz w:val="24"/>
          <w:szCs w:val="24"/>
        </w:rPr>
        <w:t>Mitochondrial membrane potential changes (</w:t>
      </w:r>
      <w:r w:rsidRPr="00CB09F9">
        <w:rPr>
          <w:rFonts w:ascii="Times New Roman" w:hint="eastAsia"/>
          <w:color w:val="000000" w:themeColor="text1"/>
          <w:sz w:val="24"/>
          <w:szCs w:val="24"/>
        </w:rPr>
        <w:sym w:font="Symbol" w:char="F044"/>
      </w:r>
      <w:r w:rsidRPr="00CB09F9">
        <w:rPr>
          <w:rFonts w:ascii="Times New Roman" w:hint="eastAsia"/>
          <w:color w:val="000000" w:themeColor="text1"/>
          <w:sz w:val="24"/>
          <w:szCs w:val="24"/>
        </w:rPr>
        <w:sym w:font="Symbol" w:char="F059"/>
      </w:r>
      <w:r w:rsidRPr="00CB09F9">
        <w:rPr>
          <w:rFonts w:ascii="Times New Roman" w:hAnsi="Times New Roman"/>
          <w:color w:val="000000"/>
          <w:sz w:val="24"/>
          <w:szCs w:val="24"/>
        </w:rPr>
        <w:t xml:space="preserve">) were </w:t>
      </w:r>
      <w:r w:rsidRPr="00CB09F9">
        <w:rPr>
          <w:rFonts w:ascii="Times New Roman" w:hint="eastAsia"/>
          <w:color w:val="000000" w:themeColor="text1"/>
          <w:sz w:val="24"/>
          <w:szCs w:val="24"/>
        </w:rPr>
        <w:t xml:space="preserve">measured using the JC-1 kit by flow </w:t>
      </w:r>
      <w:r w:rsidRPr="00CB09F9">
        <w:rPr>
          <w:rFonts w:ascii="Times New Roman"/>
          <w:color w:val="000000" w:themeColor="text1"/>
          <w:sz w:val="24"/>
          <w:szCs w:val="24"/>
        </w:rPr>
        <w:t>cytometer</w:t>
      </w:r>
      <w:r w:rsidRPr="00CB09F9">
        <w:rPr>
          <w:rFonts w:ascii="Times New Roman" w:hint="eastAsia"/>
          <w:color w:val="000000" w:themeColor="text1"/>
          <w:sz w:val="24"/>
          <w:szCs w:val="24"/>
        </w:rPr>
        <w:t xml:space="preserve">. </w:t>
      </w:r>
      <w:r w:rsidRPr="00CB09F9">
        <w:rPr>
          <w:rFonts w:ascii="Times New Roman"/>
          <w:color w:val="000000" w:themeColor="text1"/>
          <w:sz w:val="24"/>
          <w:szCs w:val="24"/>
        </w:rPr>
        <w:t>T</w:t>
      </w:r>
      <w:r w:rsidRPr="00CB09F9">
        <w:rPr>
          <w:rFonts w:ascii="Times New Roman" w:hint="eastAsia"/>
          <w:color w:val="000000" w:themeColor="text1"/>
          <w:sz w:val="24"/>
          <w:szCs w:val="24"/>
        </w:rPr>
        <w:t xml:space="preserve">he loss of </w:t>
      </w:r>
      <w:r w:rsidRPr="00CB09F9">
        <w:rPr>
          <w:rFonts w:ascii="Times New Roman" w:hint="eastAsia"/>
          <w:color w:val="000000" w:themeColor="text1"/>
          <w:sz w:val="24"/>
          <w:szCs w:val="24"/>
        </w:rPr>
        <w:sym w:font="Symbol" w:char="F044"/>
      </w:r>
      <w:r w:rsidRPr="00CB09F9">
        <w:rPr>
          <w:rFonts w:ascii="Times New Roman" w:hint="eastAsia"/>
          <w:color w:val="000000" w:themeColor="text1"/>
          <w:sz w:val="24"/>
          <w:szCs w:val="24"/>
        </w:rPr>
        <w:sym w:font="Symbol" w:char="F059"/>
      </w:r>
      <w:r w:rsidRPr="00CB09F9">
        <w:rPr>
          <w:rFonts w:ascii="Times New Roman" w:hint="eastAsia"/>
          <w:color w:val="000000" w:themeColor="text1"/>
          <w:sz w:val="24"/>
          <w:szCs w:val="24"/>
          <w:vertAlign w:val="subscript"/>
        </w:rPr>
        <w:t xml:space="preserve">m </w:t>
      </w:r>
      <w:r w:rsidRPr="00CB09F9">
        <w:rPr>
          <w:rFonts w:ascii="Times New Roman" w:hint="eastAsia"/>
          <w:color w:val="000000" w:themeColor="text1"/>
          <w:sz w:val="24"/>
          <w:szCs w:val="24"/>
        </w:rPr>
        <w:t>was equated with decreased red fluorescence.</w:t>
      </w:r>
      <w:r w:rsidRPr="00CB09F9">
        <w:rPr>
          <w:rFonts w:ascii="Times New Roman"/>
          <w:color w:val="000000" w:themeColor="text1"/>
          <w:sz w:val="24"/>
          <w:szCs w:val="24"/>
        </w:rPr>
        <w:t xml:space="preserve"> </w:t>
      </w:r>
      <w:r w:rsidRPr="00CB09F9">
        <w:rPr>
          <w:rFonts w:ascii="Times New Roman" w:hAnsi="Times New Roman"/>
          <w:color w:val="000000"/>
          <w:kern w:val="24"/>
          <w:sz w:val="24"/>
          <w:szCs w:val="24"/>
        </w:rPr>
        <w:t>Similar results were observed in three independent experiments.</w:t>
      </w:r>
    </w:p>
    <w:p w14:paraId="63F83635" w14:textId="77777777" w:rsidR="00CE16EC" w:rsidRPr="00CB09F9" w:rsidRDefault="00CE16EC">
      <w:pPr>
        <w:widowControl/>
        <w:wordWrap/>
        <w:autoSpaceDE/>
        <w:autoSpaceDN/>
        <w:spacing w:after="160" w:line="259" w:lineRule="auto"/>
        <w:rPr>
          <w:rFonts w:ascii="Times New Roman"/>
          <w:color w:val="000000" w:themeColor="text1"/>
          <w:sz w:val="22"/>
        </w:rPr>
      </w:pPr>
      <w:r w:rsidRPr="00CB09F9">
        <w:rPr>
          <w:rFonts w:ascii="Times New Roman"/>
          <w:color w:val="000000" w:themeColor="text1"/>
          <w:sz w:val="22"/>
        </w:rPr>
        <w:br w:type="page"/>
      </w:r>
    </w:p>
    <w:p w14:paraId="7EC1381A" w14:textId="5EB449D5" w:rsidR="00CE16EC" w:rsidRPr="00CB09F9" w:rsidRDefault="00CE16EC" w:rsidP="00F460B3">
      <w:pPr>
        <w:widowControl/>
        <w:wordWrap/>
        <w:autoSpaceDE/>
        <w:autoSpaceDN/>
        <w:spacing w:after="160" w:line="259" w:lineRule="auto"/>
        <w:rPr>
          <w:rFonts w:ascii="Times New Roman"/>
          <w:color w:val="000000" w:themeColor="text1"/>
          <w:sz w:val="22"/>
        </w:rPr>
      </w:pPr>
      <w:r w:rsidRPr="00CB09F9">
        <w:rPr>
          <w:rFonts w:ascii="Times New Roman"/>
          <w:noProof/>
          <w:color w:val="000000" w:themeColor="text1"/>
          <w:sz w:val="22"/>
        </w:rPr>
        <w:lastRenderedPageBreak/>
        <w:drawing>
          <wp:inline distT="0" distB="0" distL="0" distR="0" wp14:anchorId="523D8047" wp14:editId="5394FABC">
            <wp:extent cx="4493260" cy="314579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260" cy="3145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6106F6" w14:textId="77777777" w:rsidR="00CB09F9" w:rsidRPr="00CB09F9" w:rsidRDefault="00CB09F9" w:rsidP="00CB09F9">
      <w:pPr>
        <w:wordWrap/>
        <w:spacing w:line="48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B09F9">
        <w:rPr>
          <w:rFonts w:ascii="Times New Roman" w:hAnsi="Times New Roman"/>
          <w:b/>
          <w:bCs/>
          <w:color w:val="000000" w:themeColor="text1"/>
          <w:kern w:val="24"/>
          <w:sz w:val="24"/>
          <w:szCs w:val="24"/>
        </w:rPr>
        <w:t xml:space="preserve">Supplementary Figure </w:t>
      </w:r>
      <w:r w:rsidRPr="00CB09F9">
        <w:rPr>
          <w:rFonts w:ascii="Times New Roman" w:hAnsi="Times New Roman" w:hint="eastAsia"/>
          <w:b/>
          <w:bCs/>
          <w:color w:val="000000" w:themeColor="text1"/>
          <w:kern w:val="24"/>
          <w:sz w:val="24"/>
          <w:szCs w:val="24"/>
        </w:rPr>
        <w:t>3</w:t>
      </w:r>
      <w:r w:rsidRPr="00CB09F9">
        <w:rPr>
          <w:rFonts w:ascii="Times New Roman" w:hAnsi="Times New Roman"/>
          <w:b/>
          <w:bCs/>
          <w:color w:val="000000" w:themeColor="text1"/>
          <w:kern w:val="24"/>
          <w:sz w:val="24"/>
          <w:szCs w:val="24"/>
        </w:rPr>
        <w:t xml:space="preserve">. Effects of PA on cell cycle </w:t>
      </w:r>
      <w:r w:rsidRPr="00CB09F9">
        <w:rPr>
          <w:rFonts w:ascii="Times New Roman"/>
          <w:color w:val="000000" w:themeColor="text1"/>
          <w:kern w:val="0"/>
          <w:sz w:val="24"/>
          <w:szCs w:val="24"/>
        </w:rPr>
        <w:t xml:space="preserve">MDA-MB-231 cells were grown in attached condition and treated with </w:t>
      </w:r>
      <w:r w:rsidRPr="00CB09F9">
        <w:rPr>
          <w:rFonts w:ascii="Times New Roman" w:hAnsi="Times New Roman" w:hint="eastAsia"/>
          <w:bCs/>
          <w:color w:val="000000" w:themeColor="text1"/>
          <w:sz w:val="24"/>
          <w:szCs w:val="24"/>
        </w:rPr>
        <w:t>0-</w:t>
      </w:r>
      <w:r w:rsidRPr="00CB09F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20 </w:t>
      </w:r>
      <w:r w:rsidRPr="00CB09F9">
        <w:rPr>
          <w:rFonts w:ascii="Symbol" w:hAnsi="Symbol"/>
          <w:bCs/>
          <w:color w:val="000000" w:themeColor="text1"/>
          <w:sz w:val="24"/>
          <w:szCs w:val="24"/>
        </w:rPr>
        <w:t></w:t>
      </w:r>
      <w:r w:rsidRPr="00CB09F9">
        <w:rPr>
          <w:rFonts w:ascii="Times New Roman" w:hAnsi="Times New Roman" w:hint="eastAsia"/>
          <w:bCs/>
          <w:color w:val="000000" w:themeColor="text1"/>
          <w:sz w:val="24"/>
          <w:szCs w:val="24"/>
        </w:rPr>
        <w:t xml:space="preserve">M </w:t>
      </w:r>
      <w:r w:rsidRPr="00CB09F9">
        <w:rPr>
          <w:rFonts w:ascii="Times New Roman" w:hAnsi="Times New Roman"/>
          <w:bCs/>
          <w:color w:val="000000" w:themeColor="text1"/>
          <w:sz w:val="24"/>
          <w:szCs w:val="24"/>
        </w:rPr>
        <w:t>PA</w:t>
      </w:r>
      <w:r w:rsidRPr="00CB09F9">
        <w:rPr>
          <w:rFonts w:ascii="Times New Roman" w:hAnsi="Times New Roman" w:hint="eastAsia"/>
          <w:bCs/>
          <w:color w:val="000000" w:themeColor="text1"/>
          <w:sz w:val="24"/>
          <w:szCs w:val="24"/>
        </w:rPr>
        <w:t xml:space="preserve"> for 24 h</w:t>
      </w:r>
      <w:r w:rsidRPr="00CB09F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followed by </w:t>
      </w:r>
      <w:r w:rsidRPr="00CB09F9">
        <w:rPr>
          <w:rFonts w:ascii="Times New Roman" w:hAnsi="Times New Roman"/>
          <w:color w:val="111111"/>
          <w:sz w:val="24"/>
          <w:szCs w:val="24"/>
          <w:lang w:val="en"/>
        </w:rPr>
        <w:t xml:space="preserve">cell cycle analysis using flow cytometry. </w:t>
      </w:r>
      <w:r w:rsidRPr="00CB09F9">
        <w:rPr>
          <w:rFonts w:ascii="Times New Roman" w:hAnsi="Times New Roman"/>
          <w:color w:val="000000"/>
          <w:kern w:val="24"/>
          <w:sz w:val="24"/>
          <w:szCs w:val="24"/>
        </w:rPr>
        <w:t>Similar results were observed in three independent experiments.</w:t>
      </w:r>
    </w:p>
    <w:p w14:paraId="458149B2" w14:textId="77777777" w:rsidR="00CE16EC" w:rsidRPr="00CB09F9" w:rsidRDefault="00CE16EC">
      <w:pPr>
        <w:widowControl/>
        <w:wordWrap/>
        <w:autoSpaceDE/>
        <w:autoSpaceDN/>
        <w:spacing w:after="160" w:line="259" w:lineRule="auto"/>
        <w:rPr>
          <w:rFonts w:ascii="Times New Roman"/>
          <w:color w:val="000000" w:themeColor="text1"/>
          <w:sz w:val="22"/>
        </w:rPr>
      </w:pPr>
      <w:r w:rsidRPr="00CB09F9">
        <w:rPr>
          <w:rFonts w:ascii="Times New Roman"/>
          <w:color w:val="000000" w:themeColor="text1"/>
          <w:sz w:val="22"/>
        </w:rPr>
        <w:br w:type="page"/>
      </w:r>
    </w:p>
    <w:p w14:paraId="15E0734F" w14:textId="4BA8EC12" w:rsidR="00CE16EC" w:rsidRPr="00CB09F9" w:rsidRDefault="00CE16EC" w:rsidP="00F460B3">
      <w:pPr>
        <w:widowControl/>
        <w:wordWrap/>
        <w:autoSpaceDE/>
        <w:autoSpaceDN/>
        <w:spacing w:after="160" w:line="259" w:lineRule="auto"/>
        <w:rPr>
          <w:rFonts w:ascii="Times New Roman"/>
          <w:color w:val="000000" w:themeColor="text1"/>
          <w:sz w:val="22"/>
        </w:rPr>
      </w:pPr>
      <w:r w:rsidRPr="00CB09F9">
        <w:rPr>
          <w:rFonts w:ascii="Times New Roman"/>
          <w:noProof/>
          <w:color w:val="000000" w:themeColor="text1"/>
          <w:sz w:val="22"/>
        </w:rPr>
        <w:lastRenderedPageBreak/>
        <w:drawing>
          <wp:inline distT="0" distB="0" distL="0" distR="0" wp14:anchorId="534786A2" wp14:editId="6131259F">
            <wp:extent cx="5667375" cy="2320637"/>
            <wp:effectExtent l="0" t="0" r="0" b="381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386" cy="2330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89BC44" w14:textId="77777777" w:rsidR="00CB09F9" w:rsidRPr="00CB09F9" w:rsidRDefault="00CB09F9" w:rsidP="00CB09F9">
      <w:pPr>
        <w:pStyle w:val="NormalWeb"/>
        <w:spacing w:line="480" w:lineRule="auto"/>
        <w:jc w:val="both"/>
        <w:textAlignment w:val="baseline"/>
        <w:rPr>
          <w:rFonts w:ascii="Times New Roman" w:hAnsi="Times New Roman"/>
          <w:kern w:val="24"/>
        </w:rPr>
      </w:pPr>
      <w:r w:rsidRPr="00CB09F9">
        <w:rPr>
          <w:rFonts w:ascii="Times New Roman" w:hAnsi="Times New Roman"/>
          <w:b/>
          <w:bCs/>
          <w:color w:val="000000" w:themeColor="text1"/>
          <w:kern w:val="24"/>
        </w:rPr>
        <w:t xml:space="preserve">Supplementary Figure </w:t>
      </w:r>
      <w:r w:rsidRPr="00CB09F9">
        <w:rPr>
          <w:rFonts w:ascii="Times New Roman" w:hAnsi="Times New Roman" w:hint="eastAsia"/>
          <w:b/>
          <w:bCs/>
          <w:color w:val="000000" w:themeColor="text1"/>
          <w:kern w:val="24"/>
        </w:rPr>
        <w:t>4</w:t>
      </w:r>
      <w:r w:rsidRPr="00CB09F9">
        <w:rPr>
          <w:rFonts w:ascii="Times New Roman" w:hAnsi="Times New Roman"/>
          <w:b/>
          <w:bCs/>
          <w:color w:val="000000" w:themeColor="text1"/>
          <w:kern w:val="24"/>
        </w:rPr>
        <w:t xml:space="preserve">. Effects of STAT3 activation on PA-induced cell growth inhibition (A and B) </w:t>
      </w:r>
      <w:r w:rsidRPr="00CB09F9">
        <w:rPr>
          <w:rFonts w:ascii="Times New Roman" w:eastAsia="Malgun Gothic" w:hAnsi="Times New Roman" w:cs="Times New Roman"/>
          <w:kern w:val="24"/>
        </w:rPr>
        <w:t>MDA-MB-231 cells were transfected with either vector only (Mock) or constitutively active STAT3 (CA-STAT3) for 24 h. C</w:t>
      </w:r>
      <w:r w:rsidRPr="00CB09F9">
        <w:rPr>
          <w:rFonts w:ascii="Times New Roman" w:eastAsia="Malgun Gothic" w:hAnsi="Times New Roman" w:cs="Times New Roman"/>
          <w:bCs/>
          <w:color w:val="000000" w:themeColor="text1"/>
          <w:kern w:val="24"/>
        </w:rPr>
        <w:t>ells</w:t>
      </w:r>
      <w:r w:rsidRPr="00CB09F9">
        <w:rPr>
          <w:rFonts w:ascii="Times New Roman" w:eastAsia="Malgun Gothic" w:hAnsi="Times New Roman" w:cs="Times New Roman" w:hint="eastAsia"/>
          <w:bCs/>
          <w:color w:val="000000" w:themeColor="text1"/>
          <w:kern w:val="24"/>
        </w:rPr>
        <w:t xml:space="preserve"> were </w:t>
      </w:r>
      <w:r w:rsidRPr="00CB09F9">
        <w:rPr>
          <w:rFonts w:ascii="Times New Roman" w:eastAsia="Malgun Gothic" w:hAnsi="Times New Roman" w:cs="Times New Roman"/>
          <w:bCs/>
          <w:color w:val="000000" w:themeColor="text1"/>
          <w:kern w:val="24"/>
        </w:rPr>
        <w:t xml:space="preserve">then </w:t>
      </w:r>
      <w:r w:rsidRPr="00CB09F9">
        <w:rPr>
          <w:rFonts w:ascii="Times New Roman" w:eastAsia="Malgun Gothic" w:hAnsi="Times New Roman" w:cs="Times New Roman" w:hint="eastAsia"/>
          <w:bCs/>
          <w:color w:val="000000" w:themeColor="text1"/>
          <w:kern w:val="24"/>
        </w:rPr>
        <w:t>treated with 0-</w:t>
      </w:r>
      <w:r w:rsidRPr="00CB09F9">
        <w:rPr>
          <w:rFonts w:ascii="Times New Roman" w:eastAsia="Malgun Gothic" w:hAnsi="Times New Roman" w:cs="Times New Roman"/>
          <w:bCs/>
          <w:color w:val="000000" w:themeColor="text1"/>
          <w:kern w:val="24"/>
        </w:rPr>
        <w:t xml:space="preserve">20 </w:t>
      </w:r>
      <w:r w:rsidRPr="00CB09F9">
        <w:rPr>
          <w:rFonts w:ascii="Symbol" w:eastAsia="Malgun Gothic" w:hAnsi="Symbol" w:cs="Times New Roman"/>
          <w:bCs/>
          <w:color w:val="000000" w:themeColor="text1"/>
          <w:kern w:val="24"/>
        </w:rPr>
        <w:t></w:t>
      </w:r>
      <w:r w:rsidRPr="00CB09F9">
        <w:rPr>
          <w:rFonts w:ascii="Times New Roman" w:eastAsia="Malgun Gothic" w:hAnsi="Times New Roman" w:cs="Times New Roman" w:hint="eastAsia"/>
          <w:bCs/>
          <w:color w:val="000000" w:themeColor="text1"/>
          <w:kern w:val="24"/>
        </w:rPr>
        <w:t xml:space="preserve">M </w:t>
      </w:r>
      <w:r w:rsidRPr="00CB09F9">
        <w:rPr>
          <w:rFonts w:ascii="Times New Roman" w:eastAsia="Malgun Gothic" w:hAnsi="Times New Roman" w:cs="Times New Roman"/>
          <w:bCs/>
          <w:color w:val="000000" w:themeColor="text1"/>
          <w:kern w:val="24"/>
        </w:rPr>
        <w:t>PA in attached</w:t>
      </w:r>
      <w:r w:rsidRPr="00CB09F9">
        <w:rPr>
          <w:rFonts w:ascii="Times New Roman" w:eastAsia="Malgun Gothic" w:hAnsi="Times New Roman" w:cs="Times New Roman" w:hint="eastAsia"/>
          <w:bCs/>
          <w:color w:val="000000" w:themeColor="text1"/>
          <w:kern w:val="24"/>
        </w:rPr>
        <w:t xml:space="preserve"> </w:t>
      </w:r>
      <w:r w:rsidRPr="00CB09F9">
        <w:rPr>
          <w:rFonts w:ascii="Times New Roman" w:eastAsia="Malgun Gothic" w:hAnsi="Times New Roman" w:cs="Times New Roman"/>
          <w:bCs/>
          <w:color w:val="000000" w:themeColor="text1"/>
          <w:kern w:val="24"/>
        </w:rPr>
        <w:t xml:space="preserve">condition </w:t>
      </w:r>
      <w:r w:rsidRPr="00CB09F9">
        <w:rPr>
          <w:rFonts w:ascii="Times New Roman" w:eastAsia="Malgun Gothic" w:hAnsi="Times New Roman" w:cs="Times New Roman" w:hint="eastAsia"/>
          <w:bCs/>
          <w:color w:val="000000" w:themeColor="text1"/>
          <w:kern w:val="24"/>
        </w:rPr>
        <w:t>for 24 h</w:t>
      </w:r>
      <w:r w:rsidRPr="00CB09F9">
        <w:rPr>
          <w:rFonts w:ascii="Times New Roman" w:eastAsia="Malgun Gothic" w:hAnsi="Times New Roman" w:cs="Times New Roman"/>
          <w:bCs/>
          <w:color w:val="000000" w:themeColor="text1"/>
          <w:kern w:val="24"/>
        </w:rPr>
        <w:t xml:space="preserve">, followed by </w:t>
      </w:r>
      <w:r w:rsidRPr="00CB09F9">
        <w:rPr>
          <w:rFonts w:ascii="Times New Roman" w:eastAsia="Malgun Gothic" w:hAnsi="Times New Roman" w:cs="Times New Roman" w:hint="eastAsia"/>
          <w:color w:val="000000" w:themeColor="text1"/>
          <w:kern w:val="24"/>
        </w:rPr>
        <w:t xml:space="preserve">MTS assay for cell </w:t>
      </w:r>
      <w:proofErr w:type="gramStart"/>
      <w:r w:rsidRPr="00CB09F9">
        <w:rPr>
          <w:rFonts w:ascii="Times New Roman" w:eastAsia="Malgun Gothic" w:hAnsi="Times New Roman" w:cs="Times New Roman" w:hint="eastAsia"/>
          <w:color w:val="000000" w:themeColor="text1"/>
          <w:kern w:val="24"/>
        </w:rPr>
        <w:t>growth</w:t>
      </w:r>
      <w:r w:rsidRPr="00CB09F9">
        <w:rPr>
          <w:rFonts w:ascii="Times New Roman" w:eastAsia="Malgun Gothic" w:hAnsi="Times New Roman" w:cs="Times New Roman"/>
          <w:color w:val="000000" w:themeColor="text1"/>
          <w:kern w:val="24"/>
        </w:rPr>
        <w:t>.</w:t>
      </w:r>
      <w:r w:rsidRPr="00CB09F9">
        <w:rPr>
          <w:rFonts w:ascii="Times New Roman" w:eastAsia="Malgun Gothic" w:hAnsi="Times New Roman" w:cs="Times New Roman"/>
          <w:b/>
          <w:bCs/>
          <w:color w:val="000000" w:themeColor="text1"/>
          <w:kern w:val="24"/>
        </w:rPr>
        <w:t>(</w:t>
      </w:r>
      <w:proofErr w:type="gramEnd"/>
      <w:r w:rsidRPr="00CB09F9">
        <w:rPr>
          <w:rFonts w:ascii="Times New Roman" w:eastAsia="Malgun Gothic" w:hAnsi="Times New Roman" w:cs="Times New Roman"/>
          <w:b/>
          <w:bCs/>
          <w:color w:val="000000" w:themeColor="text1"/>
          <w:kern w:val="24"/>
        </w:rPr>
        <w:t>A)</w:t>
      </w:r>
      <w:r w:rsidRPr="00CB09F9">
        <w:rPr>
          <w:rFonts w:ascii="Times New Roman" w:eastAsia="Malgun Gothic" w:hAnsi="Times New Roman" w:cs="Times New Roman" w:hint="eastAsia"/>
          <w:b/>
          <w:bCs/>
          <w:kern w:val="24"/>
        </w:rPr>
        <w:t xml:space="preserve"> </w:t>
      </w:r>
      <w:r w:rsidRPr="00CB09F9">
        <w:rPr>
          <w:rFonts w:ascii="Times New Roman" w:eastAsia="Malgun Gothic" w:hAnsi="Times New Roman" w:cs="Times New Roman"/>
          <w:b/>
          <w:bCs/>
          <w:kern w:val="24"/>
        </w:rPr>
        <w:t>or</w:t>
      </w:r>
      <w:r w:rsidRPr="00CB09F9">
        <w:rPr>
          <w:rFonts w:ascii="Times New Roman" w:eastAsia="Malgun Gothic" w:hAnsi="Times New Roman" w:cs="Times New Roman"/>
          <w:kern w:val="24"/>
        </w:rPr>
        <w:t xml:space="preserve"> immunoblotting analysis using the indicated antibodies </w:t>
      </w:r>
      <w:r w:rsidRPr="00CB09F9">
        <w:rPr>
          <w:rFonts w:ascii="Times New Roman" w:eastAsia="Malgun Gothic" w:hAnsi="Times New Roman" w:cs="Times New Roman"/>
          <w:b/>
          <w:bCs/>
          <w:kern w:val="24"/>
        </w:rPr>
        <w:t>(B).</w:t>
      </w:r>
      <w:r w:rsidRPr="00CB09F9">
        <w:rPr>
          <w:rFonts w:ascii="Times New Roman" w:eastAsia="Malgun Gothic" w:hAnsi="Times New Roman" w:cs="Times New Roman"/>
          <w:kern w:val="24"/>
        </w:rPr>
        <w:t xml:space="preserve"> </w:t>
      </w:r>
      <w:r w:rsidRPr="00CB09F9">
        <w:rPr>
          <w:rFonts w:ascii="Symbol" w:eastAsia="Malgun Gothic" w:hAnsi="Symbol" w:cs="Times New Roman"/>
          <w:kern w:val="24"/>
        </w:rPr>
        <w:t></w:t>
      </w:r>
      <w:r w:rsidRPr="00CB09F9">
        <w:rPr>
          <w:rFonts w:ascii="Times New Roman" w:eastAsia="Malgun Gothic" w:hAnsi="Times New Roman" w:cs="Times New Roman"/>
          <w:b/>
          <w:bCs/>
          <w:kern w:val="24"/>
        </w:rPr>
        <w:t>-</w:t>
      </w:r>
      <w:r w:rsidRPr="00CB09F9">
        <w:rPr>
          <w:rFonts w:ascii="Times New Roman" w:eastAsia="Malgun Gothic" w:hAnsi="Times New Roman" w:cs="Times New Roman"/>
          <w:kern w:val="24"/>
        </w:rPr>
        <w:t xml:space="preserve">actin was used as a loading control. The levels of </w:t>
      </w:r>
      <w:proofErr w:type="spellStart"/>
      <w:r w:rsidRPr="00CB09F9">
        <w:rPr>
          <w:rFonts w:ascii="Times New Roman" w:eastAsia="Malgun Gothic" w:hAnsi="Times New Roman" w:cs="Times New Roman" w:hint="eastAsia"/>
          <w:kern w:val="24"/>
        </w:rPr>
        <w:t>s</w:t>
      </w:r>
      <w:r w:rsidRPr="00CB09F9">
        <w:rPr>
          <w:rFonts w:ascii="Times New Roman" w:eastAsia="Malgun Gothic" w:hAnsi="Times New Roman" w:cs="Times New Roman"/>
          <w:kern w:val="24"/>
        </w:rPr>
        <w:t>urvivin</w:t>
      </w:r>
      <w:proofErr w:type="spellEnd"/>
      <w:r w:rsidRPr="00CB09F9">
        <w:rPr>
          <w:rFonts w:ascii="Times New Roman" w:eastAsia="Malgun Gothic" w:hAnsi="Times New Roman" w:cs="Times New Roman"/>
          <w:kern w:val="24"/>
        </w:rPr>
        <w:t xml:space="preserve"> were quantified by densitometry and normalized to </w:t>
      </w:r>
      <w:r w:rsidRPr="00CB09F9">
        <w:rPr>
          <w:rFonts w:ascii="Symbol" w:eastAsia="Malgun Gothic" w:hAnsi="Symbol" w:cs="Times New Roman"/>
          <w:kern w:val="24"/>
        </w:rPr>
        <w:t></w:t>
      </w:r>
      <w:r w:rsidRPr="00CB09F9">
        <w:rPr>
          <w:rFonts w:ascii="Times New Roman" w:eastAsia="Malgun Gothic" w:hAnsi="Times New Roman" w:cs="Times New Roman"/>
          <w:b/>
          <w:bCs/>
          <w:kern w:val="24"/>
        </w:rPr>
        <w:t>-</w:t>
      </w:r>
      <w:r w:rsidRPr="00CB09F9">
        <w:rPr>
          <w:rFonts w:ascii="Times New Roman" w:eastAsia="Malgun Gothic" w:hAnsi="Times New Roman" w:cs="Times New Roman"/>
          <w:kern w:val="24"/>
        </w:rPr>
        <w:t xml:space="preserve">actin. Similar results were observed in three independent experiments. </w:t>
      </w:r>
      <w:r w:rsidRPr="00CB09F9">
        <w:rPr>
          <w:rFonts w:ascii="Times New Roman" w:hAnsi="Times New Roman"/>
          <w:kern w:val="24"/>
        </w:rPr>
        <w:t>Error bars represent standard deviations of the mean of three measurements (*P&lt;0.05).</w:t>
      </w:r>
    </w:p>
    <w:p w14:paraId="2A755485" w14:textId="77777777" w:rsidR="00CE16EC" w:rsidRPr="00CB09F9" w:rsidRDefault="00CE16EC">
      <w:pPr>
        <w:widowControl/>
        <w:wordWrap/>
        <w:autoSpaceDE/>
        <w:autoSpaceDN/>
        <w:spacing w:after="160" w:line="259" w:lineRule="auto"/>
        <w:rPr>
          <w:rFonts w:ascii="Times New Roman"/>
          <w:color w:val="000000" w:themeColor="text1"/>
          <w:sz w:val="22"/>
        </w:rPr>
      </w:pPr>
      <w:r w:rsidRPr="00CB09F9">
        <w:rPr>
          <w:rFonts w:ascii="Times New Roman"/>
          <w:color w:val="000000" w:themeColor="text1"/>
          <w:sz w:val="22"/>
        </w:rPr>
        <w:br w:type="page"/>
      </w:r>
    </w:p>
    <w:p w14:paraId="215B6E73" w14:textId="158BAB19" w:rsidR="004E7A26" w:rsidRPr="00CB09F9" w:rsidRDefault="00CE16EC" w:rsidP="00F460B3">
      <w:pPr>
        <w:widowControl/>
        <w:wordWrap/>
        <w:autoSpaceDE/>
        <w:autoSpaceDN/>
        <w:spacing w:after="160" w:line="259" w:lineRule="auto"/>
        <w:rPr>
          <w:rFonts w:ascii="Times New Roman"/>
          <w:color w:val="000000" w:themeColor="text1"/>
          <w:sz w:val="22"/>
        </w:rPr>
      </w:pPr>
      <w:r w:rsidRPr="00CB09F9">
        <w:rPr>
          <w:rFonts w:ascii="Times New Roman"/>
          <w:noProof/>
          <w:color w:val="000000" w:themeColor="text1"/>
          <w:sz w:val="22"/>
        </w:rPr>
        <w:lastRenderedPageBreak/>
        <w:drawing>
          <wp:inline distT="0" distB="0" distL="0" distR="0" wp14:anchorId="572F3CD5" wp14:editId="76F72EEC">
            <wp:extent cx="4542155" cy="2456815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155" cy="2456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CA3747" w14:textId="77777777" w:rsidR="00CB09F9" w:rsidRPr="00CB09F9" w:rsidRDefault="00CB09F9" w:rsidP="00CB09F9">
      <w:pPr>
        <w:pStyle w:val="NormalWeb"/>
        <w:spacing w:before="0" w:beforeAutospacing="0" w:after="0" w:afterAutospacing="0" w:line="480" w:lineRule="auto"/>
        <w:jc w:val="both"/>
        <w:textAlignment w:val="baseline"/>
        <w:rPr>
          <w:rFonts w:ascii="Times New Roman" w:hAnsi="Times New Roman"/>
          <w:color w:val="000000" w:themeColor="text1"/>
          <w:kern w:val="24"/>
        </w:rPr>
      </w:pPr>
      <w:r w:rsidRPr="00CB09F9">
        <w:rPr>
          <w:rFonts w:ascii="Times New Roman" w:hAnsi="Times New Roman"/>
          <w:b/>
          <w:bCs/>
          <w:color w:val="000000" w:themeColor="text1"/>
          <w:kern w:val="24"/>
        </w:rPr>
        <w:t xml:space="preserve">Supplementary Figure </w:t>
      </w:r>
      <w:r w:rsidRPr="00CB09F9">
        <w:rPr>
          <w:rFonts w:ascii="Times New Roman" w:hAnsi="Times New Roman" w:hint="eastAsia"/>
          <w:b/>
          <w:bCs/>
          <w:color w:val="000000" w:themeColor="text1"/>
          <w:kern w:val="24"/>
        </w:rPr>
        <w:t>5</w:t>
      </w:r>
      <w:r w:rsidRPr="00CB09F9">
        <w:rPr>
          <w:rFonts w:ascii="Times New Roman" w:hAnsi="Times New Roman"/>
          <w:b/>
          <w:bCs/>
          <w:color w:val="000000" w:themeColor="text1"/>
          <w:kern w:val="24"/>
        </w:rPr>
        <w:t xml:space="preserve">. Effects of PA on expression of NOX family proteins </w:t>
      </w:r>
      <w:r w:rsidRPr="00CB09F9">
        <w:rPr>
          <w:rFonts w:ascii="Times New Roman" w:hAnsi="Times New Roman"/>
          <w:color w:val="000000" w:themeColor="text1"/>
          <w:kern w:val="24"/>
        </w:rPr>
        <w:t xml:space="preserve">Attached or suspended MDA-MB-231 cells were treated without or with indicated concentrations of PA for 24 h and cell lysates were subjected to immunoblotting analysis using the indicated antibodies. Vinculin was used as a loading control. Similar results were observed in three independent experiments. </w:t>
      </w:r>
    </w:p>
    <w:p w14:paraId="2A2F9DEC" w14:textId="77777777" w:rsidR="00CB09F9" w:rsidRPr="00CB09F9" w:rsidRDefault="00CB09F9" w:rsidP="00F460B3">
      <w:pPr>
        <w:widowControl/>
        <w:wordWrap/>
        <w:autoSpaceDE/>
        <w:autoSpaceDN/>
        <w:spacing w:after="160" w:line="259" w:lineRule="auto"/>
        <w:rPr>
          <w:rFonts w:ascii="Times New Roman"/>
          <w:color w:val="000000" w:themeColor="text1"/>
          <w:sz w:val="22"/>
        </w:rPr>
      </w:pPr>
    </w:p>
    <w:sectPr w:rsidR="00CB09F9" w:rsidRPr="00CB09F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97126" w14:textId="77777777" w:rsidR="00553C90" w:rsidRDefault="00553C90" w:rsidP="00815127">
      <w:r>
        <w:separator/>
      </w:r>
    </w:p>
  </w:endnote>
  <w:endnote w:type="continuationSeparator" w:id="0">
    <w:p w14:paraId="0CF0982A" w14:textId="77777777" w:rsidR="00553C90" w:rsidRDefault="00553C90" w:rsidP="0081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1D7D1" w14:textId="77777777" w:rsidR="00553C90" w:rsidRDefault="00553C90" w:rsidP="00815127">
      <w:r>
        <w:separator/>
      </w:r>
    </w:p>
  </w:footnote>
  <w:footnote w:type="continuationSeparator" w:id="0">
    <w:p w14:paraId="6485A3EF" w14:textId="77777777" w:rsidR="00553C90" w:rsidRDefault="00553C90" w:rsidP="00815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F0644"/>
    <w:multiLevelType w:val="multilevel"/>
    <w:tmpl w:val="382C5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101011"/>
    <w:multiLevelType w:val="multilevel"/>
    <w:tmpl w:val="FFF61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241071"/>
    <w:multiLevelType w:val="hybridMultilevel"/>
    <w:tmpl w:val="0262D5D8"/>
    <w:lvl w:ilvl="0" w:tplc="CCA09C7E">
      <w:start w:val="1"/>
      <w:numFmt w:val="upperLetter"/>
      <w:lvlText w:val="(%1)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3D9"/>
    <w:rsid w:val="000345EE"/>
    <w:rsid w:val="00067354"/>
    <w:rsid w:val="000C0E09"/>
    <w:rsid w:val="000E6331"/>
    <w:rsid w:val="000E72E1"/>
    <w:rsid w:val="00136E34"/>
    <w:rsid w:val="00147DBA"/>
    <w:rsid w:val="0016109C"/>
    <w:rsid w:val="0017477C"/>
    <w:rsid w:val="001A4947"/>
    <w:rsid w:val="001C5251"/>
    <w:rsid w:val="001E7E43"/>
    <w:rsid w:val="00202F65"/>
    <w:rsid w:val="00206219"/>
    <w:rsid w:val="00210835"/>
    <w:rsid w:val="0021590A"/>
    <w:rsid w:val="00247AD4"/>
    <w:rsid w:val="00251356"/>
    <w:rsid w:val="00255D5A"/>
    <w:rsid w:val="00284A59"/>
    <w:rsid w:val="00286F96"/>
    <w:rsid w:val="002964EE"/>
    <w:rsid w:val="00307441"/>
    <w:rsid w:val="00310F46"/>
    <w:rsid w:val="003172B1"/>
    <w:rsid w:val="0032455A"/>
    <w:rsid w:val="00334911"/>
    <w:rsid w:val="003627A7"/>
    <w:rsid w:val="003817FF"/>
    <w:rsid w:val="00381A8E"/>
    <w:rsid w:val="00391BE0"/>
    <w:rsid w:val="003A2E1B"/>
    <w:rsid w:val="003F25C9"/>
    <w:rsid w:val="00447B84"/>
    <w:rsid w:val="0049597E"/>
    <w:rsid w:val="004D2CD8"/>
    <w:rsid w:val="004E6B07"/>
    <w:rsid w:val="004E7A26"/>
    <w:rsid w:val="004F2BE1"/>
    <w:rsid w:val="004F60F2"/>
    <w:rsid w:val="005375CD"/>
    <w:rsid w:val="005440AB"/>
    <w:rsid w:val="00553BF7"/>
    <w:rsid w:val="00553C90"/>
    <w:rsid w:val="00595EF2"/>
    <w:rsid w:val="0060357D"/>
    <w:rsid w:val="00603C0B"/>
    <w:rsid w:val="00607CA8"/>
    <w:rsid w:val="0061750B"/>
    <w:rsid w:val="00621116"/>
    <w:rsid w:val="00626E7F"/>
    <w:rsid w:val="0064450A"/>
    <w:rsid w:val="0065160F"/>
    <w:rsid w:val="006737CB"/>
    <w:rsid w:val="006963B5"/>
    <w:rsid w:val="006A21CF"/>
    <w:rsid w:val="006B0896"/>
    <w:rsid w:val="006B618C"/>
    <w:rsid w:val="006C6660"/>
    <w:rsid w:val="006F3D80"/>
    <w:rsid w:val="00721FE8"/>
    <w:rsid w:val="00733F54"/>
    <w:rsid w:val="007370F8"/>
    <w:rsid w:val="0074772A"/>
    <w:rsid w:val="00752DA9"/>
    <w:rsid w:val="0077034A"/>
    <w:rsid w:val="00775009"/>
    <w:rsid w:val="0078169F"/>
    <w:rsid w:val="00781F43"/>
    <w:rsid w:val="00794564"/>
    <w:rsid w:val="007C48C7"/>
    <w:rsid w:val="007E0C42"/>
    <w:rsid w:val="00801134"/>
    <w:rsid w:val="00814669"/>
    <w:rsid w:val="00815127"/>
    <w:rsid w:val="00815CCA"/>
    <w:rsid w:val="00852116"/>
    <w:rsid w:val="00874F67"/>
    <w:rsid w:val="00891932"/>
    <w:rsid w:val="008C3BBD"/>
    <w:rsid w:val="008E7DEE"/>
    <w:rsid w:val="008F2602"/>
    <w:rsid w:val="009003D9"/>
    <w:rsid w:val="00954F5F"/>
    <w:rsid w:val="00960D28"/>
    <w:rsid w:val="0097239C"/>
    <w:rsid w:val="009E4967"/>
    <w:rsid w:val="00A27733"/>
    <w:rsid w:val="00A92BB5"/>
    <w:rsid w:val="00A935DC"/>
    <w:rsid w:val="00A9517E"/>
    <w:rsid w:val="00B07B13"/>
    <w:rsid w:val="00B253A1"/>
    <w:rsid w:val="00B40A79"/>
    <w:rsid w:val="00B43F0C"/>
    <w:rsid w:val="00B53B89"/>
    <w:rsid w:val="00B90EC6"/>
    <w:rsid w:val="00BA0891"/>
    <w:rsid w:val="00BD07E0"/>
    <w:rsid w:val="00BD17AA"/>
    <w:rsid w:val="00BD1DAE"/>
    <w:rsid w:val="00C03C75"/>
    <w:rsid w:val="00C06C47"/>
    <w:rsid w:val="00C3135D"/>
    <w:rsid w:val="00C73622"/>
    <w:rsid w:val="00C7701C"/>
    <w:rsid w:val="00C839C6"/>
    <w:rsid w:val="00C90451"/>
    <w:rsid w:val="00CB09F9"/>
    <w:rsid w:val="00CB57C4"/>
    <w:rsid w:val="00CE16EC"/>
    <w:rsid w:val="00CE4C6A"/>
    <w:rsid w:val="00CE7525"/>
    <w:rsid w:val="00D17C76"/>
    <w:rsid w:val="00D27655"/>
    <w:rsid w:val="00D35750"/>
    <w:rsid w:val="00D4078D"/>
    <w:rsid w:val="00D87061"/>
    <w:rsid w:val="00D90CD3"/>
    <w:rsid w:val="00DA7C93"/>
    <w:rsid w:val="00DE0FB8"/>
    <w:rsid w:val="00DE151C"/>
    <w:rsid w:val="00DE440C"/>
    <w:rsid w:val="00E20E50"/>
    <w:rsid w:val="00E4473E"/>
    <w:rsid w:val="00E57DAA"/>
    <w:rsid w:val="00E83083"/>
    <w:rsid w:val="00EB1063"/>
    <w:rsid w:val="00EC3E36"/>
    <w:rsid w:val="00EC7CCB"/>
    <w:rsid w:val="00EE7211"/>
    <w:rsid w:val="00EE7949"/>
    <w:rsid w:val="00EF5162"/>
    <w:rsid w:val="00F30D91"/>
    <w:rsid w:val="00F332FD"/>
    <w:rsid w:val="00F4466A"/>
    <w:rsid w:val="00F460B3"/>
    <w:rsid w:val="00F53EC4"/>
    <w:rsid w:val="00F56351"/>
    <w:rsid w:val="00F576C6"/>
    <w:rsid w:val="00F7726E"/>
    <w:rsid w:val="00FA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796101"/>
  <w15:chartTrackingRefBased/>
  <w15:docId w15:val="{9BFC1859-350E-4874-82CE-3FE19640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03D9"/>
    <w:pPr>
      <w:widowControl w:val="0"/>
      <w:wordWrap w:val="0"/>
      <w:autoSpaceDE w:val="0"/>
      <w:autoSpaceDN w:val="0"/>
      <w:spacing w:after="0" w:line="240" w:lineRule="auto"/>
    </w:pPr>
    <w:rPr>
      <w:rFonts w:ascii="Malgun Gothic" w:eastAsia="Malgun Gothic" w:hAnsi="Malgun Gothic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003D9"/>
    <w:pPr>
      <w:widowControl/>
      <w:wordWrap/>
      <w:autoSpaceDE/>
      <w:autoSpaceDN/>
      <w:spacing w:before="100" w:beforeAutospacing="1" w:after="100" w:afterAutospacing="1" w:line="360" w:lineRule="auto"/>
      <w:jc w:val="left"/>
    </w:pPr>
    <w:rPr>
      <w:rFonts w:ascii="Gulim" w:eastAsia="Gulim" w:hAnsi="Gulim" w:cs="Gulim"/>
      <w:color w:val="000000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512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815127"/>
    <w:rPr>
      <w:rFonts w:ascii="Malgun Gothic" w:eastAsia="Malgun Gothic" w:hAnsi="Malgun Gothic" w:cs="Times New Roman"/>
    </w:rPr>
  </w:style>
  <w:style w:type="paragraph" w:styleId="Footer">
    <w:name w:val="footer"/>
    <w:basedOn w:val="Normal"/>
    <w:link w:val="FooterChar"/>
    <w:uiPriority w:val="99"/>
    <w:unhideWhenUsed/>
    <w:rsid w:val="0081512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815127"/>
    <w:rPr>
      <w:rFonts w:ascii="Malgun Gothic" w:eastAsia="Malgun Gothic" w:hAnsi="Malgun Gothic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F4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F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1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4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92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7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38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313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80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2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8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27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0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825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93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155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2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2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93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4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76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6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329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745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5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59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93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92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83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1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7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1031</Words>
  <Characters>5976</Characters>
  <Application>Microsoft Office Word</Application>
  <DocSecurity>0</DocSecurity>
  <Lines>105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</dc:creator>
  <cp:keywords/>
  <dc:description/>
  <cp:lastModifiedBy>MDPI</cp:lastModifiedBy>
  <cp:revision>2</cp:revision>
  <dcterms:created xsi:type="dcterms:W3CDTF">2020-11-10T02:31:00Z</dcterms:created>
  <dcterms:modified xsi:type="dcterms:W3CDTF">2020-11-10T02:31:00Z</dcterms:modified>
</cp:coreProperties>
</file>