
<file path=[Content_Types].xml><?xml version="1.0" encoding="utf-8"?>
<Types xmlns="http://schemas.openxmlformats.org/package/2006/content-types">
  <Default Extension="xml" ContentType="application/xml"/>
  <Default Extension="jpeg" ContentType="image/jpeg"/>
  <Default Extension="tif" ContentType="image/tiff"/>
  <Default Extension="rels" ContentType="application/vnd.openxmlformats-package.relationships+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A9F7316" w14:textId="77777777" w:rsidR="00DF2592" w:rsidRDefault="00DF2592" w:rsidP="00DF2592">
      <w:pPr>
        <w:pStyle w:val="MDPI11articletype"/>
        <w:rPr>
          <w:sz w:val="24"/>
          <w:szCs w:val="24"/>
        </w:rPr>
      </w:pPr>
      <w:r w:rsidRPr="00DF2592">
        <w:rPr>
          <w:sz w:val="24"/>
          <w:szCs w:val="24"/>
        </w:rPr>
        <w:t>Supplementary Materials</w:t>
      </w:r>
    </w:p>
    <w:p w14:paraId="220EB9CF" w14:textId="77777777" w:rsidR="00DF2592" w:rsidRPr="00DF2592" w:rsidRDefault="00DF2592" w:rsidP="00DF2592">
      <w:pPr>
        <w:pStyle w:val="MDPI12title"/>
      </w:pPr>
    </w:p>
    <w:p w14:paraId="29FAF120" w14:textId="254D8CF5" w:rsidR="00DF2592" w:rsidRDefault="00FC2A11" w:rsidP="00DF2592">
      <w:pPr>
        <w:pStyle w:val="MDPI12title"/>
        <w:tabs>
          <w:tab w:val="left" w:pos="2687"/>
        </w:tabs>
        <w:spacing w:line="240" w:lineRule="atLeast"/>
        <w:rPr>
          <w:rFonts w:cs="Arial"/>
          <w:szCs w:val="36"/>
        </w:rPr>
      </w:pPr>
      <w:r>
        <w:rPr>
          <w:bCs/>
          <w:color w:val="221E1F"/>
          <w:szCs w:val="36"/>
        </w:rPr>
        <w:t>GOLPH3</w:t>
      </w:r>
      <w:r w:rsidR="00DF2592" w:rsidRPr="0077354F">
        <w:rPr>
          <w:rFonts w:cs="Arial"/>
          <w:szCs w:val="36"/>
        </w:rPr>
        <w:t xml:space="preserve"> </w:t>
      </w:r>
      <w:r w:rsidR="00DF2592" w:rsidRPr="0077354F">
        <w:rPr>
          <w:bCs/>
          <w:color w:val="221E1F"/>
          <w:szCs w:val="36"/>
        </w:rPr>
        <w:t>regulates</w:t>
      </w:r>
      <w:r w:rsidR="00DF2592" w:rsidRPr="0077354F">
        <w:rPr>
          <w:rFonts w:cs="Arial"/>
          <w:szCs w:val="36"/>
        </w:rPr>
        <w:t xml:space="preserve"> </w:t>
      </w:r>
      <w:r>
        <w:rPr>
          <w:rFonts w:cs="Arial"/>
          <w:szCs w:val="36"/>
        </w:rPr>
        <w:t>EGFR</w:t>
      </w:r>
      <w:r w:rsidR="00DF2592" w:rsidRPr="0077354F">
        <w:rPr>
          <w:rFonts w:cs="Arial"/>
          <w:szCs w:val="36"/>
        </w:rPr>
        <w:t xml:space="preserve"> </w:t>
      </w:r>
      <w:r w:rsidR="00890547">
        <w:rPr>
          <w:rFonts w:cs="Arial"/>
          <w:szCs w:val="36"/>
        </w:rPr>
        <w:t xml:space="preserve">in T98G glioblastoma cells </w:t>
      </w:r>
      <w:r w:rsidR="00DF2592" w:rsidRPr="0077354F">
        <w:rPr>
          <w:rFonts w:cs="Arial"/>
          <w:szCs w:val="36"/>
        </w:rPr>
        <w:t>by modulating</w:t>
      </w:r>
      <w:r w:rsidR="00DF2592" w:rsidRPr="0077354F">
        <w:rPr>
          <w:szCs w:val="36"/>
        </w:rPr>
        <w:t xml:space="preserve"> its </w:t>
      </w:r>
      <w:r w:rsidR="00DF2592" w:rsidRPr="0077354F">
        <w:rPr>
          <w:rFonts w:cs="Arial"/>
          <w:szCs w:val="36"/>
        </w:rPr>
        <w:t>glycosylation and ubiquitylation</w:t>
      </w:r>
      <w:bookmarkStart w:id="0" w:name="_GoBack"/>
      <w:bookmarkEnd w:id="0"/>
    </w:p>
    <w:p w14:paraId="26607B75" w14:textId="77777777" w:rsidR="001F3A23" w:rsidRPr="001F3A23" w:rsidRDefault="001F3A23" w:rsidP="001F3A23"/>
    <w:p w14:paraId="1B011193" w14:textId="77777777" w:rsidR="00DF2592" w:rsidRPr="001F3A23" w:rsidRDefault="00DF2592" w:rsidP="00DF2592">
      <w:pPr>
        <w:pStyle w:val="MDPI13authornames"/>
        <w:rPr>
          <w:sz w:val="24"/>
          <w:szCs w:val="24"/>
        </w:rPr>
      </w:pPr>
      <w:r w:rsidRPr="001F3A23">
        <w:rPr>
          <w:bCs/>
          <w:sz w:val="24"/>
          <w:szCs w:val="24"/>
        </w:rPr>
        <w:t xml:space="preserve">Arriagada C., </w:t>
      </w:r>
      <w:r w:rsidRPr="001F3A23">
        <w:rPr>
          <w:bCs/>
          <w:i/>
          <w:sz w:val="24"/>
          <w:szCs w:val="24"/>
        </w:rPr>
        <w:t>et al.</w:t>
      </w:r>
    </w:p>
    <w:p w14:paraId="0DF1BEF1" w14:textId="5C39B113" w:rsidR="00431B98" w:rsidRDefault="00431B98" w:rsidP="00431B98">
      <w:pPr>
        <w:pStyle w:val="MDPI31text"/>
        <w:ind w:firstLine="0"/>
        <w:rPr>
          <w:b/>
        </w:rPr>
      </w:pPr>
    </w:p>
    <w:p w14:paraId="5E6D01C2" w14:textId="77777777" w:rsidR="001F3A23" w:rsidRDefault="001F3A23" w:rsidP="00431B98">
      <w:pPr>
        <w:pStyle w:val="MDPI31text"/>
        <w:ind w:firstLine="0"/>
        <w:rPr>
          <w:b/>
        </w:rPr>
      </w:pPr>
    </w:p>
    <w:p w14:paraId="1A76124E" w14:textId="77777777" w:rsidR="0022212E" w:rsidRDefault="0022212E" w:rsidP="00431B98">
      <w:pPr>
        <w:pStyle w:val="MDPI31text"/>
        <w:ind w:firstLine="0"/>
        <w:rPr>
          <w:b/>
        </w:rPr>
      </w:pPr>
    </w:p>
    <w:p w14:paraId="3EA8FF45" w14:textId="77777777" w:rsidR="0022212E" w:rsidRDefault="0022212E" w:rsidP="00431B98">
      <w:pPr>
        <w:pStyle w:val="MDPI31text"/>
        <w:ind w:firstLine="0"/>
        <w:rPr>
          <w:b/>
        </w:rPr>
      </w:pPr>
    </w:p>
    <w:p w14:paraId="7455D819" w14:textId="77777777" w:rsidR="0022212E" w:rsidRDefault="0022212E" w:rsidP="00431B98">
      <w:pPr>
        <w:pStyle w:val="MDPI31text"/>
        <w:ind w:firstLine="0"/>
        <w:rPr>
          <w:b/>
        </w:rPr>
      </w:pPr>
    </w:p>
    <w:p w14:paraId="1C5035B7" w14:textId="77777777" w:rsidR="0022212E" w:rsidRDefault="0022212E" w:rsidP="00431B98">
      <w:pPr>
        <w:pStyle w:val="MDPI31text"/>
        <w:ind w:firstLine="0"/>
        <w:rPr>
          <w:b/>
        </w:rPr>
      </w:pPr>
    </w:p>
    <w:p w14:paraId="4C29600F" w14:textId="77777777" w:rsidR="0022212E" w:rsidRDefault="0022212E" w:rsidP="00431B98">
      <w:pPr>
        <w:pStyle w:val="MDPI31text"/>
        <w:ind w:firstLine="0"/>
        <w:rPr>
          <w:b/>
        </w:rPr>
      </w:pPr>
    </w:p>
    <w:p w14:paraId="6A56EA3A" w14:textId="77777777" w:rsidR="0022212E" w:rsidRDefault="0022212E" w:rsidP="00431B98">
      <w:pPr>
        <w:pStyle w:val="MDPI31text"/>
        <w:ind w:firstLine="0"/>
        <w:rPr>
          <w:b/>
        </w:rPr>
      </w:pPr>
    </w:p>
    <w:p w14:paraId="7DBE97DA" w14:textId="77777777" w:rsidR="007234B5" w:rsidRDefault="007234B5" w:rsidP="00431B98">
      <w:pPr>
        <w:pStyle w:val="MDPI31text"/>
        <w:ind w:firstLine="0"/>
        <w:rPr>
          <w:b/>
        </w:rPr>
      </w:pPr>
    </w:p>
    <w:p w14:paraId="13D4728B" w14:textId="77777777" w:rsidR="007234B5" w:rsidRDefault="007234B5" w:rsidP="00431B98">
      <w:pPr>
        <w:pStyle w:val="MDPI31text"/>
        <w:ind w:firstLine="0"/>
        <w:rPr>
          <w:b/>
        </w:rPr>
      </w:pPr>
    </w:p>
    <w:p w14:paraId="583B0B26" w14:textId="77777777" w:rsidR="007234B5" w:rsidRDefault="007234B5" w:rsidP="00431B98">
      <w:pPr>
        <w:pStyle w:val="MDPI31text"/>
        <w:ind w:firstLine="0"/>
        <w:rPr>
          <w:b/>
        </w:rPr>
      </w:pPr>
    </w:p>
    <w:p w14:paraId="3AE75D07" w14:textId="77777777" w:rsidR="007234B5" w:rsidRDefault="007234B5" w:rsidP="00431B98">
      <w:pPr>
        <w:pStyle w:val="MDPI31text"/>
        <w:ind w:firstLine="0"/>
        <w:rPr>
          <w:b/>
        </w:rPr>
      </w:pPr>
    </w:p>
    <w:p w14:paraId="58E8A364" w14:textId="77777777" w:rsidR="007234B5" w:rsidRDefault="007234B5" w:rsidP="00431B98">
      <w:pPr>
        <w:pStyle w:val="MDPI31text"/>
        <w:ind w:firstLine="0"/>
        <w:rPr>
          <w:b/>
        </w:rPr>
      </w:pPr>
    </w:p>
    <w:p w14:paraId="7D983089" w14:textId="77777777" w:rsidR="007234B5" w:rsidRDefault="007234B5" w:rsidP="00431B98">
      <w:pPr>
        <w:pStyle w:val="MDPI31text"/>
        <w:ind w:firstLine="0"/>
        <w:rPr>
          <w:b/>
        </w:rPr>
      </w:pPr>
    </w:p>
    <w:p w14:paraId="6C2783AC" w14:textId="77777777" w:rsidR="007234B5" w:rsidRDefault="007234B5" w:rsidP="00431B98">
      <w:pPr>
        <w:pStyle w:val="MDPI31text"/>
        <w:ind w:firstLine="0"/>
        <w:rPr>
          <w:b/>
        </w:rPr>
      </w:pPr>
    </w:p>
    <w:p w14:paraId="42F359A4" w14:textId="77777777" w:rsidR="007234B5" w:rsidRDefault="007234B5" w:rsidP="00431B98">
      <w:pPr>
        <w:pStyle w:val="MDPI31text"/>
        <w:ind w:firstLine="0"/>
        <w:rPr>
          <w:b/>
        </w:rPr>
      </w:pPr>
    </w:p>
    <w:p w14:paraId="7B34FD53" w14:textId="77777777" w:rsidR="007234B5" w:rsidRDefault="007234B5" w:rsidP="00431B98">
      <w:pPr>
        <w:pStyle w:val="MDPI31text"/>
        <w:ind w:firstLine="0"/>
        <w:rPr>
          <w:b/>
        </w:rPr>
      </w:pPr>
    </w:p>
    <w:p w14:paraId="0CC2C1AC" w14:textId="2306B075" w:rsidR="007234B5" w:rsidRDefault="007234B5" w:rsidP="00431B98">
      <w:pPr>
        <w:pStyle w:val="MDPI31text"/>
        <w:ind w:firstLine="0"/>
        <w:rPr>
          <w:b/>
        </w:rPr>
      </w:pPr>
    </w:p>
    <w:p w14:paraId="268C95D7" w14:textId="79A97D25" w:rsidR="007234B5" w:rsidRDefault="007234B5" w:rsidP="00431B98">
      <w:pPr>
        <w:pStyle w:val="MDPI31text"/>
        <w:ind w:firstLine="0"/>
        <w:rPr>
          <w:b/>
        </w:rPr>
      </w:pPr>
    </w:p>
    <w:p w14:paraId="7A5D0EFA" w14:textId="7632E01C" w:rsidR="007234B5" w:rsidRDefault="007234B5" w:rsidP="00431B98">
      <w:pPr>
        <w:pStyle w:val="MDPI31text"/>
        <w:ind w:firstLine="0"/>
        <w:rPr>
          <w:b/>
        </w:rPr>
      </w:pPr>
      <w:r w:rsidRPr="007234B5">
        <w:rPr>
          <w:noProof/>
          <w:lang w:eastAsia="en-US" w:bidi="ar-SA"/>
        </w:rPr>
        <w:drawing>
          <wp:anchor distT="0" distB="0" distL="114300" distR="114300" simplePos="0" relativeHeight="251660288" behindDoc="0" locked="0" layoutInCell="1" allowOverlap="1" wp14:anchorId="523A80A1" wp14:editId="18CC9320">
            <wp:simplePos x="0" y="0"/>
            <wp:positionH relativeFrom="column">
              <wp:posOffset>-574675</wp:posOffset>
            </wp:positionH>
            <wp:positionV relativeFrom="paragraph">
              <wp:posOffset>6985</wp:posOffset>
            </wp:positionV>
            <wp:extent cx="6793865" cy="1733550"/>
            <wp:effectExtent l="0" t="0" r="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S1.tif"/>
                    <pic:cNvPicPr/>
                  </pic:nvPicPr>
                  <pic:blipFill>
                    <a:blip r:embed="rId5">
                      <a:extLst>
                        <a:ext uri="{28A0092B-C50C-407E-A947-70E740481C1C}">
                          <a14:useLocalDpi xmlns:a14="http://schemas.microsoft.com/office/drawing/2010/main" val="0"/>
                        </a:ext>
                      </a:extLst>
                    </a:blip>
                    <a:stretch>
                      <a:fillRect/>
                    </a:stretch>
                  </pic:blipFill>
                  <pic:spPr>
                    <a:xfrm>
                      <a:off x="0" y="0"/>
                      <a:ext cx="6793865" cy="1733550"/>
                    </a:xfrm>
                    <a:prstGeom prst="rect">
                      <a:avLst/>
                    </a:prstGeom>
                  </pic:spPr>
                </pic:pic>
              </a:graphicData>
            </a:graphic>
            <wp14:sizeRelH relativeFrom="page">
              <wp14:pctWidth>0</wp14:pctWidth>
            </wp14:sizeRelH>
            <wp14:sizeRelV relativeFrom="page">
              <wp14:pctHeight>0</wp14:pctHeight>
            </wp14:sizeRelV>
          </wp:anchor>
        </w:drawing>
      </w:r>
    </w:p>
    <w:p w14:paraId="2364978D" w14:textId="17AAB307" w:rsidR="0022212E" w:rsidRDefault="0022212E" w:rsidP="00431B98">
      <w:pPr>
        <w:pStyle w:val="MDPI31text"/>
        <w:ind w:firstLine="0"/>
        <w:rPr>
          <w:b/>
        </w:rPr>
      </w:pPr>
    </w:p>
    <w:p w14:paraId="6516C5F3" w14:textId="00C5402D" w:rsidR="0022212E" w:rsidRDefault="0022212E" w:rsidP="00431B98">
      <w:pPr>
        <w:pStyle w:val="MDPI31text"/>
        <w:ind w:firstLine="0"/>
        <w:rPr>
          <w:b/>
        </w:rPr>
      </w:pPr>
    </w:p>
    <w:p w14:paraId="35B4F14A" w14:textId="6199BFF9" w:rsidR="0022212E" w:rsidRDefault="0022212E" w:rsidP="00431B98">
      <w:pPr>
        <w:pStyle w:val="MDPI31text"/>
        <w:ind w:firstLine="0"/>
        <w:rPr>
          <w:b/>
        </w:rPr>
      </w:pPr>
    </w:p>
    <w:p w14:paraId="799980F1" w14:textId="5FDE584C" w:rsidR="0022212E" w:rsidRDefault="0022212E" w:rsidP="00431B98">
      <w:pPr>
        <w:pStyle w:val="MDPI31text"/>
        <w:ind w:firstLine="0"/>
        <w:rPr>
          <w:b/>
        </w:rPr>
      </w:pPr>
    </w:p>
    <w:p w14:paraId="10F48E52" w14:textId="7B85209E" w:rsidR="0022212E" w:rsidRDefault="0022212E" w:rsidP="00431B98">
      <w:pPr>
        <w:pStyle w:val="MDPI31text"/>
        <w:ind w:firstLine="0"/>
        <w:rPr>
          <w:b/>
        </w:rPr>
      </w:pPr>
    </w:p>
    <w:p w14:paraId="1104A181" w14:textId="6E650679" w:rsidR="0022212E" w:rsidRDefault="0022212E" w:rsidP="007234B5">
      <w:pPr>
        <w:pStyle w:val="MDPI31text"/>
      </w:pPr>
    </w:p>
    <w:p w14:paraId="79B490CD" w14:textId="77777777" w:rsidR="0022212E" w:rsidRDefault="0022212E" w:rsidP="00431B98">
      <w:pPr>
        <w:pStyle w:val="MDPI31text"/>
        <w:ind w:firstLine="0"/>
        <w:rPr>
          <w:b/>
        </w:rPr>
      </w:pPr>
    </w:p>
    <w:p w14:paraId="16E9498B" w14:textId="77777777" w:rsidR="001F3A23" w:rsidRDefault="001F3A23" w:rsidP="00431B98">
      <w:pPr>
        <w:pStyle w:val="MDPI31text"/>
        <w:ind w:firstLine="0"/>
        <w:rPr>
          <w:b/>
        </w:rPr>
      </w:pPr>
    </w:p>
    <w:p w14:paraId="0E36E963" w14:textId="77777777" w:rsidR="00431B98" w:rsidRDefault="00431B98" w:rsidP="00431B98">
      <w:pPr>
        <w:pStyle w:val="MDPI31text"/>
        <w:ind w:firstLine="0"/>
        <w:rPr>
          <w:b/>
        </w:rPr>
      </w:pPr>
    </w:p>
    <w:p w14:paraId="6BA43987" w14:textId="45197C33" w:rsidR="00431B98" w:rsidRDefault="00431B98" w:rsidP="00714909">
      <w:pPr>
        <w:pStyle w:val="MDPI31text"/>
        <w:ind w:hanging="900"/>
        <w:rPr>
          <w:b/>
        </w:rPr>
      </w:pPr>
    </w:p>
    <w:p w14:paraId="39FB3E2D" w14:textId="77777777" w:rsidR="00431B98" w:rsidRDefault="00431B98" w:rsidP="00431B98">
      <w:pPr>
        <w:pStyle w:val="MDPI31text"/>
        <w:ind w:firstLine="0"/>
        <w:rPr>
          <w:b/>
        </w:rPr>
      </w:pPr>
    </w:p>
    <w:p w14:paraId="4B10714E" w14:textId="45546FCE" w:rsidR="00431B98" w:rsidRDefault="00DF2592" w:rsidP="00431B98">
      <w:pPr>
        <w:pStyle w:val="MDPI31text"/>
      </w:pPr>
      <w:r w:rsidRPr="000F25F7">
        <w:rPr>
          <w:b/>
        </w:rPr>
        <w:t>Fig</w:t>
      </w:r>
      <w:r>
        <w:rPr>
          <w:b/>
        </w:rPr>
        <w:t>ure S1</w:t>
      </w:r>
      <w:r w:rsidR="009E4C4A">
        <w:rPr>
          <w:b/>
        </w:rPr>
        <w:t>. The knock</w:t>
      </w:r>
      <w:r w:rsidRPr="000F25F7">
        <w:rPr>
          <w:b/>
        </w:rPr>
        <w:t xml:space="preserve">down of GOLPH3 affects cell proliferation in T98G cells. </w:t>
      </w:r>
      <w:r w:rsidRPr="000F25F7">
        <w:t>Parental, wild-type T98G cells (</w:t>
      </w:r>
      <w:r w:rsidRPr="000F25F7">
        <w:rPr>
          <w:i/>
        </w:rPr>
        <w:t>WT</w:t>
      </w:r>
      <w:r w:rsidRPr="000F25F7">
        <w:t xml:space="preserve">) </w:t>
      </w:r>
      <w:r w:rsidR="00186147">
        <w:t xml:space="preserve">or T98G cells stably expressing either of the indicated shRNAs </w:t>
      </w:r>
      <w:r w:rsidRPr="000F25F7">
        <w:t>were serum-starved for 24 h and cultured for a further 24 h in the presence of [</w:t>
      </w:r>
      <w:r w:rsidRPr="000F25F7">
        <w:rPr>
          <w:vertAlign w:val="superscript"/>
        </w:rPr>
        <w:t>3</w:t>
      </w:r>
      <w:r w:rsidRPr="000F25F7">
        <w:t>H]-</w:t>
      </w:r>
      <w:r w:rsidR="00186147">
        <w:t>T</w:t>
      </w:r>
      <w:r w:rsidRPr="000F25F7">
        <w:t>hymidine. Cells were harvested and [</w:t>
      </w:r>
      <w:r w:rsidRPr="000F25F7">
        <w:rPr>
          <w:vertAlign w:val="superscript"/>
        </w:rPr>
        <w:t>3</w:t>
      </w:r>
      <w:r w:rsidRPr="000F25F7">
        <w:t>H]-</w:t>
      </w:r>
      <w:r w:rsidR="00186147">
        <w:t>T</w:t>
      </w:r>
      <w:r w:rsidRPr="000F25F7">
        <w:t xml:space="preserve">hymidine incorporation quantified with a scintillation counter. Bars represent the mean </w:t>
      </w:r>
      <w:r w:rsidRPr="000F25F7">
        <w:rPr>
          <w:rFonts w:cs="Palatino"/>
        </w:rPr>
        <w:t>±</w:t>
      </w:r>
      <w:r w:rsidRPr="000F25F7">
        <w:t xml:space="preserve"> standard deviation (n = 5; </w:t>
      </w:r>
      <w:r w:rsidRPr="000F25F7">
        <w:rPr>
          <w:rFonts w:cs="Verdana"/>
        </w:rPr>
        <w:t xml:space="preserve">*** </w:t>
      </w:r>
      <w:r w:rsidRPr="000F25F7">
        <w:rPr>
          <w:rFonts w:cs="Verdana"/>
          <w:i/>
          <w:iCs/>
        </w:rPr>
        <w:t>P</w:t>
      </w:r>
      <w:r w:rsidRPr="000F25F7">
        <w:rPr>
          <w:rFonts w:cs="Verdana"/>
        </w:rPr>
        <w:t xml:space="preserve"> &lt; 0.001</w:t>
      </w:r>
      <w:r w:rsidRPr="000F25F7">
        <w:t>).</w:t>
      </w:r>
    </w:p>
    <w:p w14:paraId="2702D5E8" w14:textId="6DC306D1" w:rsidR="00DF2592" w:rsidRDefault="00DF2592" w:rsidP="00431B98">
      <w:pPr>
        <w:pStyle w:val="MDPI31text"/>
        <w:ind w:firstLine="0"/>
      </w:pPr>
    </w:p>
    <w:p w14:paraId="767364EB" w14:textId="77777777" w:rsidR="001F3A23" w:rsidRDefault="001F3A23" w:rsidP="00431B98">
      <w:pPr>
        <w:pStyle w:val="MDPI31text"/>
        <w:ind w:firstLine="0"/>
      </w:pPr>
    </w:p>
    <w:p w14:paraId="43F386C7" w14:textId="77777777" w:rsidR="001F3A23" w:rsidRPr="000F25F7" w:rsidRDefault="001F3A23" w:rsidP="00431B98">
      <w:pPr>
        <w:pStyle w:val="MDPI31text"/>
        <w:ind w:firstLine="0"/>
      </w:pPr>
    </w:p>
    <w:p w14:paraId="51D23F24" w14:textId="6DE96DFE" w:rsidR="003F48CF" w:rsidRDefault="003F48CF" w:rsidP="00B970B2">
      <w:pPr>
        <w:pStyle w:val="MDPI31text"/>
        <w:ind w:hanging="900"/>
        <w:rPr>
          <w:rFonts w:cs="_NR"/>
        </w:rPr>
      </w:pPr>
      <w:r>
        <w:rPr>
          <w:noProof/>
          <w:snapToGrid/>
          <w:lang w:eastAsia="en-US" w:bidi="ar-SA"/>
        </w:rPr>
        <w:lastRenderedPageBreak/>
        <w:drawing>
          <wp:inline distT="0" distB="0" distL="0" distR="0" wp14:anchorId="2F2DA309" wp14:editId="7F422900">
            <wp:extent cx="6787595" cy="3005778"/>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S2_1200.tif"/>
                    <pic:cNvPicPr/>
                  </pic:nvPicPr>
                  <pic:blipFill rotWithShape="1">
                    <a:blip r:embed="rId6">
                      <a:extLst>
                        <a:ext uri="{28A0092B-C50C-407E-A947-70E740481C1C}">
                          <a14:useLocalDpi xmlns:a14="http://schemas.microsoft.com/office/drawing/2010/main" val="0"/>
                        </a:ext>
                      </a:extLst>
                    </a:blip>
                    <a:srcRect b="65878"/>
                    <a:stretch/>
                  </pic:blipFill>
                  <pic:spPr bwMode="auto">
                    <a:xfrm>
                      <a:off x="0" y="0"/>
                      <a:ext cx="6789030" cy="3006413"/>
                    </a:xfrm>
                    <a:prstGeom prst="rect">
                      <a:avLst/>
                    </a:prstGeom>
                    <a:ln>
                      <a:noFill/>
                    </a:ln>
                    <a:extLst>
                      <a:ext uri="{53640926-AAD7-44d8-BBD7-CCE9431645EC}">
                        <a14:shadowObscured xmlns:a14="http://schemas.microsoft.com/office/drawing/2010/main"/>
                      </a:ext>
                    </a:extLst>
                  </pic:spPr>
                </pic:pic>
              </a:graphicData>
            </a:graphic>
          </wp:inline>
        </w:drawing>
      </w:r>
    </w:p>
    <w:p w14:paraId="7C2B0FDC" w14:textId="0D65DFB9" w:rsidR="00DF2592" w:rsidRDefault="00DF2592" w:rsidP="00431B98">
      <w:pPr>
        <w:pStyle w:val="MDPI31text"/>
        <w:rPr>
          <w:rFonts w:cs="Verdana"/>
        </w:rPr>
      </w:pPr>
      <w:r w:rsidRPr="000F25F7">
        <w:rPr>
          <w:b/>
        </w:rPr>
        <w:t>Fig</w:t>
      </w:r>
      <w:r>
        <w:rPr>
          <w:b/>
        </w:rPr>
        <w:t>ure S2</w:t>
      </w:r>
      <w:r w:rsidR="009E4C4A">
        <w:rPr>
          <w:b/>
        </w:rPr>
        <w:t>. The knock</w:t>
      </w:r>
      <w:r w:rsidRPr="000F25F7">
        <w:rPr>
          <w:b/>
        </w:rPr>
        <w:t xml:space="preserve">down of GOLPH3 promotes the concentration of SBP-EGFP-EGFR at cell protrusions in T98G cells. </w:t>
      </w:r>
      <w:r w:rsidRPr="000F25F7">
        <w:t>(</w:t>
      </w:r>
      <w:r w:rsidRPr="001F31C9">
        <w:rPr>
          <w:b/>
        </w:rPr>
        <w:t>A</w:t>
      </w:r>
      <w:r w:rsidR="001F31C9">
        <w:t xml:space="preserve"> and </w:t>
      </w:r>
      <w:r w:rsidRPr="001F31C9">
        <w:rPr>
          <w:b/>
        </w:rPr>
        <w:t>B</w:t>
      </w:r>
      <w:r w:rsidRPr="000F25F7">
        <w:t xml:space="preserve">) The indicated cells grown in glass coverslips for 48 h were transiently transfected with a RUSH-EGFR construct that allow the expression of SBP-EGFP-EGFR and Str-KDEL. After 24 h, cells were incubated 1 h with 40 </w:t>
      </w:r>
      <w:r w:rsidRPr="000F25F7">
        <w:sym w:font="Symbol" w:char="F06D"/>
      </w:r>
      <w:r w:rsidRPr="000F25F7">
        <w:t xml:space="preserve">M biotin for the release of SBP-EGFP-EGFR molecularly hooked to Str-KDEL at the endoplasmic reticulum. Cells were fixed and examined by fluorescence microscopy. Histograms depict the distribution of fluorescence intensity signal in cell surface areas (5 </w:t>
      </w:r>
      <w:r w:rsidRPr="000F25F7">
        <w:sym w:font="Symbol" w:char="F06D"/>
      </w:r>
      <w:r w:rsidRPr="000F25F7">
        <w:t>m</w:t>
      </w:r>
      <w:r w:rsidRPr="000F25F7">
        <w:rPr>
          <w:vertAlign w:val="superscript"/>
        </w:rPr>
        <w:t>2</w:t>
      </w:r>
      <w:r w:rsidRPr="000F25F7">
        <w:t xml:space="preserve">) at the periphery of the indicated cells, and adjacent to an area of apparent high fluorescence intensity. The fluorescence intensity signal was normalized to that of the area with lower level in control cells. </w:t>
      </w:r>
      <w:r w:rsidRPr="000F25F7">
        <w:rPr>
          <w:rFonts w:cs="AdvPSA183"/>
        </w:rPr>
        <w:t xml:space="preserve">Bars </w:t>
      </w:r>
      <w:r w:rsidRPr="000F25F7">
        <w:t xml:space="preserve">represent the mean </w:t>
      </w:r>
      <w:r w:rsidRPr="000F25F7">
        <w:rPr>
          <w:rFonts w:cs="AdvPSA183"/>
        </w:rPr>
        <w:t xml:space="preserve">± standard deviation (n = 20; </w:t>
      </w:r>
      <w:r w:rsidRPr="000F25F7">
        <w:rPr>
          <w:rFonts w:cs="Verdana"/>
        </w:rPr>
        <w:t xml:space="preserve">* </w:t>
      </w:r>
      <w:r w:rsidRPr="000F25F7">
        <w:rPr>
          <w:rFonts w:cs="Verdana"/>
          <w:i/>
          <w:iCs/>
        </w:rPr>
        <w:t>P</w:t>
      </w:r>
      <w:r w:rsidRPr="000F25F7">
        <w:rPr>
          <w:rFonts w:cs="Verdana"/>
        </w:rPr>
        <w:t xml:space="preserve"> &lt; 0.05; ** </w:t>
      </w:r>
      <w:r w:rsidRPr="000F25F7">
        <w:rPr>
          <w:rFonts w:cs="Verdana"/>
          <w:i/>
          <w:iCs/>
        </w:rPr>
        <w:t>P</w:t>
      </w:r>
      <w:r w:rsidRPr="000F25F7">
        <w:rPr>
          <w:rFonts w:cs="Verdana"/>
        </w:rPr>
        <w:t xml:space="preserve"> &lt; 0.01; *** </w:t>
      </w:r>
      <w:r w:rsidRPr="000F25F7">
        <w:rPr>
          <w:rFonts w:cs="Verdana"/>
          <w:i/>
          <w:iCs/>
        </w:rPr>
        <w:t>P</w:t>
      </w:r>
      <w:r w:rsidRPr="000F25F7">
        <w:rPr>
          <w:rFonts w:cs="Verdana"/>
        </w:rPr>
        <w:t xml:space="preserve"> &lt; 0.001).</w:t>
      </w:r>
    </w:p>
    <w:p w14:paraId="60C7BBF8" w14:textId="77777777" w:rsidR="00CC6752" w:rsidRDefault="00CC6752" w:rsidP="00431B98">
      <w:pPr>
        <w:pStyle w:val="MDPI31text"/>
        <w:rPr>
          <w:rFonts w:cs="Verdana"/>
        </w:rPr>
      </w:pPr>
    </w:p>
    <w:p w14:paraId="6982F2EE" w14:textId="77777777" w:rsidR="00CC6752" w:rsidRDefault="00CC6752" w:rsidP="00431B98">
      <w:pPr>
        <w:pStyle w:val="MDPI31text"/>
        <w:rPr>
          <w:rFonts w:cs="Verdana"/>
        </w:rPr>
      </w:pPr>
    </w:p>
    <w:p w14:paraId="5FAE8C7F" w14:textId="77777777" w:rsidR="00CC6752" w:rsidRDefault="00CC6752" w:rsidP="00431B98">
      <w:pPr>
        <w:pStyle w:val="MDPI31text"/>
        <w:rPr>
          <w:rFonts w:cs="Verdana"/>
        </w:rPr>
      </w:pPr>
    </w:p>
    <w:p w14:paraId="4650BD87" w14:textId="77777777" w:rsidR="00CC6752" w:rsidRDefault="00CC6752" w:rsidP="00431B98">
      <w:pPr>
        <w:pStyle w:val="MDPI31text"/>
        <w:rPr>
          <w:rFonts w:cs="Verdana"/>
        </w:rPr>
      </w:pPr>
    </w:p>
    <w:p w14:paraId="2283B245" w14:textId="4378B686" w:rsidR="00CC6752" w:rsidRPr="000F25F7" w:rsidRDefault="00CC6752" w:rsidP="00431B98">
      <w:pPr>
        <w:pStyle w:val="MDPI31text"/>
      </w:pPr>
      <w:r w:rsidRPr="00C70A9D">
        <w:rPr>
          <w:noProof/>
          <w:lang w:eastAsia="en-US" w:bidi="ar-SA"/>
        </w:rPr>
        <w:drawing>
          <wp:anchor distT="0" distB="0" distL="114300" distR="114300" simplePos="0" relativeHeight="251661312" behindDoc="0" locked="0" layoutInCell="1" allowOverlap="1" wp14:anchorId="2A1B0891" wp14:editId="08FF081A">
            <wp:simplePos x="0" y="0"/>
            <wp:positionH relativeFrom="column">
              <wp:posOffset>-574675</wp:posOffset>
            </wp:positionH>
            <wp:positionV relativeFrom="paragraph">
              <wp:posOffset>102870</wp:posOffset>
            </wp:positionV>
            <wp:extent cx="6793865" cy="2028190"/>
            <wp:effectExtent l="0" t="0" r="0" b="381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S3_1200.tif"/>
                    <pic:cNvPicPr/>
                  </pic:nvPicPr>
                  <pic:blipFill rotWithShape="1">
                    <a:blip r:embed="rId7">
                      <a:extLst>
                        <a:ext uri="{28A0092B-C50C-407E-A947-70E740481C1C}">
                          <a14:useLocalDpi xmlns:a14="http://schemas.microsoft.com/office/drawing/2010/main" val="0"/>
                        </a:ext>
                      </a:extLst>
                    </a:blip>
                    <a:srcRect t="4917" b="72026"/>
                    <a:stretch/>
                  </pic:blipFill>
                  <pic:spPr bwMode="auto">
                    <a:xfrm>
                      <a:off x="0" y="0"/>
                      <a:ext cx="6793865" cy="202819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B5E2E05" w14:textId="5DBD5528" w:rsidR="001F3A23" w:rsidRDefault="001F3A23" w:rsidP="00714909">
      <w:pPr>
        <w:pStyle w:val="MDPI31text"/>
        <w:ind w:hanging="900"/>
      </w:pPr>
    </w:p>
    <w:p w14:paraId="1F23F87E" w14:textId="36C3DEE6" w:rsidR="0022212E" w:rsidRDefault="0022212E" w:rsidP="00714909">
      <w:pPr>
        <w:pStyle w:val="MDPI31text"/>
        <w:ind w:hanging="900"/>
      </w:pPr>
    </w:p>
    <w:p w14:paraId="07183F40" w14:textId="6F516E56" w:rsidR="001F3A23" w:rsidRDefault="001F3A23" w:rsidP="00431B98">
      <w:pPr>
        <w:pStyle w:val="MDPI31text"/>
      </w:pPr>
    </w:p>
    <w:p w14:paraId="79D3E890" w14:textId="77777777" w:rsidR="00CC6752" w:rsidRDefault="00CC6752" w:rsidP="00431B98">
      <w:pPr>
        <w:pStyle w:val="MDPI31text"/>
      </w:pPr>
    </w:p>
    <w:p w14:paraId="518DDD57" w14:textId="77777777" w:rsidR="00CC6752" w:rsidRDefault="00CC6752" w:rsidP="00431B98">
      <w:pPr>
        <w:pStyle w:val="MDPI31text"/>
      </w:pPr>
    </w:p>
    <w:p w14:paraId="4A71245A" w14:textId="77777777" w:rsidR="00CC6752" w:rsidRDefault="00CC6752" w:rsidP="00431B98">
      <w:pPr>
        <w:pStyle w:val="MDPI31text"/>
      </w:pPr>
    </w:p>
    <w:p w14:paraId="718C710D" w14:textId="77777777" w:rsidR="00CC6752" w:rsidRDefault="00CC6752" w:rsidP="00431B98">
      <w:pPr>
        <w:pStyle w:val="MDPI31text"/>
      </w:pPr>
    </w:p>
    <w:p w14:paraId="33D9F031" w14:textId="77777777" w:rsidR="00CC6752" w:rsidRDefault="00CC6752" w:rsidP="00431B98">
      <w:pPr>
        <w:pStyle w:val="MDPI31text"/>
      </w:pPr>
    </w:p>
    <w:p w14:paraId="703304C3" w14:textId="77777777" w:rsidR="00C70A9D" w:rsidRDefault="00C70A9D" w:rsidP="00431B98">
      <w:pPr>
        <w:pStyle w:val="MDPI31text"/>
      </w:pPr>
    </w:p>
    <w:p w14:paraId="704AA147" w14:textId="77777777" w:rsidR="00C70A9D" w:rsidRDefault="00C70A9D" w:rsidP="00431B98">
      <w:pPr>
        <w:pStyle w:val="MDPI31text"/>
      </w:pPr>
    </w:p>
    <w:p w14:paraId="5B61A773" w14:textId="7F94F899" w:rsidR="00C70A9D" w:rsidRDefault="00C70A9D" w:rsidP="00C70A9D">
      <w:pPr>
        <w:pStyle w:val="MDPI31text"/>
        <w:ind w:firstLine="0"/>
      </w:pPr>
    </w:p>
    <w:p w14:paraId="4C61DFB6" w14:textId="77777777" w:rsidR="00C70A9D" w:rsidRPr="000F25F7" w:rsidRDefault="00C70A9D" w:rsidP="00431B98">
      <w:pPr>
        <w:pStyle w:val="MDPI31text"/>
      </w:pPr>
    </w:p>
    <w:p w14:paraId="6FE103ED" w14:textId="136C4A89" w:rsidR="001F3A23" w:rsidRDefault="00DF2592" w:rsidP="00431B98">
      <w:pPr>
        <w:pStyle w:val="MDPI31text"/>
        <w:rPr>
          <w:rFonts w:cs="Verdana"/>
        </w:rPr>
      </w:pPr>
      <w:r w:rsidRPr="000F25F7">
        <w:rPr>
          <w:b/>
        </w:rPr>
        <w:t>Fig</w:t>
      </w:r>
      <w:r>
        <w:rPr>
          <w:b/>
        </w:rPr>
        <w:t>ure S3</w:t>
      </w:r>
      <w:r w:rsidR="009E4C4A">
        <w:rPr>
          <w:b/>
        </w:rPr>
        <w:t>. The knock</w:t>
      </w:r>
      <w:r w:rsidRPr="000F25F7">
        <w:rPr>
          <w:b/>
        </w:rPr>
        <w:t xml:space="preserve">down of GOLPH3 affects the levels of SBP-EGFP-EGFR in T98G cells. </w:t>
      </w:r>
      <w:r w:rsidRPr="000F25F7">
        <w:t xml:space="preserve">The indicated cells grown in 6-well plates for 48 h were transfected with a RUSH-EGFR construct that allows the expression of SBP-EGFP-EGFR and Str-KDEL. After 24 h, cells were incubated 1 h with 40 </w:t>
      </w:r>
      <w:r w:rsidRPr="000F25F7">
        <w:sym w:font="Symbol" w:char="F06D"/>
      </w:r>
      <w:r w:rsidRPr="000F25F7">
        <w:t xml:space="preserve">M biotin for the release of SBP-EGFP-EGFR molecularly hooked to Str-KDEL at the endoplasmic reticulum. Detergent-soluble extracts were prepared from cells, and samples of proteins were analyzed by SDS-PAGE followed by immunoblotting using antibodies to EGFR. The graph depicts the densitometry quantification of the immunoblot signal as shown in Fig 4C. Bars represent the mean </w:t>
      </w:r>
      <w:r w:rsidRPr="000F25F7">
        <w:rPr>
          <w:rFonts w:cs="Palatino"/>
        </w:rPr>
        <w:t>±</w:t>
      </w:r>
      <w:r w:rsidRPr="000F25F7">
        <w:t xml:space="preserve"> standard deviation (n = 3; </w:t>
      </w:r>
      <w:r w:rsidRPr="000F25F7">
        <w:rPr>
          <w:rFonts w:cs="Verdana"/>
        </w:rPr>
        <w:t xml:space="preserve">** </w:t>
      </w:r>
      <w:r w:rsidRPr="000F25F7">
        <w:rPr>
          <w:rFonts w:cs="Verdana"/>
          <w:i/>
          <w:iCs/>
        </w:rPr>
        <w:t>P</w:t>
      </w:r>
      <w:r w:rsidRPr="000F25F7">
        <w:rPr>
          <w:rFonts w:cs="Verdana"/>
        </w:rPr>
        <w:t xml:space="preserve"> &lt; 0.01).</w:t>
      </w:r>
    </w:p>
    <w:p w14:paraId="7086606C" w14:textId="77777777" w:rsidR="001F3A23" w:rsidRDefault="001F3A23" w:rsidP="00431B98">
      <w:pPr>
        <w:pStyle w:val="MDPI31text"/>
        <w:rPr>
          <w:rFonts w:cs="Verdana"/>
        </w:rPr>
      </w:pPr>
    </w:p>
    <w:p w14:paraId="6E2E1128" w14:textId="4F7A3CDD" w:rsidR="001F3A23" w:rsidRDefault="001F3A23" w:rsidP="00714909">
      <w:pPr>
        <w:pStyle w:val="MDPI31text"/>
        <w:ind w:hanging="900"/>
        <w:rPr>
          <w:rFonts w:cs="Verdana"/>
        </w:rPr>
      </w:pPr>
      <w:r>
        <w:rPr>
          <w:rFonts w:cs="Verdana"/>
          <w:noProof/>
          <w:snapToGrid/>
          <w:lang w:eastAsia="en-US" w:bidi="ar-SA"/>
        </w:rPr>
        <w:drawing>
          <wp:inline distT="0" distB="0" distL="0" distR="0" wp14:anchorId="1F7DCB3F" wp14:editId="10588316">
            <wp:extent cx="6778807" cy="3056467"/>
            <wp:effectExtent l="0" t="0" r="317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S4_1200.tif"/>
                    <pic:cNvPicPr/>
                  </pic:nvPicPr>
                  <pic:blipFill rotWithShape="1">
                    <a:blip r:embed="rId8">
                      <a:extLst>
                        <a:ext uri="{28A0092B-C50C-407E-A947-70E740481C1C}">
                          <a14:useLocalDpi xmlns:a14="http://schemas.microsoft.com/office/drawing/2010/main" val="0"/>
                        </a:ext>
                      </a:extLst>
                    </a:blip>
                    <a:srcRect t="8841" b="56417"/>
                    <a:stretch/>
                  </pic:blipFill>
                  <pic:spPr bwMode="auto">
                    <a:xfrm>
                      <a:off x="0" y="0"/>
                      <a:ext cx="6778807" cy="3056467"/>
                    </a:xfrm>
                    <a:prstGeom prst="rect">
                      <a:avLst/>
                    </a:prstGeom>
                    <a:ln>
                      <a:noFill/>
                    </a:ln>
                    <a:extLst>
                      <a:ext uri="{53640926-AAD7-44d8-BBD7-CCE9431645EC}">
                        <a14:shadowObscured xmlns:a14="http://schemas.microsoft.com/office/drawing/2010/main"/>
                      </a:ext>
                    </a:extLst>
                  </pic:spPr>
                </pic:pic>
              </a:graphicData>
            </a:graphic>
          </wp:inline>
        </w:drawing>
      </w:r>
    </w:p>
    <w:p w14:paraId="62D3BC05" w14:textId="77777777" w:rsidR="001F3A23" w:rsidRDefault="001F3A23" w:rsidP="001F3A23">
      <w:pPr>
        <w:pStyle w:val="MDPI31text"/>
        <w:rPr>
          <w:b/>
        </w:rPr>
      </w:pPr>
    </w:p>
    <w:p w14:paraId="0E11FAEB" w14:textId="71E1C362" w:rsidR="001F3A23" w:rsidRPr="000F25F7" w:rsidRDefault="001F3A23" w:rsidP="001F3A23">
      <w:pPr>
        <w:pStyle w:val="MDPI31text"/>
      </w:pPr>
      <w:r w:rsidRPr="000F25F7">
        <w:rPr>
          <w:b/>
        </w:rPr>
        <w:t>Fig</w:t>
      </w:r>
      <w:r>
        <w:rPr>
          <w:b/>
        </w:rPr>
        <w:t>ure S4</w:t>
      </w:r>
      <w:r w:rsidR="009E4C4A">
        <w:rPr>
          <w:b/>
        </w:rPr>
        <w:t>. The knock</w:t>
      </w:r>
      <w:r w:rsidRPr="000F25F7">
        <w:rPr>
          <w:b/>
        </w:rPr>
        <w:t>down of GOLPH3 impairs the l</w:t>
      </w:r>
      <w:r w:rsidR="00F53C69">
        <w:rPr>
          <w:b/>
        </w:rPr>
        <w:t>igand-induced degradation of</w:t>
      </w:r>
      <w:r w:rsidRPr="000F25F7">
        <w:rPr>
          <w:b/>
        </w:rPr>
        <w:t xml:space="preserve"> EGFR in T98G cells. </w:t>
      </w:r>
      <w:r w:rsidRPr="000F25F7">
        <w:t>(</w:t>
      </w:r>
      <w:r w:rsidRPr="001F31C9">
        <w:rPr>
          <w:b/>
        </w:rPr>
        <w:t>A</w:t>
      </w:r>
      <w:r w:rsidRPr="000F25F7">
        <w:t>)</w:t>
      </w:r>
      <w:r w:rsidRPr="000F25F7">
        <w:rPr>
          <w:b/>
        </w:rPr>
        <w:t xml:space="preserve"> </w:t>
      </w:r>
      <w:r w:rsidRPr="000F25F7">
        <w:rPr>
          <w:rFonts w:cs="_NR"/>
        </w:rPr>
        <w:t xml:space="preserve">The indicated cells grown in 6-well plates were incubated with EGF for the indicated periods of time. </w:t>
      </w:r>
      <w:r w:rsidRPr="000F25F7">
        <w:t xml:space="preserve">Detergent-soluble extracts were prepared from cells, and samples of proteins were analyzed by SDS-PAGE followed by immunoblotting using antibodies to </w:t>
      </w:r>
      <w:r w:rsidR="009E4C4A">
        <w:t xml:space="preserve">detect </w:t>
      </w:r>
      <w:r w:rsidRPr="000F25F7">
        <w:t>the proteins indicated on the right. The immunoblot signal of anti-</w:t>
      </w:r>
      <w:r w:rsidRPr="000F25F7">
        <w:rPr>
          <w:rFonts w:cs="Palatino"/>
        </w:rPr>
        <w:sym w:font="Symbol" w:char="F062"/>
      </w:r>
      <w:r w:rsidRPr="000F25F7">
        <w:t>-actin was used as loading control. The position of molecular mass markers is indicated on the left. (</w:t>
      </w:r>
      <w:r w:rsidRPr="001F31C9">
        <w:rPr>
          <w:b/>
        </w:rPr>
        <w:t>B</w:t>
      </w:r>
      <w:r w:rsidRPr="000F25F7">
        <w:t xml:space="preserve">) Densitometry quantification of the immunoblot signal of the levels of EGFR as shown in </w:t>
      </w:r>
      <w:r w:rsidRPr="000F25F7">
        <w:rPr>
          <w:i/>
        </w:rPr>
        <w:t>A</w:t>
      </w:r>
      <w:r w:rsidRPr="000F25F7">
        <w:t xml:space="preserve">. The graph depicts the mean </w:t>
      </w:r>
      <w:r w:rsidRPr="000F25F7">
        <w:rPr>
          <w:rFonts w:cs="Palatino"/>
        </w:rPr>
        <w:t>±</w:t>
      </w:r>
      <w:r w:rsidRPr="000F25F7">
        <w:t xml:space="preserve"> standard deviation (n = 3; </w:t>
      </w:r>
      <w:r w:rsidRPr="000F25F7">
        <w:rPr>
          <w:rFonts w:cs="Verdana"/>
        </w:rPr>
        <w:t xml:space="preserve">* </w:t>
      </w:r>
      <w:r w:rsidRPr="000F25F7">
        <w:rPr>
          <w:rFonts w:cs="Verdana"/>
          <w:i/>
          <w:iCs/>
        </w:rPr>
        <w:t>P</w:t>
      </w:r>
      <w:r w:rsidRPr="000F25F7">
        <w:rPr>
          <w:rFonts w:cs="Verdana"/>
        </w:rPr>
        <w:t xml:space="preserve"> &lt; 0.05; ** </w:t>
      </w:r>
      <w:r w:rsidRPr="000F25F7">
        <w:rPr>
          <w:rFonts w:cs="Verdana"/>
          <w:i/>
          <w:iCs/>
        </w:rPr>
        <w:t>P</w:t>
      </w:r>
      <w:r w:rsidRPr="000F25F7">
        <w:rPr>
          <w:rFonts w:cs="Verdana"/>
        </w:rPr>
        <w:t xml:space="preserve"> &lt; 0.01).</w:t>
      </w:r>
    </w:p>
    <w:p w14:paraId="4B8CF60C" w14:textId="77777777" w:rsidR="00A8517C" w:rsidRDefault="00A8517C" w:rsidP="00431B98">
      <w:pPr>
        <w:pStyle w:val="MDPI31text"/>
      </w:pPr>
    </w:p>
    <w:p w14:paraId="006A7D4A" w14:textId="77777777" w:rsidR="00C70A9D" w:rsidRDefault="00C70A9D" w:rsidP="00431B98">
      <w:pPr>
        <w:pStyle w:val="MDPI31text"/>
      </w:pPr>
    </w:p>
    <w:p w14:paraId="32339D32" w14:textId="77777777" w:rsidR="0022212E" w:rsidRDefault="0022212E" w:rsidP="00431B98">
      <w:pPr>
        <w:pStyle w:val="MDPI31text"/>
      </w:pPr>
    </w:p>
    <w:p w14:paraId="0EB719B7" w14:textId="77777777" w:rsidR="001F3A23" w:rsidRDefault="001F3A23" w:rsidP="00431B98">
      <w:pPr>
        <w:pStyle w:val="MDPI31text"/>
      </w:pPr>
    </w:p>
    <w:p w14:paraId="21622825" w14:textId="6B46A237" w:rsidR="001F3A23" w:rsidRDefault="001F3A23" w:rsidP="00F41305">
      <w:pPr>
        <w:pStyle w:val="MDPI31text"/>
        <w:ind w:firstLine="0"/>
      </w:pPr>
    </w:p>
    <w:p w14:paraId="4DAAE2CA" w14:textId="77777777" w:rsidR="001F3A23" w:rsidRPr="000F25F7" w:rsidRDefault="001F3A23" w:rsidP="00431B98">
      <w:pPr>
        <w:pStyle w:val="MDPI31text"/>
      </w:pPr>
    </w:p>
    <w:p w14:paraId="1C684C49" w14:textId="5080ECEF" w:rsidR="00DF2592" w:rsidRPr="000F25F7" w:rsidRDefault="00A8517C" w:rsidP="00714909">
      <w:pPr>
        <w:pStyle w:val="MDPI31text"/>
        <w:ind w:hanging="900"/>
        <w:rPr>
          <w:rFonts w:cs="_NR"/>
        </w:rPr>
      </w:pPr>
      <w:r>
        <w:rPr>
          <w:noProof/>
          <w:snapToGrid/>
          <w:lang w:eastAsia="en-US" w:bidi="ar-SA"/>
        </w:rPr>
        <w:drawing>
          <wp:inline distT="0" distB="0" distL="0" distR="0" wp14:anchorId="56BB38A5" wp14:editId="2BB9429D">
            <wp:extent cx="6797827" cy="212090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S5_1200.tif"/>
                    <pic:cNvPicPr/>
                  </pic:nvPicPr>
                  <pic:blipFill rotWithShape="1">
                    <a:blip r:embed="rId9">
                      <a:extLst>
                        <a:ext uri="{28A0092B-C50C-407E-A947-70E740481C1C}">
                          <a14:useLocalDpi xmlns:a14="http://schemas.microsoft.com/office/drawing/2010/main" val="0"/>
                        </a:ext>
                      </a:extLst>
                    </a:blip>
                    <a:srcRect t="8690" b="67258"/>
                    <a:stretch/>
                  </pic:blipFill>
                  <pic:spPr bwMode="auto">
                    <a:xfrm>
                      <a:off x="0" y="0"/>
                      <a:ext cx="6797827" cy="2120900"/>
                    </a:xfrm>
                    <a:prstGeom prst="rect">
                      <a:avLst/>
                    </a:prstGeom>
                    <a:ln>
                      <a:noFill/>
                    </a:ln>
                    <a:extLst>
                      <a:ext uri="{53640926-AAD7-44d8-BBD7-CCE9431645EC}">
                        <a14:shadowObscured xmlns:a14="http://schemas.microsoft.com/office/drawing/2010/main"/>
                      </a:ext>
                    </a:extLst>
                  </pic:spPr>
                </pic:pic>
              </a:graphicData>
            </a:graphic>
          </wp:inline>
        </w:drawing>
      </w:r>
    </w:p>
    <w:p w14:paraId="68433F4F" w14:textId="1FDE5317" w:rsidR="00DF2592" w:rsidRPr="000F25F7" w:rsidRDefault="00DF2592" w:rsidP="00431B98">
      <w:pPr>
        <w:pStyle w:val="MDPI31text"/>
        <w:rPr>
          <w:rFonts w:cs="Palatino"/>
          <w:b/>
        </w:rPr>
      </w:pPr>
      <w:r w:rsidRPr="000F25F7">
        <w:rPr>
          <w:b/>
        </w:rPr>
        <w:t>Fig</w:t>
      </w:r>
      <w:r>
        <w:rPr>
          <w:b/>
        </w:rPr>
        <w:t>ure S5</w:t>
      </w:r>
      <w:r w:rsidR="009E4C4A">
        <w:rPr>
          <w:b/>
        </w:rPr>
        <w:t>. The knock</w:t>
      </w:r>
      <w:r w:rsidRPr="000F25F7">
        <w:rPr>
          <w:b/>
        </w:rPr>
        <w:t>down of GOLPH3 in T98G cells impa</w:t>
      </w:r>
      <w:r w:rsidR="00F53C69">
        <w:rPr>
          <w:b/>
        </w:rPr>
        <w:t>irs the degradation of</w:t>
      </w:r>
      <w:r w:rsidRPr="000F25F7">
        <w:rPr>
          <w:b/>
        </w:rPr>
        <w:t xml:space="preserve"> EGFR after 60 min of incubation with EGF. </w:t>
      </w:r>
      <w:r w:rsidRPr="000F25F7">
        <w:rPr>
          <w:rFonts w:cs="_NR"/>
        </w:rPr>
        <w:t xml:space="preserve">The indicated cells grown in 6-well plates were incubated for 60 min with 50 ng/ml EGF. </w:t>
      </w:r>
      <w:r w:rsidRPr="000F25F7">
        <w:t xml:space="preserve">Detergent-soluble extracts were prepared from cells, and samples of proteins were analyzed by SDS-PAGE followed by immunoblotting using antibodies to EGFR. The graph depicts the densitometry quantification of the immunoblot signal as shown in Fig 6C. Bars represent the mean </w:t>
      </w:r>
      <w:r w:rsidRPr="000F25F7">
        <w:rPr>
          <w:rFonts w:cs="Palatino"/>
        </w:rPr>
        <w:t>±</w:t>
      </w:r>
      <w:r w:rsidRPr="000F25F7">
        <w:t xml:space="preserve"> standard deviation (n = 3; </w:t>
      </w:r>
      <w:r w:rsidRPr="000F25F7">
        <w:rPr>
          <w:rFonts w:cs="Verdana"/>
        </w:rPr>
        <w:t xml:space="preserve">** </w:t>
      </w:r>
      <w:r w:rsidRPr="000F25F7">
        <w:rPr>
          <w:rFonts w:cs="Verdana"/>
          <w:i/>
          <w:iCs/>
        </w:rPr>
        <w:t>P</w:t>
      </w:r>
      <w:r w:rsidRPr="000F25F7">
        <w:rPr>
          <w:rFonts w:cs="Verdana"/>
        </w:rPr>
        <w:t xml:space="preserve"> &lt; 0.01).</w:t>
      </w:r>
    </w:p>
    <w:p w14:paraId="48657896" w14:textId="37BD03C2" w:rsidR="0022212E" w:rsidRDefault="0022212E" w:rsidP="00431B98">
      <w:pPr>
        <w:pStyle w:val="MDPI31text"/>
        <w:rPr>
          <w:rFonts w:cs="Palatino"/>
        </w:rPr>
      </w:pPr>
    </w:p>
    <w:p w14:paraId="77CFE2AA" w14:textId="451678EE" w:rsidR="0022212E" w:rsidRDefault="0022212E" w:rsidP="00431B98">
      <w:pPr>
        <w:pStyle w:val="MDPI31text"/>
        <w:rPr>
          <w:rFonts w:cs="Palatino"/>
        </w:rPr>
      </w:pPr>
    </w:p>
    <w:p w14:paraId="39078196" w14:textId="6945EA36" w:rsidR="0022212E" w:rsidRDefault="00545465" w:rsidP="00431B98">
      <w:pPr>
        <w:pStyle w:val="MDPI31text"/>
        <w:rPr>
          <w:rFonts w:cs="Palatino"/>
        </w:rPr>
      </w:pPr>
      <w:r>
        <w:rPr>
          <w:rFonts w:cs="Palatino"/>
          <w:noProof/>
          <w:snapToGrid/>
          <w:lang w:eastAsia="en-US" w:bidi="ar-SA"/>
        </w:rPr>
        <w:drawing>
          <wp:anchor distT="0" distB="0" distL="114300" distR="114300" simplePos="0" relativeHeight="251659264" behindDoc="0" locked="0" layoutInCell="1" allowOverlap="1" wp14:anchorId="2210405B" wp14:editId="3A37176C">
            <wp:simplePos x="0" y="0"/>
            <wp:positionH relativeFrom="column">
              <wp:posOffset>-574675</wp:posOffset>
            </wp:positionH>
            <wp:positionV relativeFrom="paragraph">
              <wp:posOffset>135255</wp:posOffset>
            </wp:positionV>
            <wp:extent cx="6793865" cy="5849620"/>
            <wp:effectExtent l="0" t="0" r="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S6.tif"/>
                    <pic:cNvPicPr/>
                  </pic:nvPicPr>
                  <pic:blipFill>
                    <a:blip r:embed="rId10">
                      <a:extLst>
                        <a:ext uri="{28A0092B-C50C-407E-A947-70E740481C1C}">
                          <a14:useLocalDpi xmlns:a14="http://schemas.microsoft.com/office/drawing/2010/main" val="0"/>
                        </a:ext>
                      </a:extLst>
                    </a:blip>
                    <a:stretch>
                      <a:fillRect/>
                    </a:stretch>
                  </pic:blipFill>
                  <pic:spPr>
                    <a:xfrm>
                      <a:off x="0" y="0"/>
                      <a:ext cx="6793865" cy="5849620"/>
                    </a:xfrm>
                    <a:prstGeom prst="rect">
                      <a:avLst/>
                    </a:prstGeom>
                  </pic:spPr>
                </pic:pic>
              </a:graphicData>
            </a:graphic>
            <wp14:sizeRelH relativeFrom="page">
              <wp14:pctWidth>0</wp14:pctWidth>
            </wp14:sizeRelH>
            <wp14:sizeRelV relativeFrom="page">
              <wp14:pctHeight>0</wp14:pctHeight>
            </wp14:sizeRelV>
          </wp:anchor>
        </w:drawing>
      </w:r>
    </w:p>
    <w:p w14:paraId="70032C62" w14:textId="77777777" w:rsidR="0022212E" w:rsidRDefault="0022212E" w:rsidP="00431B98">
      <w:pPr>
        <w:pStyle w:val="MDPI31text"/>
        <w:rPr>
          <w:rFonts w:cs="Palatino"/>
        </w:rPr>
      </w:pPr>
    </w:p>
    <w:p w14:paraId="44CAA416" w14:textId="7DC1CBD2" w:rsidR="0022212E" w:rsidRDefault="0022212E" w:rsidP="00431B98">
      <w:pPr>
        <w:pStyle w:val="MDPI31text"/>
        <w:rPr>
          <w:rFonts w:cs="Palatino"/>
        </w:rPr>
      </w:pPr>
    </w:p>
    <w:p w14:paraId="2D05BCD4" w14:textId="77777777" w:rsidR="0022212E" w:rsidRDefault="0022212E" w:rsidP="00431B98">
      <w:pPr>
        <w:pStyle w:val="MDPI31text"/>
        <w:rPr>
          <w:rFonts w:cs="Palatino"/>
        </w:rPr>
      </w:pPr>
    </w:p>
    <w:p w14:paraId="5029ECE1" w14:textId="77777777" w:rsidR="0022212E" w:rsidRDefault="0022212E" w:rsidP="00431B98">
      <w:pPr>
        <w:pStyle w:val="MDPI31text"/>
        <w:rPr>
          <w:rFonts w:cs="Palatino"/>
        </w:rPr>
      </w:pPr>
    </w:p>
    <w:p w14:paraId="737141BC" w14:textId="77777777" w:rsidR="0022212E" w:rsidRDefault="0022212E" w:rsidP="00431B98">
      <w:pPr>
        <w:pStyle w:val="MDPI31text"/>
        <w:rPr>
          <w:rFonts w:cs="Palatino"/>
        </w:rPr>
      </w:pPr>
    </w:p>
    <w:p w14:paraId="5AF3CCDF" w14:textId="77777777" w:rsidR="0022212E" w:rsidRDefault="0022212E" w:rsidP="00431B98">
      <w:pPr>
        <w:pStyle w:val="MDPI31text"/>
        <w:rPr>
          <w:rFonts w:cs="Palatino"/>
        </w:rPr>
      </w:pPr>
    </w:p>
    <w:p w14:paraId="56075F5A" w14:textId="77777777" w:rsidR="0022212E" w:rsidRDefault="0022212E" w:rsidP="00431B98">
      <w:pPr>
        <w:pStyle w:val="MDPI31text"/>
        <w:rPr>
          <w:rFonts w:cs="Palatino"/>
        </w:rPr>
      </w:pPr>
    </w:p>
    <w:p w14:paraId="73E1DF73" w14:textId="77777777" w:rsidR="0022212E" w:rsidRDefault="0022212E" w:rsidP="00431B98">
      <w:pPr>
        <w:pStyle w:val="MDPI31text"/>
        <w:rPr>
          <w:rFonts w:cs="Palatino"/>
        </w:rPr>
      </w:pPr>
    </w:p>
    <w:p w14:paraId="3B46443A" w14:textId="77777777" w:rsidR="0022212E" w:rsidRDefault="0022212E" w:rsidP="00431B98">
      <w:pPr>
        <w:pStyle w:val="MDPI31text"/>
        <w:rPr>
          <w:rFonts w:cs="Palatino"/>
        </w:rPr>
      </w:pPr>
    </w:p>
    <w:p w14:paraId="11B42BE1" w14:textId="77777777" w:rsidR="0022212E" w:rsidRDefault="0022212E" w:rsidP="00431B98">
      <w:pPr>
        <w:pStyle w:val="MDPI31text"/>
        <w:rPr>
          <w:rFonts w:cs="Palatino"/>
        </w:rPr>
      </w:pPr>
    </w:p>
    <w:p w14:paraId="4804232A" w14:textId="17CD0608" w:rsidR="0022212E" w:rsidRDefault="0022212E" w:rsidP="00431B98">
      <w:pPr>
        <w:pStyle w:val="MDPI31text"/>
        <w:rPr>
          <w:rFonts w:cs="Palatino"/>
        </w:rPr>
      </w:pPr>
    </w:p>
    <w:p w14:paraId="61C5E696" w14:textId="77777777" w:rsidR="0022212E" w:rsidRDefault="0022212E" w:rsidP="00431B98">
      <w:pPr>
        <w:pStyle w:val="MDPI31text"/>
        <w:rPr>
          <w:rFonts w:cs="Palatino"/>
        </w:rPr>
      </w:pPr>
    </w:p>
    <w:p w14:paraId="7D377B3B" w14:textId="77777777" w:rsidR="0022212E" w:rsidRDefault="0022212E" w:rsidP="00431B98">
      <w:pPr>
        <w:pStyle w:val="MDPI31text"/>
        <w:rPr>
          <w:rFonts w:cs="Palatino"/>
        </w:rPr>
      </w:pPr>
    </w:p>
    <w:p w14:paraId="547F80CA" w14:textId="77777777" w:rsidR="0022212E" w:rsidRDefault="0022212E" w:rsidP="00431B98">
      <w:pPr>
        <w:pStyle w:val="MDPI31text"/>
        <w:rPr>
          <w:rFonts w:cs="Palatino"/>
        </w:rPr>
      </w:pPr>
    </w:p>
    <w:p w14:paraId="3A7CB70D" w14:textId="77777777" w:rsidR="0022212E" w:rsidRDefault="0022212E" w:rsidP="00431B98">
      <w:pPr>
        <w:pStyle w:val="MDPI31text"/>
        <w:rPr>
          <w:rFonts w:cs="Palatino"/>
        </w:rPr>
      </w:pPr>
    </w:p>
    <w:p w14:paraId="5D873640" w14:textId="77777777" w:rsidR="0022212E" w:rsidRDefault="0022212E" w:rsidP="00431B98">
      <w:pPr>
        <w:pStyle w:val="MDPI31text"/>
        <w:rPr>
          <w:rFonts w:cs="Palatino"/>
        </w:rPr>
      </w:pPr>
    </w:p>
    <w:p w14:paraId="27392EDC" w14:textId="50489253" w:rsidR="0022212E" w:rsidRDefault="0022212E" w:rsidP="00431B98">
      <w:pPr>
        <w:pStyle w:val="MDPI31text"/>
        <w:rPr>
          <w:rFonts w:cs="Palatino"/>
        </w:rPr>
      </w:pPr>
    </w:p>
    <w:p w14:paraId="57C78031" w14:textId="5D4CA934" w:rsidR="0022212E" w:rsidRDefault="0022212E" w:rsidP="00431B98">
      <w:pPr>
        <w:pStyle w:val="MDPI31text"/>
        <w:rPr>
          <w:rFonts w:cs="Palatino"/>
        </w:rPr>
      </w:pPr>
    </w:p>
    <w:p w14:paraId="1B8DC293" w14:textId="77777777" w:rsidR="0022212E" w:rsidRDefault="0022212E" w:rsidP="00431B98">
      <w:pPr>
        <w:pStyle w:val="MDPI31text"/>
        <w:rPr>
          <w:rFonts w:cs="Palatino"/>
        </w:rPr>
      </w:pPr>
    </w:p>
    <w:p w14:paraId="286E5506" w14:textId="77777777" w:rsidR="0022212E" w:rsidRDefault="0022212E" w:rsidP="00431B98">
      <w:pPr>
        <w:pStyle w:val="MDPI31text"/>
        <w:rPr>
          <w:rFonts w:cs="Palatino"/>
        </w:rPr>
      </w:pPr>
    </w:p>
    <w:p w14:paraId="2BC095EE" w14:textId="77777777" w:rsidR="0022212E" w:rsidRDefault="0022212E" w:rsidP="00431B98">
      <w:pPr>
        <w:pStyle w:val="MDPI31text"/>
        <w:rPr>
          <w:rFonts w:cs="Palatino"/>
        </w:rPr>
      </w:pPr>
    </w:p>
    <w:p w14:paraId="1644A1A2" w14:textId="673E0934" w:rsidR="0022212E" w:rsidRDefault="0022212E" w:rsidP="00431B98">
      <w:pPr>
        <w:pStyle w:val="MDPI31text"/>
        <w:rPr>
          <w:rFonts w:cs="Palatino"/>
        </w:rPr>
      </w:pPr>
    </w:p>
    <w:p w14:paraId="61F972FB" w14:textId="48623C51" w:rsidR="0022212E" w:rsidRDefault="0022212E" w:rsidP="00431B98">
      <w:pPr>
        <w:pStyle w:val="MDPI31text"/>
        <w:rPr>
          <w:rFonts w:cs="Palatino"/>
        </w:rPr>
      </w:pPr>
    </w:p>
    <w:p w14:paraId="76E0B07F" w14:textId="0B8CFA59" w:rsidR="00DF2592" w:rsidRDefault="00DF2592" w:rsidP="00431B98">
      <w:pPr>
        <w:pStyle w:val="MDPI31text"/>
        <w:rPr>
          <w:rFonts w:cs="Palatino"/>
        </w:rPr>
      </w:pPr>
    </w:p>
    <w:p w14:paraId="4B14C195" w14:textId="77777777" w:rsidR="00F41305" w:rsidRDefault="00F41305" w:rsidP="00431B98">
      <w:pPr>
        <w:pStyle w:val="MDPI31text"/>
        <w:rPr>
          <w:rFonts w:cs="Palatino"/>
        </w:rPr>
      </w:pPr>
    </w:p>
    <w:p w14:paraId="412152A1" w14:textId="34D8A839" w:rsidR="00A8517C" w:rsidRDefault="00A8517C" w:rsidP="0022212E">
      <w:pPr>
        <w:pStyle w:val="MDPI31text"/>
        <w:ind w:firstLine="0"/>
        <w:rPr>
          <w:rFonts w:cs="Palatino"/>
        </w:rPr>
      </w:pPr>
    </w:p>
    <w:p w14:paraId="196DB388" w14:textId="77777777" w:rsidR="00C70A9D" w:rsidRDefault="00C70A9D" w:rsidP="00431B98">
      <w:pPr>
        <w:pStyle w:val="MDPI31text"/>
        <w:rPr>
          <w:rFonts w:cs="Palatino"/>
        </w:rPr>
      </w:pPr>
    </w:p>
    <w:p w14:paraId="208D31D7" w14:textId="77777777" w:rsidR="00C70A9D" w:rsidRDefault="00C70A9D" w:rsidP="00431B98">
      <w:pPr>
        <w:pStyle w:val="MDPI31text"/>
        <w:rPr>
          <w:rFonts w:cs="Palatino"/>
        </w:rPr>
      </w:pPr>
    </w:p>
    <w:p w14:paraId="366BAEF9" w14:textId="77777777" w:rsidR="00A8517C" w:rsidRDefault="00A8517C" w:rsidP="00431B98">
      <w:pPr>
        <w:pStyle w:val="MDPI31text"/>
        <w:rPr>
          <w:rFonts w:cs="Palatino"/>
        </w:rPr>
      </w:pPr>
    </w:p>
    <w:p w14:paraId="736769A9" w14:textId="77777777" w:rsidR="00F41305" w:rsidRDefault="00F41305" w:rsidP="00431B98">
      <w:pPr>
        <w:pStyle w:val="MDPI31text"/>
        <w:rPr>
          <w:rFonts w:cs="Palatino"/>
        </w:rPr>
      </w:pPr>
    </w:p>
    <w:p w14:paraId="002BEAA7" w14:textId="77777777" w:rsidR="0022212E" w:rsidRDefault="0022212E" w:rsidP="00431B98">
      <w:pPr>
        <w:pStyle w:val="MDPI31text"/>
        <w:rPr>
          <w:rFonts w:cs="Palatino"/>
        </w:rPr>
      </w:pPr>
    </w:p>
    <w:p w14:paraId="2FD5BA32" w14:textId="77777777" w:rsidR="0022212E" w:rsidRDefault="0022212E" w:rsidP="00431B98">
      <w:pPr>
        <w:pStyle w:val="MDPI31text"/>
        <w:rPr>
          <w:rFonts w:cs="Palatino"/>
        </w:rPr>
      </w:pPr>
    </w:p>
    <w:p w14:paraId="3554EC7A" w14:textId="77777777" w:rsidR="0022212E" w:rsidRDefault="0022212E" w:rsidP="00431B98">
      <w:pPr>
        <w:pStyle w:val="MDPI31text"/>
        <w:rPr>
          <w:rFonts w:cs="Palatino"/>
        </w:rPr>
      </w:pPr>
    </w:p>
    <w:p w14:paraId="1600E428" w14:textId="77777777" w:rsidR="0022212E" w:rsidRDefault="0022212E" w:rsidP="00431B98">
      <w:pPr>
        <w:pStyle w:val="MDPI31text"/>
        <w:rPr>
          <w:rFonts w:cs="Palatino"/>
        </w:rPr>
      </w:pPr>
    </w:p>
    <w:p w14:paraId="3B3D9239" w14:textId="77A852CC" w:rsidR="0022212E" w:rsidRDefault="0022212E" w:rsidP="00431B98">
      <w:pPr>
        <w:pStyle w:val="MDPI31text"/>
        <w:rPr>
          <w:rFonts w:cs="Palatino"/>
        </w:rPr>
      </w:pPr>
    </w:p>
    <w:p w14:paraId="441F5752" w14:textId="77777777" w:rsidR="0022212E" w:rsidRDefault="0022212E" w:rsidP="00431B98">
      <w:pPr>
        <w:pStyle w:val="MDPI31text"/>
        <w:rPr>
          <w:rFonts w:cs="Palatino"/>
        </w:rPr>
      </w:pPr>
    </w:p>
    <w:p w14:paraId="614D73CD" w14:textId="01224D14" w:rsidR="00F41305" w:rsidRPr="000F25F7" w:rsidRDefault="00F41305" w:rsidP="00714909">
      <w:pPr>
        <w:pStyle w:val="MDPI31text"/>
        <w:ind w:hanging="900"/>
        <w:rPr>
          <w:rFonts w:cs="Palatino"/>
        </w:rPr>
      </w:pPr>
    </w:p>
    <w:p w14:paraId="24DFE4C9" w14:textId="6FE1E50F" w:rsidR="00DF2592" w:rsidRPr="000F25F7" w:rsidRDefault="00DF2592" w:rsidP="00431B98">
      <w:pPr>
        <w:pStyle w:val="MDPI31text"/>
        <w:rPr>
          <w:rFonts w:cs="Verdana"/>
        </w:rPr>
      </w:pPr>
      <w:r w:rsidRPr="000F25F7">
        <w:rPr>
          <w:b/>
        </w:rPr>
        <w:t>Fig</w:t>
      </w:r>
      <w:r>
        <w:rPr>
          <w:b/>
        </w:rPr>
        <w:t>ure S6</w:t>
      </w:r>
      <w:r w:rsidR="009E4C4A">
        <w:rPr>
          <w:b/>
        </w:rPr>
        <w:t>. The knock</w:t>
      </w:r>
      <w:r w:rsidRPr="000F25F7">
        <w:rPr>
          <w:b/>
        </w:rPr>
        <w:t xml:space="preserve">down of GOLPH3 impairs the degradation of TRITC-EGF in T98G cells. </w:t>
      </w:r>
      <w:r w:rsidR="00DB798E" w:rsidRPr="00DB798E">
        <w:t>(</w:t>
      </w:r>
      <w:r w:rsidR="00DB798E" w:rsidRPr="00DB798E">
        <w:rPr>
          <w:b/>
        </w:rPr>
        <w:t>A</w:t>
      </w:r>
      <w:r w:rsidR="00DB798E" w:rsidRPr="00DB798E">
        <w:t xml:space="preserve"> and </w:t>
      </w:r>
      <w:r w:rsidR="00DB798E" w:rsidRPr="00DB798E">
        <w:rPr>
          <w:b/>
        </w:rPr>
        <w:t>B</w:t>
      </w:r>
      <w:r w:rsidR="00DB798E" w:rsidRPr="00DB798E">
        <w:t>)</w:t>
      </w:r>
      <w:r w:rsidR="00DB798E">
        <w:rPr>
          <w:b/>
        </w:rPr>
        <w:t xml:space="preserve"> </w:t>
      </w:r>
      <w:r w:rsidRPr="000F25F7">
        <w:rPr>
          <w:rFonts w:cs="Verdana"/>
        </w:rPr>
        <w:t xml:space="preserve">The indicated cells grown in glass coverslips were incubated </w:t>
      </w:r>
      <w:r w:rsidRPr="000F25F7">
        <w:rPr>
          <w:lang w:eastAsia="es-AR"/>
        </w:rPr>
        <w:t>for the indicated periods of time</w:t>
      </w:r>
      <w:r w:rsidRPr="000F25F7">
        <w:rPr>
          <w:rFonts w:cs="Verdana"/>
        </w:rPr>
        <w:t xml:space="preserve"> with </w:t>
      </w:r>
      <w:r w:rsidRPr="000F25F7">
        <w:rPr>
          <w:lang w:eastAsia="es-AR"/>
        </w:rPr>
        <w:t>EGF conjugated to tetramethylrhodamine B isothiocyanate (TRITC-EGF</w:t>
      </w:r>
      <w:r w:rsidR="00DB798E">
        <w:rPr>
          <w:lang w:eastAsia="es-AR"/>
        </w:rPr>
        <w:t>; red channel</w:t>
      </w:r>
      <w:r w:rsidRPr="000F25F7">
        <w:rPr>
          <w:lang w:eastAsia="es-AR"/>
        </w:rPr>
        <w:t xml:space="preserve">). Cells were </w:t>
      </w:r>
      <w:r w:rsidRPr="000F25F7">
        <w:t xml:space="preserve">fixed, permeabilized and </w:t>
      </w:r>
      <w:r w:rsidR="00DB798E">
        <w:t xml:space="preserve">labeled with sheep polyclonal antibody to EGFR followed by incubation with Alexa-488-conjugated donkey anti-sheep IgG (green channel). Stained cells were examined </w:t>
      </w:r>
      <w:r w:rsidRPr="000F25F7">
        <w:t xml:space="preserve">examined by fluorescence microscopy. </w:t>
      </w:r>
      <w:r w:rsidR="00DB798E">
        <w:t xml:space="preserve">The third image on each row represents </w:t>
      </w:r>
      <w:r w:rsidR="001F31C9">
        <w:t xml:space="preserve">the merging of red and green channels. Yellow indicates overlapping localization of the red and green channels. Arrows indicate localization of EGFR at the cell surface. Bar, 10 </w:t>
      </w:r>
      <w:r w:rsidR="001F31C9">
        <w:sym w:font="Symbol" w:char="F06D"/>
      </w:r>
      <w:r w:rsidR="001F31C9">
        <w:t>m. (</w:t>
      </w:r>
      <w:r w:rsidR="001F31C9" w:rsidRPr="001F31C9">
        <w:rPr>
          <w:b/>
        </w:rPr>
        <w:t>C</w:t>
      </w:r>
      <w:r w:rsidR="001F31C9">
        <w:t xml:space="preserve">) Quantification of the fluorescence intensity signal of the detection of EGFR as shown in </w:t>
      </w:r>
      <w:r w:rsidR="001F31C9" w:rsidRPr="001F31C9">
        <w:rPr>
          <w:i/>
        </w:rPr>
        <w:t>A</w:t>
      </w:r>
      <w:r w:rsidR="001F31C9">
        <w:t xml:space="preserve"> and </w:t>
      </w:r>
      <w:r w:rsidR="001F31C9" w:rsidRPr="001F31C9">
        <w:rPr>
          <w:i/>
        </w:rPr>
        <w:t>B</w:t>
      </w:r>
      <w:r w:rsidR="001F31C9">
        <w:t xml:space="preserve">. Bars represent the mean </w:t>
      </w:r>
      <w:r w:rsidR="001F31C9" w:rsidRPr="000F25F7">
        <w:rPr>
          <w:rFonts w:cs="AdvPSA183"/>
        </w:rPr>
        <w:t>±</w:t>
      </w:r>
      <w:r w:rsidR="001F31C9">
        <w:t xml:space="preserve"> standard deviation (n = 20; ** </w:t>
      </w:r>
      <w:r w:rsidR="001F31C9" w:rsidRPr="001F31C9">
        <w:rPr>
          <w:i/>
        </w:rPr>
        <w:t>P</w:t>
      </w:r>
      <w:r w:rsidR="001F31C9">
        <w:t xml:space="preserve"> &lt; 0.01). (D) </w:t>
      </w:r>
      <w:r w:rsidRPr="000F25F7">
        <w:t>The graph depicts the fluorescence intensity signal of the detection of TRITC-EGF as shown in Fig 6 (</w:t>
      </w:r>
      <w:r w:rsidRPr="000F25F7">
        <w:rPr>
          <w:i/>
        </w:rPr>
        <w:t>E</w:t>
      </w:r>
      <w:r w:rsidRPr="000F25F7">
        <w:t>-</w:t>
      </w:r>
      <w:r w:rsidRPr="000F25F7">
        <w:rPr>
          <w:i/>
        </w:rPr>
        <w:t>H</w:t>
      </w:r>
      <w:r w:rsidRPr="000F25F7">
        <w:t xml:space="preserve">). </w:t>
      </w:r>
      <w:r w:rsidRPr="000F25F7">
        <w:rPr>
          <w:rFonts w:cs="AdvPSA183"/>
        </w:rPr>
        <w:t xml:space="preserve">Bars </w:t>
      </w:r>
      <w:r w:rsidRPr="000F25F7">
        <w:t xml:space="preserve">represent the mean </w:t>
      </w:r>
      <w:r w:rsidRPr="000F25F7">
        <w:rPr>
          <w:rFonts w:cs="AdvPSA183"/>
        </w:rPr>
        <w:t xml:space="preserve">± standard deviation (n = 20; </w:t>
      </w:r>
      <w:r w:rsidRPr="000F25F7">
        <w:rPr>
          <w:rFonts w:cs="Verdana"/>
        </w:rPr>
        <w:t xml:space="preserve">*** </w:t>
      </w:r>
      <w:r w:rsidRPr="000F25F7">
        <w:rPr>
          <w:rFonts w:cs="Verdana"/>
          <w:i/>
          <w:iCs/>
        </w:rPr>
        <w:t>P</w:t>
      </w:r>
      <w:r w:rsidRPr="000F25F7">
        <w:rPr>
          <w:rFonts w:cs="Verdana"/>
        </w:rPr>
        <w:t xml:space="preserve"> &lt; 0.001).</w:t>
      </w:r>
    </w:p>
    <w:p w14:paraId="5C5DE9AB" w14:textId="77777777" w:rsidR="00E667E4" w:rsidRDefault="00F41305">
      <w:pPr>
        <w:spacing w:line="240" w:lineRule="auto"/>
        <w:jc w:val="left"/>
        <w:rPr>
          <w:b/>
        </w:rPr>
      </w:pPr>
      <w:r>
        <w:rPr>
          <w:b/>
        </w:rPr>
        <w:br w:type="page"/>
      </w:r>
    </w:p>
    <w:p w14:paraId="43EC53F6" w14:textId="77777777" w:rsidR="00F41305" w:rsidRDefault="00F41305">
      <w:pPr>
        <w:spacing w:line="240" w:lineRule="auto"/>
        <w:jc w:val="left"/>
        <w:rPr>
          <w:rFonts w:ascii="Palatino Linotype" w:hAnsi="Palatino Linotype"/>
          <w:b/>
          <w:snapToGrid w:val="0"/>
          <w:sz w:val="20"/>
          <w:szCs w:val="22"/>
          <w:lang w:bidi="en-US"/>
        </w:rPr>
      </w:pPr>
    </w:p>
    <w:p w14:paraId="389FAFA4" w14:textId="77777777" w:rsidR="00A34EDB" w:rsidRDefault="00A34EDB" w:rsidP="00431B98">
      <w:pPr>
        <w:pStyle w:val="MDPI31text"/>
        <w:rPr>
          <w:b/>
        </w:rPr>
      </w:pPr>
    </w:p>
    <w:p w14:paraId="6121EBE3" w14:textId="77777777" w:rsidR="00A34EDB" w:rsidRDefault="00A34EDB" w:rsidP="00431B98">
      <w:pPr>
        <w:pStyle w:val="MDPI31text"/>
        <w:rPr>
          <w:b/>
        </w:rPr>
      </w:pPr>
    </w:p>
    <w:p w14:paraId="3EB32508" w14:textId="77777777" w:rsidR="00A34EDB" w:rsidRDefault="00A34EDB" w:rsidP="00431B98">
      <w:pPr>
        <w:pStyle w:val="MDPI31text"/>
        <w:rPr>
          <w:b/>
        </w:rPr>
      </w:pPr>
    </w:p>
    <w:p w14:paraId="79A083D0" w14:textId="77777777" w:rsidR="00A34EDB" w:rsidRDefault="00A34EDB" w:rsidP="00431B98">
      <w:pPr>
        <w:pStyle w:val="MDPI31text"/>
        <w:rPr>
          <w:b/>
        </w:rPr>
      </w:pPr>
    </w:p>
    <w:p w14:paraId="1DEDAF96" w14:textId="77777777" w:rsidR="00A34EDB" w:rsidRDefault="00A34EDB" w:rsidP="00431B98">
      <w:pPr>
        <w:pStyle w:val="MDPI31text"/>
        <w:rPr>
          <w:b/>
        </w:rPr>
      </w:pPr>
    </w:p>
    <w:p w14:paraId="4275CC0F" w14:textId="77777777" w:rsidR="00A34EDB" w:rsidRDefault="00A34EDB" w:rsidP="00431B98">
      <w:pPr>
        <w:pStyle w:val="MDPI31text"/>
        <w:rPr>
          <w:b/>
        </w:rPr>
      </w:pPr>
    </w:p>
    <w:p w14:paraId="6D633DFA" w14:textId="77777777" w:rsidR="00A34EDB" w:rsidRDefault="00A34EDB" w:rsidP="00431B98">
      <w:pPr>
        <w:pStyle w:val="MDPI31text"/>
        <w:rPr>
          <w:b/>
        </w:rPr>
      </w:pPr>
    </w:p>
    <w:p w14:paraId="134D89D9" w14:textId="77777777" w:rsidR="00A34EDB" w:rsidRDefault="00A34EDB" w:rsidP="00431B98">
      <w:pPr>
        <w:pStyle w:val="MDPI31text"/>
        <w:rPr>
          <w:b/>
        </w:rPr>
      </w:pPr>
    </w:p>
    <w:p w14:paraId="20ADFE36" w14:textId="77777777" w:rsidR="00A34EDB" w:rsidRDefault="00A34EDB" w:rsidP="00431B98">
      <w:pPr>
        <w:pStyle w:val="MDPI31text"/>
        <w:rPr>
          <w:b/>
        </w:rPr>
      </w:pPr>
    </w:p>
    <w:p w14:paraId="4DFE0FD2" w14:textId="77777777" w:rsidR="00A34EDB" w:rsidRDefault="00A34EDB" w:rsidP="00431B98">
      <w:pPr>
        <w:pStyle w:val="MDPI31text"/>
        <w:rPr>
          <w:b/>
        </w:rPr>
      </w:pPr>
    </w:p>
    <w:p w14:paraId="26B1B997" w14:textId="5A1AB2FB" w:rsidR="00A34EDB" w:rsidRDefault="00A34EDB" w:rsidP="00A34EDB">
      <w:pPr>
        <w:pStyle w:val="MDPI31text"/>
        <w:ind w:firstLine="2430"/>
        <w:rPr>
          <w:b/>
        </w:rPr>
      </w:pPr>
      <w:r>
        <w:rPr>
          <w:b/>
          <w:noProof/>
          <w:snapToGrid/>
          <w:lang w:eastAsia="en-US" w:bidi="ar-SA"/>
        </w:rPr>
        <w:drawing>
          <wp:inline distT="0" distB="0" distL="0" distR="0" wp14:anchorId="4D5133E7" wp14:editId="3F411443">
            <wp:extent cx="2410870" cy="3550851"/>
            <wp:effectExtent l="0" t="0" r="2540" b="5715"/>
            <wp:docPr id="7" name="Picture 7" descr="Macintosh HD:Users:Gonzalo_Mardones:Deskto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Gonzalo_Mardones:Desktop:1.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410910" cy="3550910"/>
                    </a:xfrm>
                    <a:prstGeom prst="rect">
                      <a:avLst/>
                    </a:prstGeom>
                    <a:noFill/>
                    <a:ln>
                      <a:noFill/>
                    </a:ln>
                  </pic:spPr>
                </pic:pic>
              </a:graphicData>
            </a:graphic>
          </wp:inline>
        </w:drawing>
      </w:r>
    </w:p>
    <w:p w14:paraId="0B29A894" w14:textId="77777777" w:rsidR="00A34EDB" w:rsidRDefault="00A34EDB" w:rsidP="00431B98">
      <w:pPr>
        <w:pStyle w:val="MDPI31text"/>
        <w:rPr>
          <w:b/>
        </w:rPr>
      </w:pPr>
    </w:p>
    <w:p w14:paraId="5834FD9F" w14:textId="77777777" w:rsidR="00A34EDB" w:rsidRDefault="00A34EDB" w:rsidP="00431B98">
      <w:pPr>
        <w:pStyle w:val="MDPI31text"/>
        <w:rPr>
          <w:b/>
        </w:rPr>
      </w:pPr>
    </w:p>
    <w:p w14:paraId="241CDC8A" w14:textId="77777777" w:rsidR="00A34EDB" w:rsidRDefault="00A34EDB" w:rsidP="00431B98">
      <w:pPr>
        <w:pStyle w:val="MDPI31text"/>
        <w:rPr>
          <w:b/>
        </w:rPr>
      </w:pPr>
    </w:p>
    <w:p w14:paraId="02456D9B" w14:textId="77777777" w:rsidR="00A34EDB" w:rsidRDefault="00A34EDB" w:rsidP="00431B98">
      <w:pPr>
        <w:pStyle w:val="MDPI31text"/>
        <w:rPr>
          <w:b/>
        </w:rPr>
      </w:pPr>
    </w:p>
    <w:p w14:paraId="3C8A941F" w14:textId="77777777" w:rsidR="00A34EDB" w:rsidRDefault="00A34EDB" w:rsidP="00431B98">
      <w:pPr>
        <w:pStyle w:val="MDPI31text"/>
        <w:rPr>
          <w:b/>
        </w:rPr>
      </w:pPr>
    </w:p>
    <w:p w14:paraId="322B8E76" w14:textId="60896084" w:rsidR="00DF2592" w:rsidRPr="00A34EDB" w:rsidRDefault="00C171D6" w:rsidP="00431B98">
      <w:pPr>
        <w:pStyle w:val="MDPI31text"/>
        <w:rPr>
          <w:rFonts w:cs="Palatino"/>
        </w:rPr>
      </w:pPr>
      <w:r>
        <w:rPr>
          <w:b/>
        </w:rPr>
        <w:t xml:space="preserve">Caption of </w:t>
      </w:r>
      <w:r w:rsidR="00DF2592" w:rsidRPr="000F25F7">
        <w:rPr>
          <w:b/>
        </w:rPr>
        <w:t>Video</w:t>
      </w:r>
      <w:r w:rsidR="00DF2592" w:rsidRPr="00DF2592">
        <w:rPr>
          <w:b/>
        </w:rPr>
        <w:t xml:space="preserve"> </w:t>
      </w:r>
      <w:r w:rsidR="00DF2592" w:rsidRPr="000F25F7">
        <w:rPr>
          <w:b/>
        </w:rPr>
        <w:t>S1. Comparison of the transport of SBP-EGFP-EGFR from the endoplasmic reticulum to the cell surface between control and shGOLPH3 cells.</w:t>
      </w:r>
      <w:r w:rsidR="00A34EDB">
        <w:rPr>
          <w:b/>
        </w:rPr>
        <w:t xml:space="preserve"> </w:t>
      </w:r>
      <w:r w:rsidR="00A34EDB" w:rsidRPr="00520467">
        <w:t>The indicated cells grown in 35-mm glass bottom culture dishes were transiently transfected with a RUSH-EGFR construct that allows the expressio</w:t>
      </w:r>
      <w:r w:rsidR="00A34EDB">
        <w:t>n of SBP-EGFP-EGFR and Str-KDEL</w:t>
      </w:r>
      <w:r w:rsidR="00A34EDB" w:rsidRPr="00520467">
        <w:t>. After 24 h, the dishes were transferred to a microscopy heating stage equipped with temperature, humidity and CO</w:t>
      </w:r>
      <w:r w:rsidR="00A34EDB" w:rsidRPr="00A34EDB">
        <w:rPr>
          <w:vertAlign w:val="subscript"/>
        </w:rPr>
        <w:t>2</w:t>
      </w:r>
      <w:r w:rsidR="00A34EDB" w:rsidRPr="00520467">
        <w:t xml:space="preserve"> comptrollers. Time-lapse fluorescent images were acquired every 1-min from 4 min before the addition of biotin to a final concentration of 40 </w:t>
      </w:r>
      <w:r w:rsidR="00A34EDB" w:rsidRPr="00520467">
        <w:sym w:font="Symbol" w:char="F06D"/>
      </w:r>
      <w:r w:rsidR="00A34EDB" w:rsidRPr="00520467">
        <w:t>M, and for up to 60 min of incubation.</w:t>
      </w:r>
    </w:p>
    <w:p w14:paraId="4C051C29" w14:textId="77777777" w:rsidR="00DF2592" w:rsidRPr="00A34EDB" w:rsidRDefault="00DF2592" w:rsidP="00431B98">
      <w:pPr>
        <w:pStyle w:val="MDPI31text"/>
        <w:rPr>
          <w:rFonts w:cs="Palatino"/>
        </w:rPr>
      </w:pPr>
    </w:p>
    <w:p w14:paraId="7B161BD2" w14:textId="77777777" w:rsidR="00DF2592" w:rsidRDefault="00DF2592" w:rsidP="00431B98">
      <w:pPr>
        <w:pStyle w:val="MDPI31text"/>
        <w:rPr>
          <w:rFonts w:cs="Palatino"/>
          <w:b/>
        </w:rPr>
      </w:pPr>
    </w:p>
    <w:p w14:paraId="07A378CC" w14:textId="77777777" w:rsidR="00431B98" w:rsidRPr="00DF2592" w:rsidRDefault="00431B98" w:rsidP="00DF2592"/>
    <w:sectPr w:rsidR="00431B98" w:rsidRPr="00DF2592" w:rsidSect="00B970B2">
      <w:pgSz w:w="11900" w:h="16840"/>
      <w:pgMar w:top="1411" w:right="1526" w:bottom="1080" w:left="1526" w:header="1022" w:footer="85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00002A87" w:usb1="80000000" w:usb2="00000008" w:usb3="00000000" w:csb0="000001FF" w:csb1="00000000"/>
  </w:font>
  <w:font w:name="ＭＳ 明朝">
    <w:charset w:val="4E"/>
    <w:family w:val="auto"/>
    <w:pitch w:val="variable"/>
    <w:sig w:usb0="E00002FF" w:usb1="6AC7FDFB" w:usb2="00000012" w:usb3="00000000" w:csb0="0002009F" w:csb1="00000000"/>
  </w:font>
  <w:font w:name="Lucida Grande">
    <w:panose1 w:val="020B0600040502020204"/>
    <w:charset w:val="00"/>
    <w:family w:val="auto"/>
    <w:pitch w:val="variable"/>
    <w:sig w:usb0="E1000AEF" w:usb1="5000A1FF" w:usb2="00000000" w:usb3="00000000" w:csb0="000001BF" w:csb1="00000000"/>
  </w:font>
  <w:font w:name="Palatino Linotype">
    <w:panose1 w:val="02040502050505030304"/>
    <w:charset w:val="00"/>
    <w:family w:val="auto"/>
    <w:pitch w:val="variable"/>
    <w:sig w:usb0="E0000287" w:usb1="40000013" w:usb2="00000000" w:usb3="00000000" w:csb0="0000019F" w:csb1="00000000"/>
  </w:font>
  <w:font w:name="Arial">
    <w:panose1 w:val="020B0604020202020204"/>
    <w:charset w:val="00"/>
    <w:family w:val="auto"/>
    <w:pitch w:val="variable"/>
    <w:sig w:usb0="00002A87" w:usb1="80000000" w:usb2="00000008" w:usb3="00000000" w:csb0="000001FF" w:csb1="00000000"/>
  </w:font>
  <w:font w:name="Palatino">
    <w:panose1 w:val="00000000000000000000"/>
    <w:charset w:val="00"/>
    <w:family w:val="auto"/>
    <w:pitch w:val="variable"/>
    <w:sig w:usb0="A00002FF" w:usb1="7800205A" w:usb2="14600000" w:usb3="00000000" w:csb0="00000193" w:csb1="00000000"/>
  </w:font>
  <w:font w:name="Verdana">
    <w:panose1 w:val="020B0604030504040204"/>
    <w:charset w:val="00"/>
    <w:family w:val="auto"/>
    <w:pitch w:val="variable"/>
    <w:sig w:usb0="00000287" w:usb1="00000000" w:usb2="00000000" w:usb3="00000000" w:csb0="0000019F" w:csb1="00000000"/>
  </w:font>
  <w:font w:name="_NR">
    <w:altName w:val="Times New Roman"/>
    <w:panose1 w:val="00000000000000000000"/>
    <w:charset w:val="4D"/>
    <w:family w:val="swiss"/>
    <w:notTrueType/>
    <w:pitch w:val="default"/>
    <w:sig w:usb0="00000003" w:usb1="00000000" w:usb2="00000000" w:usb3="00000000" w:csb0="00000001" w:csb1="00000000"/>
  </w:font>
  <w:font w:name="Symbol">
    <w:panose1 w:val="00000000000000000000"/>
    <w:charset w:val="02"/>
    <w:family w:val="auto"/>
    <w:pitch w:val="variable"/>
    <w:sig w:usb0="00000000" w:usb1="10000000" w:usb2="00000000" w:usb3="00000000" w:csb0="80000000" w:csb1="00000000"/>
  </w:font>
  <w:font w:name="AdvPSA183">
    <w:altName w:val="Times New Roman"/>
    <w:panose1 w:val="00000000000000000000"/>
    <w:charset w:val="4D"/>
    <w:family w:val="swiss"/>
    <w:notTrueType/>
    <w:pitch w:val="default"/>
    <w:sig w:usb0="00000003" w:usb1="00000000" w:usb2="00000000" w:usb3="00000000" w:csb0="00000001"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 w:name="Cambria">
    <w:panose1 w:val="02040503050406030204"/>
    <w:charset w:val="00"/>
    <w:family w:val="auto"/>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embedSystemFonts/>
  <w:defaultTabStop w:val="720"/>
  <w:displayHorizontalDrawingGridEvery w:val="0"/>
  <w:displayVerticalDrawingGridEvery w:val="0"/>
  <w:doNotUseMarginsForDrawingGridOrigin/>
  <w:noPunctuationKerning/>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F2592"/>
    <w:rsid w:val="00186147"/>
    <w:rsid w:val="001F31C9"/>
    <w:rsid w:val="001F3A23"/>
    <w:rsid w:val="0022212E"/>
    <w:rsid w:val="003F48CF"/>
    <w:rsid w:val="00431B98"/>
    <w:rsid w:val="00545465"/>
    <w:rsid w:val="006E6885"/>
    <w:rsid w:val="00714909"/>
    <w:rsid w:val="007234B5"/>
    <w:rsid w:val="00890547"/>
    <w:rsid w:val="009C6175"/>
    <w:rsid w:val="009E4C4A"/>
    <w:rsid w:val="00A34EDB"/>
    <w:rsid w:val="00A52C3D"/>
    <w:rsid w:val="00A8517C"/>
    <w:rsid w:val="00B970B2"/>
    <w:rsid w:val="00C171D6"/>
    <w:rsid w:val="00C70A9D"/>
    <w:rsid w:val="00CC6752"/>
    <w:rsid w:val="00DB798E"/>
    <w:rsid w:val="00DF2592"/>
    <w:rsid w:val="00DF3995"/>
    <w:rsid w:val="00E667E4"/>
    <w:rsid w:val="00F41305"/>
    <w:rsid w:val="00F53C69"/>
    <w:rsid w:val="00FC2A1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7"/>
    <o:shapelayout v:ext="edit">
      <o:idmap v:ext="edit" data="1"/>
    </o:shapelayout>
  </w:shapeDefaults>
  <w:doNotEmbedSmartTags/>
  <w:decimalSymbol w:val="."/>
  <w:listSeparator w:val=","/>
  <w14:docId w14:val="1BD9E2E0"/>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F2592"/>
    <w:pPr>
      <w:spacing w:line="340" w:lineRule="atLeast"/>
      <w:jc w:val="both"/>
    </w:pPr>
    <w:rPr>
      <w:rFonts w:eastAsia="Times New Roman"/>
      <w:color w:val="000000"/>
      <w:sz w:val="24"/>
      <w:lang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semiHidden/>
    <w:rsid w:val="0067392E"/>
    <w:pPr>
      <w:spacing w:line="240" w:lineRule="auto"/>
      <w:jc w:val="left"/>
    </w:pPr>
    <w:rPr>
      <w:rFonts w:ascii="Lucida Grande" w:eastAsiaTheme="minorEastAsia" w:hAnsi="Lucida Grande"/>
      <w:color w:val="auto"/>
      <w:sz w:val="18"/>
      <w:szCs w:val="18"/>
      <w:lang w:eastAsia="en-US"/>
    </w:rPr>
  </w:style>
  <w:style w:type="paragraph" w:customStyle="1" w:styleId="MDPI11articletype">
    <w:name w:val="MDPI_1.1_article_type"/>
    <w:basedOn w:val="Normal"/>
    <w:next w:val="MDPI12title"/>
    <w:qFormat/>
    <w:rsid w:val="00DF2592"/>
    <w:pPr>
      <w:adjustRightInd w:val="0"/>
      <w:snapToGrid w:val="0"/>
      <w:spacing w:before="240" w:line="240" w:lineRule="auto"/>
      <w:jc w:val="left"/>
    </w:pPr>
    <w:rPr>
      <w:rFonts w:ascii="Palatino Linotype" w:hAnsi="Palatino Linotype"/>
      <w:i/>
      <w:snapToGrid w:val="0"/>
      <w:sz w:val="20"/>
      <w:szCs w:val="22"/>
      <w:lang w:bidi="en-US"/>
    </w:rPr>
  </w:style>
  <w:style w:type="paragraph" w:customStyle="1" w:styleId="MDPI12title">
    <w:name w:val="MDPI_1.2_title"/>
    <w:next w:val="Normal"/>
    <w:qFormat/>
    <w:rsid w:val="00DF2592"/>
    <w:pPr>
      <w:adjustRightInd w:val="0"/>
      <w:snapToGrid w:val="0"/>
      <w:spacing w:after="240" w:line="400" w:lineRule="exact"/>
    </w:pPr>
    <w:rPr>
      <w:rFonts w:ascii="Palatino Linotype" w:eastAsia="Times New Roman" w:hAnsi="Palatino Linotype"/>
      <w:b/>
      <w:snapToGrid w:val="0"/>
      <w:color w:val="000000"/>
      <w:sz w:val="36"/>
      <w:lang w:eastAsia="de-DE" w:bidi="en-US"/>
    </w:rPr>
  </w:style>
  <w:style w:type="paragraph" w:customStyle="1" w:styleId="MDPI13authornames">
    <w:name w:val="MDPI_1.3_authornames"/>
    <w:basedOn w:val="Normal"/>
    <w:next w:val="Normal"/>
    <w:qFormat/>
    <w:rsid w:val="00DF2592"/>
    <w:pPr>
      <w:adjustRightInd w:val="0"/>
      <w:snapToGrid w:val="0"/>
      <w:spacing w:after="120" w:line="260" w:lineRule="atLeast"/>
      <w:jc w:val="left"/>
    </w:pPr>
    <w:rPr>
      <w:rFonts w:ascii="Palatino Linotype" w:hAnsi="Palatino Linotype"/>
      <w:b/>
      <w:sz w:val="20"/>
      <w:szCs w:val="22"/>
      <w:lang w:bidi="en-US"/>
    </w:rPr>
  </w:style>
  <w:style w:type="paragraph" w:customStyle="1" w:styleId="MDPI31text">
    <w:name w:val="MDPI_3.1_text"/>
    <w:qFormat/>
    <w:rsid w:val="00DF3995"/>
    <w:pPr>
      <w:adjustRightInd w:val="0"/>
      <w:snapToGrid w:val="0"/>
      <w:spacing w:line="260" w:lineRule="atLeast"/>
      <w:ind w:firstLine="425"/>
      <w:jc w:val="both"/>
    </w:pPr>
    <w:rPr>
      <w:rFonts w:ascii="Palatino Linotype" w:eastAsia="Times New Roman" w:hAnsi="Palatino Linotype"/>
      <w:snapToGrid w:val="0"/>
      <w:color w:val="000000"/>
      <w:szCs w:val="22"/>
      <w:lang w:eastAsia="de-DE" w:bidi="en-US"/>
    </w:rPr>
  </w:style>
  <w:style w:type="paragraph" w:customStyle="1" w:styleId="MDPI21heading1">
    <w:name w:val="MDPI_2.1_heading1"/>
    <w:basedOn w:val="Normal"/>
    <w:qFormat/>
    <w:rsid w:val="00DF3995"/>
    <w:pPr>
      <w:adjustRightInd w:val="0"/>
      <w:snapToGrid w:val="0"/>
      <w:spacing w:before="240" w:after="120" w:line="260" w:lineRule="atLeast"/>
      <w:jc w:val="left"/>
      <w:outlineLvl w:val="0"/>
    </w:pPr>
    <w:rPr>
      <w:rFonts w:ascii="Palatino Linotype" w:hAnsi="Palatino Linotype"/>
      <w:b/>
      <w:snapToGrid w:val="0"/>
      <w:sz w:val="20"/>
      <w:szCs w:val="22"/>
      <w:lang w:bidi="en-US"/>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F2592"/>
    <w:pPr>
      <w:spacing w:line="340" w:lineRule="atLeast"/>
      <w:jc w:val="both"/>
    </w:pPr>
    <w:rPr>
      <w:rFonts w:eastAsia="Times New Roman"/>
      <w:color w:val="000000"/>
      <w:sz w:val="24"/>
      <w:lang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semiHidden/>
    <w:rsid w:val="0067392E"/>
    <w:pPr>
      <w:spacing w:line="240" w:lineRule="auto"/>
      <w:jc w:val="left"/>
    </w:pPr>
    <w:rPr>
      <w:rFonts w:ascii="Lucida Grande" w:eastAsiaTheme="minorEastAsia" w:hAnsi="Lucida Grande"/>
      <w:color w:val="auto"/>
      <w:sz w:val="18"/>
      <w:szCs w:val="18"/>
      <w:lang w:eastAsia="en-US"/>
    </w:rPr>
  </w:style>
  <w:style w:type="paragraph" w:customStyle="1" w:styleId="MDPI11articletype">
    <w:name w:val="MDPI_1.1_article_type"/>
    <w:basedOn w:val="Normal"/>
    <w:next w:val="MDPI12title"/>
    <w:qFormat/>
    <w:rsid w:val="00DF2592"/>
    <w:pPr>
      <w:adjustRightInd w:val="0"/>
      <w:snapToGrid w:val="0"/>
      <w:spacing w:before="240" w:line="240" w:lineRule="auto"/>
      <w:jc w:val="left"/>
    </w:pPr>
    <w:rPr>
      <w:rFonts w:ascii="Palatino Linotype" w:hAnsi="Palatino Linotype"/>
      <w:i/>
      <w:snapToGrid w:val="0"/>
      <w:sz w:val="20"/>
      <w:szCs w:val="22"/>
      <w:lang w:bidi="en-US"/>
    </w:rPr>
  </w:style>
  <w:style w:type="paragraph" w:customStyle="1" w:styleId="MDPI12title">
    <w:name w:val="MDPI_1.2_title"/>
    <w:next w:val="Normal"/>
    <w:qFormat/>
    <w:rsid w:val="00DF2592"/>
    <w:pPr>
      <w:adjustRightInd w:val="0"/>
      <w:snapToGrid w:val="0"/>
      <w:spacing w:after="240" w:line="400" w:lineRule="exact"/>
    </w:pPr>
    <w:rPr>
      <w:rFonts w:ascii="Palatino Linotype" w:eastAsia="Times New Roman" w:hAnsi="Palatino Linotype"/>
      <w:b/>
      <w:snapToGrid w:val="0"/>
      <w:color w:val="000000"/>
      <w:sz w:val="36"/>
      <w:lang w:eastAsia="de-DE" w:bidi="en-US"/>
    </w:rPr>
  </w:style>
  <w:style w:type="paragraph" w:customStyle="1" w:styleId="MDPI13authornames">
    <w:name w:val="MDPI_1.3_authornames"/>
    <w:basedOn w:val="Normal"/>
    <w:next w:val="Normal"/>
    <w:qFormat/>
    <w:rsid w:val="00DF2592"/>
    <w:pPr>
      <w:adjustRightInd w:val="0"/>
      <w:snapToGrid w:val="0"/>
      <w:spacing w:after="120" w:line="260" w:lineRule="atLeast"/>
      <w:jc w:val="left"/>
    </w:pPr>
    <w:rPr>
      <w:rFonts w:ascii="Palatino Linotype" w:hAnsi="Palatino Linotype"/>
      <w:b/>
      <w:sz w:val="20"/>
      <w:szCs w:val="22"/>
      <w:lang w:bidi="en-US"/>
    </w:rPr>
  </w:style>
  <w:style w:type="paragraph" w:customStyle="1" w:styleId="MDPI31text">
    <w:name w:val="MDPI_3.1_text"/>
    <w:qFormat/>
    <w:rsid w:val="00DF3995"/>
    <w:pPr>
      <w:adjustRightInd w:val="0"/>
      <w:snapToGrid w:val="0"/>
      <w:spacing w:line="260" w:lineRule="atLeast"/>
      <w:ind w:firstLine="425"/>
      <w:jc w:val="both"/>
    </w:pPr>
    <w:rPr>
      <w:rFonts w:ascii="Palatino Linotype" w:eastAsia="Times New Roman" w:hAnsi="Palatino Linotype"/>
      <w:snapToGrid w:val="0"/>
      <w:color w:val="000000"/>
      <w:szCs w:val="22"/>
      <w:lang w:eastAsia="de-DE" w:bidi="en-US"/>
    </w:rPr>
  </w:style>
  <w:style w:type="paragraph" w:customStyle="1" w:styleId="MDPI21heading1">
    <w:name w:val="MDPI_2.1_heading1"/>
    <w:basedOn w:val="Normal"/>
    <w:qFormat/>
    <w:rsid w:val="00DF3995"/>
    <w:pPr>
      <w:adjustRightInd w:val="0"/>
      <w:snapToGrid w:val="0"/>
      <w:spacing w:before="240" w:after="120" w:line="260" w:lineRule="atLeast"/>
      <w:jc w:val="left"/>
      <w:outlineLvl w:val="0"/>
    </w:pPr>
    <w:rPr>
      <w:rFonts w:ascii="Palatino Linotype" w:hAnsi="Palatino Linotype"/>
      <w:b/>
      <w:snapToGrid w:val="0"/>
      <w:sz w:val="20"/>
      <w:szCs w:val="22"/>
      <w:lang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7.jpeg"/><Relationship Id="rId12" Type="http://schemas.openxmlformats.org/officeDocument/2006/relationships/fontTable" Target="fontTable.xml"/><Relationship Id="rId13" Type="http://schemas.openxmlformats.org/officeDocument/2006/relationships/theme" Target="theme/theme1.xml"/><Relationship Id="rId1" Type="http://schemas.openxmlformats.org/officeDocument/2006/relationships/styles" Target="styles.xml"/><Relationship Id="rId2" Type="http://schemas.microsoft.com/office/2007/relationships/stylesWithEffects" Target="stylesWithEffect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image" Target="media/image1.tif"/><Relationship Id="rId6" Type="http://schemas.openxmlformats.org/officeDocument/2006/relationships/image" Target="media/image2.tif"/><Relationship Id="rId7" Type="http://schemas.openxmlformats.org/officeDocument/2006/relationships/image" Target="media/image3.tif"/><Relationship Id="rId8" Type="http://schemas.openxmlformats.org/officeDocument/2006/relationships/image" Target="media/image4.tif"/><Relationship Id="rId9" Type="http://schemas.openxmlformats.org/officeDocument/2006/relationships/image" Target="media/image5.tif"/><Relationship Id="rId10" Type="http://schemas.openxmlformats.org/officeDocument/2006/relationships/image" Target="media/image6.t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88</TotalTime>
  <Pages>5</Pages>
  <Words>785</Words>
  <Characters>4479</Characters>
  <Application>Microsoft Macintosh Word</Application>
  <DocSecurity>0</DocSecurity>
  <Lines>37</Lines>
  <Paragraphs>10</Paragraphs>
  <ScaleCrop>false</ScaleCrop>
  <Company/>
  <LinksUpToDate>false</LinksUpToDate>
  <CharactersWithSpaces>5254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 M</dc:creator>
  <cp:keywords/>
  <dc:description/>
  <cp:lastModifiedBy>G M</cp:lastModifiedBy>
  <cp:revision>22</cp:revision>
  <dcterms:created xsi:type="dcterms:W3CDTF">2020-07-24T23:28:00Z</dcterms:created>
  <dcterms:modified xsi:type="dcterms:W3CDTF">2020-11-02T21:37:00Z</dcterms:modified>
</cp:coreProperties>
</file>