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12F" w:rsidRPr="00685482" w:rsidRDefault="0069712F" w:rsidP="0069712F">
      <w:pPr>
        <w:rPr>
          <w:rFonts w:ascii="Palatino Linotype" w:hAnsi="Palatino Linotype"/>
          <w:noProof/>
          <w:sz w:val="22"/>
          <w:lang w:val="en-US" w:eastAsia="de-DE"/>
        </w:rPr>
      </w:pPr>
      <w:r w:rsidRPr="00685482">
        <w:rPr>
          <w:rFonts w:ascii="Palatino Linotype" w:hAnsi="Palatino Linotype" w:cs="Arial"/>
          <w:b/>
          <w:lang w:val="en-US"/>
        </w:rPr>
        <w:t>Supplemental Figure</w:t>
      </w:r>
      <w:r w:rsidR="00685482" w:rsidRPr="00685482">
        <w:rPr>
          <w:rFonts w:ascii="Palatino Linotype" w:hAnsi="Palatino Linotype" w:cs="Arial"/>
          <w:b/>
          <w:lang w:val="en-US"/>
        </w:rPr>
        <w:t>s</w:t>
      </w:r>
    </w:p>
    <w:p w:rsidR="0069712F" w:rsidRDefault="0069712F" w:rsidP="0069712F">
      <w:pPr>
        <w:rPr>
          <w:lang w:val="en-GB"/>
        </w:rPr>
      </w:pPr>
    </w:p>
    <w:p w:rsidR="0069712F" w:rsidRDefault="00DC7190" w:rsidP="00350270">
      <w:pPr>
        <w:jc w:val="center"/>
        <w:rPr>
          <w:lang w:val="en-GB"/>
        </w:rPr>
      </w:pPr>
      <w:bookmarkStart w:id="0" w:name="_GoBack"/>
      <w:r>
        <w:rPr>
          <w:noProof/>
          <w:lang w:eastAsia="de-DE"/>
        </w:rPr>
        <w:drawing>
          <wp:inline distT="0" distB="0" distL="0" distR="0">
            <wp:extent cx="3953256" cy="2075688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IBLA 2020 Suppl Figure 1_klein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3256" cy="2075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9712F" w:rsidRPr="00685482" w:rsidRDefault="00DC7190" w:rsidP="00DC7190">
      <w:pPr>
        <w:jc w:val="both"/>
        <w:rPr>
          <w:rFonts w:ascii="Palatino Linotype" w:hAnsi="Palatino Linotype"/>
          <w:sz w:val="20"/>
          <w:lang w:val="en-GB"/>
        </w:rPr>
      </w:pPr>
      <w:r w:rsidRPr="00685482">
        <w:rPr>
          <w:rFonts w:ascii="Palatino Linotype" w:hAnsi="Palatino Linotype" w:cs="Arial"/>
          <w:sz w:val="20"/>
          <w:lang w:val="en-GB"/>
        </w:rPr>
        <w:t xml:space="preserve">Supplementary Figure S1: </w:t>
      </w:r>
      <w:r w:rsidRPr="00685482">
        <w:rPr>
          <w:rFonts w:ascii="Palatino Linotype" w:hAnsi="Palatino Linotype" w:cs="Arial"/>
          <w:i/>
          <w:sz w:val="20"/>
          <w:lang w:val="en-GB"/>
        </w:rPr>
        <w:t>ECRG4</w:t>
      </w:r>
      <w:r w:rsidRPr="00685482">
        <w:rPr>
          <w:rFonts w:ascii="Palatino Linotype" w:hAnsi="Palatino Linotype" w:cs="Arial"/>
          <w:sz w:val="20"/>
          <w:lang w:val="en-GB"/>
        </w:rPr>
        <w:t xml:space="preserve"> promoter methylation </w:t>
      </w:r>
      <w:r w:rsidR="00350270">
        <w:rPr>
          <w:rFonts w:ascii="Palatino Linotype" w:hAnsi="Palatino Linotype" w:cs="Arial"/>
          <w:sz w:val="20"/>
          <w:lang w:val="en-GB"/>
        </w:rPr>
        <w:t xml:space="preserve">of 14 </w:t>
      </w:r>
      <w:proofErr w:type="spellStart"/>
      <w:r w:rsidR="00350270">
        <w:rPr>
          <w:rFonts w:ascii="Palatino Linotype" w:hAnsi="Palatino Linotype" w:cs="Arial"/>
          <w:sz w:val="20"/>
          <w:lang w:val="en-GB"/>
        </w:rPr>
        <w:t>CpG</w:t>
      </w:r>
      <w:proofErr w:type="spellEnd"/>
      <w:r w:rsidR="00350270">
        <w:rPr>
          <w:rFonts w:ascii="Palatino Linotype" w:hAnsi="Palatino Linotype" w:cs="Arial"/>
          <w:sz w:val="20"/>
          <w:lang w:val="en-GB"/>
        </w:rPr>
        <w:t xml:space="preserve"> sites </w:t>
      </w:r>
      <w:r w:rsidRPr="00685482">
        <w:rPr>
          <w:rFonts w:ascii="Palatino Linotype" w:hAnsi="Palatino Linotype" w:cs="Arial"/>
          <w:sz w:val="20"/>
          <w:lang w:val="en-GB"/>
        </w:rPr>
        <w:t xml:space="preserve">determined by pyrosequencing of RT112 </w:t>
      </w:r>
      <w:r w:rsidR="009D1BCF" w:rsidRPr="00685482">
        <w:rPr>
          <w:rFonts w:ascii="Palatino Linotype" w:hAnsi="Palatino Linotype" w:cs="Arial"/>
          <w:sz w:val="20"/>
          <w:lang w:val="en-GB"/>
        </w:rPr>
        <w:t>(blue line)</w:t>
      </w:r>
      <w:r w:rsidRPr="00685482">
        <w:rPr>
          <w:rFonts w:ascii="Palatino Linotype" w:hAnsi="Palatino Linotype" w:cs="Arial"/>
          <w:sz w:val="20"/>
          <w:lang w:val="en-GB"/>
        </w:rPr>
        <w:t xml:space="preserve">and J82 </w:t>
      </w:r>
      <w:r w:rsidR="009D1BCF" w:rsidRPr="00685482">
        <w:rPr>
          <w:rFonts w:ascii="Palatino Linotype" w:hAnsi="Palatino Linotype" w:cs="Arial"/>
          <w:sz w:val="20"/>
          <w:lang w:val="en-GB"/>
        </w:rPr>
        <w:t xml:space="preserve">(orange line) </w:t>
      </w:r>
      <w:r w:rsidRPr="00685482">
        <w:rPr>
          <w:rFonts w:ascii="Palatino Linotype" w:hAnsi="Palatino Linotype" w:cs="Arial"/>
          <w:sz w:val="20"/>
          <w:lang w:val="en-GB"/>
        </w:rPr>
        <w:t xml:space="preserve">bladder cancer cells. The </w:t>
      </w:r>
      <w:proofErr w:type="spellStart"/>
      <w:r w:rsidRPr="00685482">
        <w:rPr>
          <w:rFonts w:ascii="Palatino Linotype" w:hAnsi="Palatino Linotype" w:cs="Arial"/>
          <w:sz w:val="20"/>
          <w:lang w:val="en-GB"/>
        </w:rPr>
        <w:t>EpiTect</w:t>
      </w:r>
      <w:proofErr w:type="spellEnd"/>
      <w:r w:rsidRPr="00685482">
        <w:rPr>
          <w:rFonts w:ascii="Palatino Linotype" w:hAnsi="Palatino Linotype" w:cs="Arial"/>
          <w:sz w:val="20"/>
          <w:lang w:val="en-GB"/>
        </w:rPr>
        <w:t>® PCR Control DNA Set (</w:t>
      </w:r>
      <w:proofErr w:type="spellStart"/>
      <w:r w:rsidRPr="00685482">
        <w:rPr>
          <w:rFonts w:ascii="Palatino Linotype" w:hAnsi="Palatino Linotype" w:cs="Arial"/>
          <w:sz w:val="20"/>
          <w:lang w:val="en-GB"/>
        </w:rPr>
        <w:t>Qiagen</w:t>
      </w:r>
      <w:proofErr w:type="spellEnd"/>
      <w:r w:rsidRPr="00685482">
        <w:rPr>
          <w:rFonts w:ascii="Palatino Linotype" w:hAnsi="Palatino Linotype" w:cs="Arial"/>
          <w:sz w:val="20"/>
          <w:lang w:val="en-GB"/>
        </w:rPr>
        <w:t xml:space="preserve">) was used as positive controls for </w:t>
      </w:r>
      <w:proofErr w:type="spellStart"/>
      <w:r w:rsidRPr="00685482">
        <w:rPr>
          <w:rFonts w:ascii="Palatino Linotype" w:hAnsi="Palatino Linotype" w:cs="Arial"/>
          <w:sz w:val="20"/>
          <w:lang w:val="en-GB"/>
        </w:rPr>
        <w:t>unmethylated</w:t>
      </w:r>
      <w:proofErr w:type="spellEnd"/>
      <w:r w:rsidRPr="00685482">
        <w:rPr>
          <w:rFonts w:ascii="Palatino Linotype" w:hAnsi="Palatino Linotype" w:cs="Arial"/>
          <w:sz w:val="20"/>
          <w:lang w:val="en-GB"/>
        </w:rPr>
        <w:t xml:space="preserve"> (red line) and completely methylated DNA (green line).</w:t>
      </w:r>
    </w:p>
    <w:p w:rsidR="00DC7190" w:rsidRDefault="00DC7190" w:rsidP="0069712F">
      <w:pPr>
        <w:rPr>
          <w:lang w:val="en-GB"/>
        </w:rPr>
      </w:pPr>
    </w:p>
    <w:p w:rsidR="00DC7190" w:rsidRDefault="00DC7190" w:rsidP="0069712F">
      <w:pPr>
        <w:rPr>
          <w:lang w:val="en-GB"/>
        </w:rPr>
      </w:pPr>
    </w:p>
    <w:p w:rsidR="0069712F" w:rsidRDefault="0069712F" w:rsidP="0069712F">
      <w:pPr>
        <w:jc w:val="center"/>
        <w:rPr>
          <w:lang w:val="en-GB"/>
        </w:rPr>
      </w:pPr>
      <w:r>
        <w:rPr>
          <w:noProof/>
          <w:lang w:eastAsia="de-DE"/>
        </w:rPr>
        <w:drawing>
          <wp:inline distT="0" distB="0" distL="0" distR="0" wp14:anchorId="4A1BDDEC" wp14:editId="2A1D7363">
            <wp:extent cx="3560064" cy="4654296"/>
            <wp:effectExtent l="0" t="0" r="254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I BLA Suppl Figure 1_SEPT_19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0064" cy="4654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12F" w:rsidRPr="00685482" w:rsidRDefault="0069712F" w:rsidP="0069712F">
      <w:pPr>
        <w:jc w:val="both"/>
        <w:rPr>
          <w:rFonts w:ascii="Palatino Linotype" w:hAnsi="Palatino Linotype" w:cs="Arial"/>
          <w:sz w:val="20"/>
          <w:lang w:val="en-GB"/>
        </w:rPr>
      </w:pPr>
      <w:r w:rsidRPr="00685482">
        <w:rPr>
          <w:rFonts w:ascii="Palatino Linotype" w:hAnsi="Palatino Linotype" w:cs="Arial"/>
          <w:sz w:val="20"/>
          <w:lang w:val="en-GB"/>
        </w:rPr>
        <w:t xml:space="preserve">Supplementary Figure </w:t>
      </w:r>
      <w:r w:rsidR="00DC7190" w:rsidRPr="00685482">
        <w:rPr>
          <w:rFonts w:ascii="Palatino Linotype" w:hAnsi="Palatino Linotype" w:cs="Arial"/>
          <w:sz w:val="20"/>
          <w:lang w:val="en-GB"/>
        </w:rPr>
        <w:t>S2</w:t>
      </w:r>
      <w:r w:rsidRPr="00685482">
        <w:rPr>
          <w:rFonts w:ascii="Palatino Linotype" w:hAnsi="Palatino Linotype" w:cs="Arial"/>
          <w:sz w:val="20"/>
          <w:lang w:val="en-GB"/>
        </w:rPr>
        <w:t>: (</w:t>
      </w:r>
      <w:r w:rsidRPr="00685482">
        <w:rPr>
          <w:rFonts w:ascii="Palatino Linotype" w:hAnsi="Palatino Linotype" w:cs="Arial"/>
          <w:b/>
          <w:sz w:val="20"/>
          <w:lang w:val="en-GB"/>
        </w:rPr>
        <w:t>A)</w:t>
      </w:r>
      <w:r w:rsidRPr="00685482">
        <w:rPr>
          <w:rFonts w:ascii="Palatino Linotype" w:hAnsi="Palatino Linotype" w:cs="Arial"/>
          <w:sz w:val="20"/>
          <w:lang w:val="en-GB"/>
        </w:rPr>
        <w:t xml:space="preserve"> </w:t>
      </w:r>
      <w:r w:rsidRPr="00685482">
        <w:rPr>
          <w:rFonts w:ascii="Palatino Linotype" w:hAnsi="Palatino Linotype" w:cs="Arial"/>
          <w:i/>
          <w:sz w:val="20"/>
          <w:lang w:val="en-GB"/>
        </w:rPr>
        <w:t>ECRG4</w:t>
      </w:r>
      <w:r w:rsidRPr="00685482">
        <w:rPr>
          <w:rFonts w:ascii="Palatino Linotype" w:hAnsi="Palatino Linotype" w:cs="Arial"/>
          <w:sz w:val="20"/>
          <w:lang w:val="en-GB"/>
        </w:rPr>
        <w:t xml:space="preserve"> promoter methylation determined by using pyrosequencing of spiked urines samples. Red dotted line: threshold value for positive detection; orange and blue arrow: stably exceeding the threshold (detection limit) </w:t>
      </w:r>
      <w:r w:rsidRPr="00685482">
        <w:rPr>
          <w:rFonts w:ascii="Palatino Linotype" w:hAnsi="Palatino Linotype" w:cs="Arial"/>
          <w:b/>
          <w:sz w:val="20"/>
          <w:lang w:val="en-GB"/>
        </w:rPr>
        <w:t>(B)</w:t>
      </w:r>
      <w:r w:rsidRPr="00685482">
        <w:rPr>
          <w:rFonts w:ascii="Palatino Linotype" w:hAnsi="Palatino Linotype" w:cs="Arial"/>
          <w:sz w:val="20"/>
          <w:lang w:val="en-GB"/>
        </w:rPr>
        <w:t xml:space="preserve"> Correlation of ECRG4 DNA methylation for spiked urine samples of probe set A and B. (</w:t>
      </w:r>
      <w:r w:rsidRPr="00685482">
        <w:rPr>
          <w:rFonts w:ascii="Palatino Linotype" w:hAnsi="Palatino Linotype" w:cs="Arial"/>
          <w:b/>
          <w:sz w:val="20"/>
          <w:lang w:val="en-GB"/>
        </w:rPr>
        <w:t>C)</w:t>
      </w:r>
      <w:r w:rsidRPr="00685482">
        <w:rPr>
          <w:rFonts w:ascii="Palatino Linotype" w:hAnsi="Palatino Linotype" w:cs="Arial"/>
          <w:sz w:val="20"/>
          <w:lang w:val="en-GB"/>
        </w:rPr>
        <w:t xml:space="preserve"> </w:t>
      </w:r>
      <w:r w:rsidRPr="00685482">
        <w:rPr>
          <w:rFonts w:ascii="Palatino Linotype" w:hAnsi="Palatino Linotype" w:cs="Arial"/>
          <w:i/>
          <w:sz w:val="20"/>
          <w:lang w:val="en-GB"/>
        </w:rPr>
        <w:t>ITIH5</w:t>
      </w:r>
      <w:r w:rsidRPr="00685482">
        <w:rPr>
          <w:rFonts w:ascii="Palatino Linotype" w:hAnsi="Palatino Linotype" w:cs="Arial"/>
          <w:sz w:val="20"/>
          <w:lang w:val="en-GB"/>
        </w:rPr>
        <w:t xml:space="preserve"> promoter methylation determined by using pyrosequencing of spiked urines samples. Red dotted line: threshold value for positive detection; </w:t>
      </w:r>
      <w:r w:rsidRPr="00685482">
        <w:rPr>
          <w:rFonts w:ascii="Palatino Linotype" w:hAnsi="Palatino Linotype" w:cs="Arial"/>
          <w:sz w:val="20"/>
          <w:lang w:val="en-GB"/>
        </w:rPr>
        <w:lastRenderedPageBreak/>
        <w:t xml:space="preserve">orange and blue arrow: stably exceeding the threshold (detection limit) </w:t>
      </w:r>
      <w:r w:rsidRPr="00685482">
        <w:rPr>
          <w:rFonts w:ascii="Palatino Linotype" w:hAnsi="Palatino Linotype" w:cs="Arial"/>
          <w:b/>
          <w:sz w:val="20"/>
          <w:lang w:val="en-GB"/>
        </w:rPr>
        <w:t>(D)</w:t>
      </w:r>
      <w:r w:rsidRPr="00685482">
        <w:rPr>
          <w:rFonts w:ascii="Palatino Linotype" w:hAnsi="Palatino Linotype" w:cs="Arial"/>
          <w:sz w:val="20"/>
          <w:lang w:val="en-GB"/>
        </w:rPr>
        <w:t xml:space="preserve"> Correlation of ITIH5 DNA methylation for spiked urine samples of probe set A and B.</w:t>
      </w:r>
    </w:p>
    <w:p w:rsidR="0069712F" w:rsidRPr="00685482" w:rsidRDefault="0069712F" w:rsidP="0069712F">
      <w:pPr>
        <w:rPr>
          <w:rFonts w:ascii="Palatino Linotype" w:hAnsi="Palatino Linotype"/>
          <w:sz w:val="20"/>
          <w:lang w:val="en-GB"/>
        </w:rPr>
      </w:pPr>
    </w:p>
    <w:p w:rsidR="00F5008F" w:rsidRPr="00685482" w:rsidRDefault="00350270" w:rsidP="0069712F">
      <w:pPr>
        <w:rPr>
          <w:rFonts w:ascii="Palatino Linotype" w:hAnsi="Palatino Linotype"/>
          <w:sz w:val="20"/>
          <w:lang w:val="en-GB"/>
        </w:rPr>
      </w:pPr>
    </w:p>
    <w:sectPr w:rsidR="00F5008F" w:rsidRPr="006854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12F"/>
    <w:rsid w:val="0034727F"/>
    <w:rsid w:val="00350270"/>
    <w:rsid w:val="00685482"/>
    <w:rsid w:val="0069712F"/>
    <w:rsid w:val="009D1BCF"/>
    <w:rsid w:val="00B059FA"/>
    <w:rsid w:val="00DC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BC645"/>
  <w15:chartTrackingRefBased/>
  <w15:docId w15:val="{3E4BBB81-4622-4641-A57B-C59FBCE1D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71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Aachen AöR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Michael</dc:creator>
  <cp:keywords/>
  <dc:description/>
  <cp:lastModifiedBy>Rose, Michael</cp:lastModifiedBy>
  <cp:revision>5</cp:revision>
  <dcterms:created xsi:type="dcterms:W3CDTF">2019-12-13T11:19:00Z</dcterms:created>
  <dcterms:modified xsi:type="dcterms:W3CDTF">2020-01-20T12:10:00Z</dcterms:modified>
</cp:coreProperties>
</file>