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BB3659" w14:textId="327788D8" w:rsidR="00051A48" w:rsidRPr="00B86C5E" w:rsidRDefault="00051A48" w:rsidP="00051A48">
      <w:pPr>
        <w:jc w:val="center"/>
        <w:rPr>
          <w:b/>
          <w:lang w:val="en-US"/>
        </w:rPr>
      </w:pPr>
      <w:r w:rsidRPr="00051A48">
        <w:rPr>
          <w:b/>
          <w:noProof/>
          <w:lang w:val="en-US" w:eastAsia="zh-CN"/>
        </w:rPr>
        <w:drawing>
          <wp:inline distT="0" distB="0" distL="0" distR="0" wp14:anchorId="773853C0" wp14:editId="004497C7">
            <wp:extent cx="4696460" cy="6583355"/>
            <wp:effectExtent l="0" t="0" r="8890" b="8255"/>
            <wp:docPr id="1" name="Picture 1" descr="E:\manuscript\manuscripts 2019\IJMS\ijms-614345\proofreading\Supplementary material revised\Supplementary figure A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nuscript\manuscripts 2019\IJMS\ijms-614345\proofreading\Supplementary material revised\Supplementary figure A1.tiff"/>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2486" t="2347" b="3060"/>
                    <a:stretch/>
                  </pic:blipFill>
                  <pic:spPr bwMode="auto">
                    <a:xfrm>
                      <a:off x="0" y="0"/>
                      <a:ext cx="4699254" cy="6587272"/>
                    </a:xfrm>
                    <a:prstGeom prst="rect">
                      <a:avLst/>
                    </a:prstGeom>
                    <a:noFill/>
                    <a:ln>
                      <a:noFill/>
                    </a:ln>
                    <a:extLst>
                      <a:ext uri="{53640926-AAD7-44D8-BBD7-CCE9431645EC}">
                        <a14:shadowObscured xmlns:a14="http://schemas.microsoft.com/office/drawing/2010/main"/>
                      </a:ext>
                    </a:extLst>
                  </pic:spPr>
                </pic:pic>
              </a:graphicData>
            </a:graphic>
          </wp:inline>
        </w:drawing>
      </w:r>
    </w:p>
    <w:p w14:paraId="4012DC64" w14:textId="4BA2BD96" w:rsidR="00515F2B" w:rsidRDefault="00515F2B">
      <w:pPr>
        <w:rPr>
          <w:lang w:val="en-US"/>
        </w:rPr>
      </w:pPr>
      <w:r w:rsidRPr="00B86C5E">
        <w:rPr>
          <w:b/>
          <w:lang w:val="en-US"/>
        </w:rPr>
        <w:t xml:space="preserve">Supplementary Figure </w:t>
      </w:r>
      <w:r w:rsidR="00051A48">
        <w:rPr>
          <w:b/>
          <w:lang w:val="en-US"/>
        </w:rPr>
        <w:t>S</w:t>
      </w:r>
      <w:r w:rsidRPr="00B86C5E">
        <w:rPr>
          <w:b/>
          <w:lang w:val="en-US"/>
        </w:rPr>
        <w:t>1</w:t>
      </w:r>
      <w:r w:rsidR="004E6FF3">
        <w:rPr>
          <w:b/>
          <w:lang w:val="en-US"/>
        </w:rPr>
        <w:t xml:space="preserve">. </w:t>
      </w:r>
      <w:r w:rsidR="00B86C5E" w:rsidRPr="004E6FF3">
        <w:rPr>
          <w:b/>
          <w:lang w:val="en-US"/>
        </w:rPr>
        <w:t xml:space="preserve">Correlation analysis of VEST3, REVEL and </w:t>
      </w:r>
      <w:proofErr w:type="spellStart"/>
      <w:r w:rsidR="00B86C5E" w:rsidRPr="004E6FF3">
        <w:rPr>
          <w:b/>
          <w:lang w:val="en-US"/>
        </w:rPr>
        <w:t>ClinPred</w:t>
      </w:r>
      <w:proofErr w:type="spellEnd"/>
      <w:r w:rsidR="00B86C5E" w:rsidRPr="004E6FF3">
        <w:rPr>
          <w:b/>
          <w:lang w:val="en-US"/>
        </w:rPr>
        <w:t xml:space="preserve"> scores.</w:t>
      </w:r>
      <w:r w:rsidR="004E6FF3">
        <w:rPr>
          <w:b/>
          <w:lang w:val="en-US"/>
        </w:rPr>
        <w:t xml:space="preserve"> </w:t>
      </w:r>
      <w:r w:rsidR="004E6FF3" w:rsidRPr="004E6FF3">
        <w:rPr>
          <w:lang w:val="en-US"/>
        </w:rPr>
        <w:t>The Pearson non-parametric correlation values (</w:t>
      </w:r>
      <w:r w:rsidR="004E6FF3" w:rsidRPr="004E6FF3">
        <w:rPr>
          <w:i/>
          <w:lang w:val="en-US"/>
        </w:rPr>
        <w:sym w:font="Symbol" w:char="F072"/>
      </w:r>
      <w:r w:rsidR="004E6FF3" w:rsidRPr="004E6FF3">
        <w:rPr>
          <w:lang w:val="en-US"/>
        </w:rPr>
        <w:t>)</w:t>
      </w:r>
      <w:r w:rsidR="004E6FF3">
        <w:rPr>
          <w:lang w:val="en-US"/>
        </w:rPr>
        <w:t xml:space="preserve"> are indicated.</w:t>
      </w:r>
    </w:p>
    <w:p w14:paraId="717B4FAC" w14:textId="77777777" w:rsidR="00051A48" w:rsidRDefault="00051A48">
      <w:pPr>
        <w:rPr>
          <w:lang w:val="en-US"/>
        </w:rPr>
      </w:pPr>
    </w:p>
    <w:p w14:paraId="22AC6263" w14:textId="15049114" w:rsidR="00051A48" w:rsidRDefault="00051A48">
      <w:pPr>
        <w:rPr>
          <w:lang w:val="en-US"/>
        </w:rPr>
      </w:pPr>
      <w:r w:rsidRPr="00051A48">
        <w:rPr>
          <w:noProof/>
          <w:lang w:val="en-US" w:eastAsia="zh-CN"/>
        </w:rPr>
        <w:lastRenderedPageBreak/>
        <w:drawing>
          <wp:inline distT="0" distB="0" distL="0" distR="0" wp14:anchorId="3CF566BC" wp14:editId="1CD19189">
            <wp:extent cx="5910943" cy="8313394"/>
            <wp:effectExtent l="0" t="0" r="0" b="0"/>
            <wp:docPr id="2" name="Picture 2" descr="E:\manuscript\manuscripts 2019\IJMS\ijms-614345\proofreading\Supplementary material revised\Supplementary figure A2 revised.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anuscript\manuscripts 2019\IJMS\ijms-614345\proofreading\Supplementary material revised\Supplementary figure A2 revised.tiff"/>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1246" t="2874" r="2091" b="3045"/>
                    <a:stretch/>
                  </pic:blipFill>
                  <pic:spPr bwMode="auto">
                    <a:xfrm>
                      <a:off x="0" y="0"/>
                      <a:ext cx="5912176" cy="8315129"/>
                    </a:xfrm>
                    <a:prstGeom prst="rect">
                      <a:avLst/>
                    </a:prstGeom>
                    <a:noFill/>
                    <a:ln>
                      <a:noFill/>
                    </a:ln>
                    <a:extLst>
                      <a:ext uri="{53640926-AAD7-44D8-BBD7-CCE9431645EC}">
                        <a14:shadowObscured xmlns:a14="http://schemas.microsoft.com/office/drawing/2010/main"/>
                      </a:ext>
                    </a:extLst>
                  </pic:spPr>
                </pic:pic>
              </a:graphicData>
            </a:graphic>
          </wp:inline>
        </w:drawing>
      </w:r>
    </w:p>
    <w:p w14:paraId="4A472ED4" w14:textId="77777777" w:rsidR="00051A48" w:rsidRPr="004E6FF3" w:rsidRDefault="00051A48">
      <w:pPr>
        <w:rPr>
          <w:b/>
          <w:lang w:val="en-US"/>
        </w:rPr>
      </w:pPr>
    </w:p>
    <w:p w14:paraId="69CB5E6A" w14:textId="2F200131" w:rsidR="00B86C5E" w:rsidRDefault="00B86C5E">
      <w:pPr>
        <w:rPr>
          <w:lang w:val="en-US"/>
        </w:rPr>
      </w:pPr>
      <w:r w:rsidRPr="00B86C5E">
        <w:rPr>
          <w:b/>
          <w:lang w:val="en-US"/>
        </w:rPr>
        <w:t xml:space="preserve">Supplementary Figure </w:t>
      </w:r>
      <w:r w:rsidR="00051A48">
        <w:rPr>
          <w:b/>
          <w:lang w:val="en-US"/>
        </w:rPr>
        <w:t>S</w:t>
      </w:r>
      <w:r>
        <w:rPr>
          <w:b/>
          <w:lang w:val="en-US"/>
        </w:rPr>
        <w:t>2</w:t>
      </w:r>
      <w:r w:rsidR="004E6FF3">
        <w:rPr>
          <w:b/>
          <w:lang w:val="en-US"/>
        </w:rPr>
        <w:t xml:space="preserve">. </w:t>
      </w:r>
      <w:r w:rsidR="00B51AA9" w:rsidRPr="00B51AA9">
        <w:rPr>
          <w:b/>
          <w:lang w:val="en-US"/>
        </w:rPr>
        <w:t xml:space="preserve">Sensitivity and specificity for different score thresholds for the three </w:t>
      </w:r>
      <w:proofErr w:type="spellStart"/>
      <w:r w:rsidR="00B51AA9" w:rsidRPr="00B51AA9">
        <w:rPr>
          <w:b/>
          <w:lang w:val="en-US"/>
        </w:rPr>
        <w:t>metapredictor</w:t>
      </w:r>
      <w:proofErr w:type="spellEnd"/>
      <w:r w:rsidR="00B51AA9" w:rsidRPr="00B51AA9">
        <w:rPr>
          <w:b/>
          <w:lang w:val="en-US"/>
        </w:rPr>
        <w:t xml:space="preserve">. </w:t>
      </w:r>
      <w:r w:rsidR="0009369D">
        <w:rPr>
          <w:lang w:val="en-US"/>
        </w:rPr>
        <w:t xml:space="preserve">The 49 LEANING BENIGN and 122 LEANING PATHOGENIC prediction scores were used. For each cutoff threshold value, true positives (TP) were considered LEANING PATHOGENIC </w:t>
      </w:r>
      <w:r w:rsidR="0009369D">
        <w:rPr>
          <w:lang w:val="en-US"/>
        </w:rPr>
        <w:lastRenderedPageBreak/>
        <w:t>variants with prediction score above cutoffs, true negatives (TN) LEANING BENIGN variants with prediction score below cutoffs, false positives (FP) LEANING BENIGN variants with prediction scores above cutoffs, and false negatives (FN) LEANING PATHOGENIC variants with prediction scores below cutoffs.</w:t>
      </w:r>
    </w:p>
    <w:p w14:paraId="7C44E505" w14:textId="77777777" w:rsidR="0004301B" w:rsidRDefault="0004301B">
      <w:pPr>
        <w:rPr>
          <w:b/>
          <w:lang w:val="en-US"/>
        </w:rPr>
        <w:sectPr w:rsidR="0004301B" w:rsidSect="001F7099">
          <w:pgSz w:w="11900" w:h="16840"/>
          <w:pgMar w:top="1417" w:right="1134" w:bottom="1134" w:left="1134" w:header="708" w:footer="708" w:gutter="0"/>
          <w:cols w:space="708"/>
          <w:docGrid w:linePitch="360"/>
        </w:sectPr>
      </w:pPr>
    </w:p>
    <w:p w14:paraId="569AAC73" w14:textId="5BF90BC1" w:rsidR="0004301B" w:rsidRPr="004E6FF3" w:rsidRDefault="0004301B">
      <w:pPr>
        <w:rPr>
          <w:b/>
          <w:lang w:val="en-US"/>
        </w:rPr>
      </w:pPr>
    </w:p>
    <w:p w14:paraId="0FD68F11" w14:textId="77777777" w:rsidR="0009369D" w:rsidRDefault="0009369D">
      <w:pPr>
        <w:rPr>
          <w:lang w:val="en-US"/>
        </w:rPr>
      </w:pPr>
    </w:p>
    <w:p w14:paraId="27DC6411" w14:textId="70831747" w:rsidR="00051A48" w:rsidRDefault="00051A48" w:rsidP="00051A48">
      <w:pPr>
        <w:jc w:val="center"/>
        <w:rPr>
          <w:lang w:val="en-US"/>
        </w:rPr>
      </w:pPr>
      <w:r w:rsidRPr="00051A48">
        <w:rPr>
          <w:noProof/>
          <w:lang w:val="en-US" w:eastAsia="zh-CN"/>
        </w:rPr>
        <w:drawing>
          <wp:inline distT="0" distB="0" distL="0" distR="0" wp14:anchorId="7F7AF4B9" wp14:editId="2A8D8A89">
            <wp:extent cx="8556785" cy="4686148"/>
            <wp:effectExtent l="0" t="0" r="3175" b="0"/>
            <wp:docPr id="3" name="Picture 3" descr="E:\manuscript\manuscripts 2019\IJMS\ijms-614345\proofreading\Supplementary material revised\Supplementary figure A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anuscript\manuscripts 2019\IJMS\ijms-614345\proofreading\Supplementary material revised\Supplementary figure A3.tiff"/>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495" t="2216" r="2035" b="3841"/>
                    <a:stretch/>
                  </pic:blipFill>
                  <pic:spPr bwMode="auto">
                    <a:xfrm>
                      <a:off x="0" y="0"/>
                      <a:ext cx="8651587" cy="4738066"/>
                    </a:xfrm>
                    <a:prstGeom prst="rect">
                      <a:avLst/>
                    </a:prstGeom>
                    <a:noFill/>
                    <a:ln>
                      <a:noFill/>
                    </a:ln>
                    <a:extLst>
                      <a:ext uri="{53640926-AAD7-44D8-BBD7-CCE9431645EC}">
                        <a14:shadowObscured xmlns:a14="http://schemas.microsoft.com/office/drawing/2010/main"/>
                      </a:ext>
                    </a:extLst>
                  </pic:spPr>
                </pic:pic>
              </a:graphicData>
            </a:graphic>
          </wp:inline>
        </w:drawing>
      </w:r>
    </w:p>
    <w:p w14:paraId="4CF7ACFA" w14:textId="77777777" w:rsidR="00051A48" w:rsidRDefault="00051A48">
      <w:pPr>
        <w:rPr>
          <w:lang w:val="en-US"/>
        </w:rPr>
      </w:pPr>
    </w:p>
    <w:p w14:paraId="785886CD" w14:textId="4315FDD1" w:rsidR="0009369D" w:rsidRPr="004E6FF3" w:rsidRDefault="0009369D">
      <w:pPr>
        <w:rPr>
          <w:b/>
          <w:lang w:val="en-US"/>
        </w:rPr>
      </w:pPr>
      <w:r w:rsidRPr="0009369D">
        <w:rPr>
          <w:b/>
          <w:lang w:val="en-US"/>
        </w:rPr>
        <w:t xml:space="preserve">Supplementary Figure </w:t>
      </w:r>
      <w:r w:rsidR="00051A48">
        <w:rPr>
          <w:b/>
          <w:lang w:val="en-US"/>
        </w:rPr>
        <w:t>S</w:t>
      </w:r>
      <w:r w:rsidRPr="0009369D">
        <w:rPr>
          <w:b/>
          <w:lang w:val="en-US"/>
        </w:rPr>
        <w:t>3</w:t>
      </w:r>
      <w:r w:rsidR="004E6FF3">
        <w:rPr>
          <w:b/>
          <w:lang w:val="en-US"/>
        </w:rPr>
        <w:t xml:space="preserve">. </w:t>
      </w:r>
      <w:r w:rsidR="00850B51" w:rsidRPr="004E6FF3">
        <w:rPr>
          <w:b/>
          <w:lang w:val="en-US"/>
        </w:rPr>
        <w:t xml:space="preserve">Distribution of VEST3, REVEL, and </w:t>
      </w:r>
      <w:proofErr w:type="spellStart"/>
      <w:r w:rsidR="00850B51" w:rsidRPr="004E6FF3">
        <w:rPr>
          <w:b/>
          <w:lang w:val="en-US"/>
        </w:rPr>
        <w:t>ClinPred</w:t>
      </w:r>
      <w:proofErr w:type="spellEnd"/>
      <w:r w:rsidR="00850B51" w:rsidRPr="004E6FF3">
        <w:rPr>
          <w:b/>
          <w:lang w:val="en-US"/>
        </w:rPr>
        <w:t xml:space="preserve"> prediction scores</w:t>
      </w:r>
      <w:r w:rsidR="00850B51" w:rsidRPr="004E6FF3">
        <w:rPr>
          <w:b/>
          <w:lang w:val="en-US"/>
        </w:rPr>
        <w:t xml:space="preserve"> </w:t>
      </w:r>
      <w:r w:rsidR="00052F05">
        <w:rPr>
          <w:b/>
          <w:lang w:val="en-US"/>
        </w:rPr>
        <w:t>throughout</w:t>
      </w:r>
      <w:r w:rsidR="00052F05" w:rsidRPr="004E6FF3">
        <w:rPr>
          <w:b/>
          <w:lang w:val="en-US"/>
        </w:rPr>
        <w:t xml:space="preserve"> </w:t>
      </w:r>
      <w:r w:rsidR="00850B51" w:rsidRPr="004E6FF3">
        <w:rPr>
          <w:b/>
          <w:lang w:val="en-US"/>
        </w:rPr>
        <w:t xml:space="preserve">the NF1 </w:t>
      </w:r>
      <w:r w:rsidR="004E6FF3" w:rsidRPr="004E6FF3">
        <w:rPr>
          <w:b/>
          <w:lang w:val="en-US"/>
        </w:rPr>
        <w:t xml:space="preserve">protein. </w:t>
      </w:r>
      <w:r w:rsidR="004E6FF3" w:rsidRPr="004E6FF3">
        <w:rPr>
          <w:lang w:val="en-US"/>
        </w:rPr>
        <w:t>Circled in red is a region with clustering of REVEL pathogenic scores, while in green are highlighted region</w:t>
      </w:r>
      <w:r w:rsidR="004E6FF3">
        <w:rPr>
          <w:lang w:val="en-US"/>
        </w:rPr>
        <w:t>s</w:t>
      </w:r>
      <w:r w:rsidR="004E6FF3" w:rsidRPr="004E6FF3">
        <w:rPr>
          <w:lang w:val="en-US"/>
        </w:rPr>
        <w:t xml:space="preserve"> with </w:t>
      </w:r>
      <w:r w:rsidR="004E6FF3">
        <w:rPr>
          <w:lang w:val="en-US"/>
        </w:rPr>
        <w:t>clustering of RE</w:t>
      </w:r>
      <w:r w:rsidR="004E6FF3">
        <w:rPr>
          <w:lang w:val="en-US"/>
        </w:rPr>
        <w:t>VEL low prediction scores.</w:t>
      </w:r>
    </w:p>
    <w:p w14:paraId="500FC98F" w14:textId="77777777" w:rsidR="004E6FF3" w:rsidRDefault="004E6FF3">
      <w:pPr>
        <w:rPr>
          <w:lang w:val="en-US"/>
        </w:rPr>
      </w:pPr>
    </w:p>
    <w:p w14:paraId="4884A0FD" w14:textId="77777777" w:rsidR="00051A48" w:rsidRDefault="00051A48">
      <w:pPr>
        <w:rPr>
          <w:lang w:val="en-US"/>
        </w:rPr>
      </w:pPr>
    </w:p>
    <w:p w14:paraId="2320D7C3" w14:textId="406333FB" w:rsidR="00051A48" w:rsidRDefault="00051A48" w:rsidP="00051A48">
      <w:pPr>
        <w:jc w:val="center"/>
        <w:rPr>
          <w:lang w:val="en-US"/>
        </w:rPr>
      </w:pPr>
      <w:r w:rsidRPr="00051A48">
        <w:rPr>
          <w:noProof/>
          <w:lang w:val="en-US" w:eastAsia="zh-CN"/>
        </w:rPr>
        <w:lastRenderedPageBreak/>
        <w:drawing>
          <wp:inline distT="0" distB="0" distL="0" distR="0" wp14:anchorId="0F320018" wp14:editId="432F6B2B">
            <wp:extent cx="8086527" cy="4650740"/>
            <wp:effectExtent l="0" t="0" r="0" b="0"/>
            <wp:docPr id="4" name="Picture 4" descr="E:\manuscript\manuscripts 2019\IJMS\ijms-614345\proofreading\Supplementary material revised\Supplementary figure A4 revised.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anuscript\manuscripts 2019\IJMS\ijms-614345\proofreading\Supplementary material revised\Supplementary figure A4 revised.tiff"/>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115" r="3289" b="4284"/>
                    <a:stretch/>
                  </pic:blipFill>
                  <pic:spPr bwMode="auto">
                    <a:xfrm>
                      <a:off x="0" y="0"/>
                      <a:ext cx="8175389" cy="4701846"/>
                    </a:xfrm>
                    <a:prstGeom prst="rect">
                      <a:avLst/>
                    </a:prstGeom>
                    <a:noFill/>
                    <a:ln>
                      <a:noFill/>
                    </a:ln>
                    <a:extLst>
                      <a:ext uri="{53640926-AAD7-44D8-BBD7-CCE9431645EC}">
                        <a14:shadowObscured xmlns:a14="http://schemas.microsoft.com/office/drawing/2010/main"/>
                      </a:ext>
                    </a:extLst>
                  </pic:spPr>
                </pic:pic>
              </a:graphicData>
            </a:graphic>
          </wp:inline>
        </w:drawing>
      </w:r>
    </w:p>
    <w:p w14:paraId="2AE0FD47" w14:textId="77777777" w:rsidR="0004301B" w:rsidRDefault="0004301B">
      <w:pPr>
        <w:rPr>
          <w:b/>
          <w:lang w:val="en-US"/>
        </w:rPr>
      </w:pPr>
    </w:p>
    <w:p w14:paraId="14614644" w14:textId="77777777" w:rsidR="0004301B" w:rsidRDefault="0004301B">
      <w:pPr>
        <w:rPr>
          <w:b/>
          <w:lang w:val="en-US"/>
        </w:rPr>
      </w:pPr>
    </w:p>
    <w:p w14:paraId="4EF4494B" w14:textId="3DB70388" w:rsidR="003C2F2D" w:rsidRDefault="004E6FF3">
      <w:pPr>
        <w:rPr>
          <w:lang w:val="en-US"/>
        </w:rPr>
      </w:pPr>
      <w:r w:rsidRPr="004E6FF3">
        <w:rPr>
          <w:b/>
          <w:lang w:val="en-US"/>
        </w:rPr>
        <w:t xml:space="preserve">Supplementary Figure </w:t>
      </w:r>
      <w:r w:rsidR="00051A48">
        <w:rPr>
          <w:b/>
          <w:lang w:val="en-US"/>
        </w:rPr>
        <w:t>S</w:t>
      </w:r>
      <w:r w:rsidRPr="004E6FF3">
        <w:rPr>
          <w:b/>
          <w:lang w:val="en-US"/>
        </w:rPr>
        <w:t xml:space="preserve">4. </w:t>
      </w:r>
      <w:r w:rsidR="003C2F2D">
        <w:rPr>
          <w:b/>
          <w:lang w:val="en-US"/>
        </w:rPr>
        <w:t>Distribution of VEST3 prediction score</w:t>
      </w:r>
      <w:r w:rsidR="003C2F2D">
        <w:rPr>
          <w:b/>
          <w:lang w:val="en-US"/>
        </w:rPr>
        <w:t xml:space="preserve">s </w:t>
      </w:r>
      <w:r w:rsidR="00052F05">
        <w:rPr>
          <w:b/>
          <w:lang w:val="en-US"/>
        </w:rPr>
        <w:t xml:space="preserve">throughout the </w:t>
      </w:r>
      <w:r w:rsidR="003C2F2D">
        <w:rPr>
          <w:b/>
          <w:lang w:val="en-US"/>
        </w:rPr>
        <w:t>NF1 protein after reclassification of variants.</w:t>
      </w:r>
      <w:r w:rsidR="00051A48">
        <w:rPr>
          <w:b/>
          <w:lang w:val="en-US"/>
        </w:rPr>
        <w:t xml:space="preserve"> </w:t>
      </w:r>
      <w:r w:rsidR="003C2F2D" w:rsidRPr="003C2F2D">
        <w:rPr>
          <w:lang w:val="en-US"/>
        </w:rPr>
        <w:t xml:space="preserve">The red </w:t>
      </w:r>
      <w:r w:rsidR="00335C2A">
        <w:rPr>
          <w:lang w:val="en-US"/>
        </w:rPr>
        <w:t>shading</w:t>
      </w:r>
      <w:r w:rsidR="003C2F2D" w:rsidRPr="003C2F2D">
        <w:rPr>
          <w:lang w:val="en-US"/>
        </w:rPr>
        <w:t xml:space="preserve"> indicates the NF1 region with accumulation of variants </w:t>
      </w:r>
      <w:r w:rsidR="00812886">
        <w:rPr>
          <w:lang w:val="en-US"/>
        </w:rPr>
        <w:t>reclassified</w:t>
      </w:r>
      <w:r w:rsidR="003C2F2D" w:rsidRPr="003C2F2D">
        <w:rPr>
          <w:lang w:val="en-US"/>
        </w:rPr>
        <w:t xml:space="preserve"> </w:t>
      </w:r>
      <w:r w:rsidR="00812886">
        <w:rPr>
          <w:lang w:val="en-US"/>
        </w:rPr>
        <w:t>as LEANING PAT</w:t>
      </w:r>
      <w:r w:rsidR="00812886">
        <w:rPr>
          <w:lang w:val="en-US"/>
        </w:rPr>
        <w:t xml:space="preserve">HOGENIC </w:t>
      </w:r>
      <w:r w:rsidR="003C2F2D" w:rsidRPr="003C2F2D">
        <w:rPr>
          <w:lang w:val="en-US"/>
        </w:rPr>
        <w:t xml:space="preserve">(red dots) and with few variants </w:t>
      </w:r>
      <w:r w:rsidR="00812886">
        <w:rPr>
          <w:lang w:val="en-US"/>
        </w:rPr>
        <w:t>reclassified as LEANING BENIGN</w:t>
      </w:r>
      <w:r w:rsidR="003C2F2D" w:rsidRPr="003C2F2D">
        <w:rPr>
          <w:lang w:val="en-US"/>
        </w:rPr>
        <w:t xml:space="preserve"> (green triangles). </w:t>
      </w:r>
      <w:r w:rsidR="00812886">
        <w:rPr>
          <w:lang w:val="en-US"/>
        </w:rPr>
        <w:t xml:space="preserve">Yellow diamonds show variants reclassified as VUS. </w:t>
      </w:r>
      <w:r w:rsidR="003C2F2D" w:rsidRPr="003C2F2D">
        <w:rPr>
          <w:lang w:val="en-US"/>
        </w:rPr>
        <w:t>The green</w:t>
      </w:r>
      <w:r w:rsidR="00335C2A">
        <w:rPr>
          <w:lang w:val="en-US"/>
        </w:rPr>
        <w:t xml:space="preserve"> shading</w:t>
      </w:r>
      <w:r w:rsidR="003C2F2D" w:rsidRPr="003C2F2D">
        <w:rPr>
          <w:lang w:val="en-US"/>
        </w:rPr>
        <w:t xml:space="preserve"> highlights the C-terminal region of NF1 protein where no variants are predicted to be pathogenic. </w:t>
      </w:r>
      <w:r w:rsidR="00335C2A">
        <w:rPr>
          <w:lang w:val="en-US"/>
        </w:rPr>
        <w:t>On Y-axis prediction score value.</w:t>
      </w:r>
    </w:p>
    <w:p w14:paraId="2A74C935" w14:textId="77777777" w:rsidR="003C2F2D" w:rsidRDefault="003C2F2D">
      <w:pPr>
        <w:rPr>
          <w:lang w:val="en-US"/>
        </w:rPr>
      </w:pPr>
    </w:p>
    <w:p w14:paraId="3E02231D" w14:textId="10ECE9C3" w:rsidR="00051A48" w:rsidRDefault="00051A48" w:rsidP="0004301B">
      <w:pPr>
        <w:jc w:val="center"/>
        <w:rPr>
          <w:lang w:val="en-US"/>
        </w:rPr>
      </w:pPr>
      <w:r w:rsidRPr="00051A48">
        <w:rPr>
          <w:noProof/>
          <w:lang w:val="en-US" w:eastAsia="zh-CN"/>
        </w:rPr>
        <w:lastRenderedPageBreak/>
        <w:drawing>
          <wp:inline distT="0" distB="0" distL="0" distR="0" wp14:anchorId="27634E83" wp14:editId="34D6AE14">
            <wp:extent cx="7341235" cy="4275016"/>
            <wp:effectExtent l="0" t="0" r="0" b="0"/>
            <wp:docPr id="5" name="Picture 5" descr="E:\manuscript\manuscripts 2019\IJMS\ijms-614345\proofreading\Supplementary material revised\Supplementary figure A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anuscript\manuscripts 2019\IJMS\ijms-614345\proofreading\Supplementary material revised\Supplementary figure A5.tiff"/>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115" r="3800" b="3613"/>
                    <a:stretch/>
                  </pic:blipFill>
                  <pic:spPr bwMode="auto">
                    <a:xfrm>
                      <a:off x="0" y="0"/>
                      <a:ext cx="7386093" cy="4301138"/>
                    </a:xfrm>
                    <a:prstGeom prst="rect">
                      <a:avLst/>
                    </a:prstGeom>
                    <a:noFill/>
                    <a:ln>
                      <a:noFill/>
                    </a:ln>
                    <a:extLst>
                      <a:ext uri="{53640926-AAD7-44D8-BBD7-CCE9431645EC}">
                        <a14:shadowObscured xmlns:a14="http://schemas.microsoft.com/office/drawing/2010/main"/>
                      </a:ext>
                    </a:extLst>
                  </pic:spPr>
                </pic:pic>
              </a:graphicData>
            </a:graphic>
          </wp:inline>
        </w:drawing>
      </w:r>
    </w:p>
    <w:p w14:paraId="5F4D8DE8" w14:textId="77777777" w:rsidR="00051A48" w:rsidRDefault="00051A48">
      <w:pPr>
        <w:rPr>
          <w:lang w:val="en-US"/>
        </w:rPr>
      </w:pPr>
    </w:p>
    <w:p w14:paraId="7A12DEF5" w14:textId="77777777" w:rsidR="0004301B" w:rsidRDefault="0004301B">
      <w:pPr>
        <w:rPr>
          <w:b/>
          <w:lang w:val="en-US"/>
        </w:rPr>
      </w:pPr>
    </w:p>
    <w:p w14:paraId="5D57CEF8" w14:textId="310F529F" w:rsidR="003C2F2D" w:rsidRDefault="003C2F2D">
      <w:pPr>
        <w:rPr>
          <w:b/>
          <w:lang w:val="en-US"/>
        </w:rPr>
      </w:pPr>
      <w:r w:rsidRPr="003C2F2D">
        <w:rPr>
          <w:b/>
          <w:lang w:val="en-US"/>
        </w:rPr>
        <w:t xml:space="preserve">Supplementary Figure </w:t>
      </w:r>
      <w:r w:rsidR="00051A48">
        <w:rPr>
          <w:b/>
          <w:lang w:val="en-US"/>
        </w:rPr>
        <w:t>S</w:t>
      </w:r>
      <w:r w:rsidRPr="003C2F2D">
        <w:rPr>
          <w:b/>
          <w:lang w:val="en-US"/>
        </w:rPr>
        <w:t>5.</w:t>
      </w:r>
      <w:r>
        <w:rPr>
          <w:lang w:val="en-US"/>
        </w:rPr>
        <w:t xml:space="preserve"> </w:t>
      </w:r>
      <w:r>
        <w:rPr>
          <w:b/>
          <w:lang w:val="en-US"/>
        </w:rPr>
        <w:t xml:space="preserve">Distribution of </w:t>
      </w:r>
      <w:proofErr w:type="spellStart"/>
      <w:r>
        <w:rPr>
          <w:b/>
          <w:lang w:val="en-US"/>
        </w:rPr>
        <w:t>ClinPred</w:t>
      </w:r>
      <w:proofErr w:type="spellEnd"/>
      <w:r>
        <w:rPr>
          <w:b/>
          <w:lang w:val="en-US"/>
        </w:rPr>
        <w:t xml:space="preserve"> prediction scor</w:t>
      </w:r>
      <w:r>
        <w:rPr>
          <w:b/>
          <w:lang w:val="en-US"/>
        </w:rPr>
        <w:t xml:space="preserve">es </w:t>
      </w:r>
      <w:r w:rsidR="00052F05">
        <w:rPr>
          <w:b/>
          <w:lang w:val="en-US"/>
        </w:rPr>
        <w:t xml:space="preserve">throughout the </w:t>
      </w:r>
      <w:r>
        <w:rPr>
          <w:b/>
          <w:lang w:val="en-US"/>
        </w:rPr>
        <w:t>N</w:t>
      </w:r>
      <w:r>
        <w:rPr>
          <w:b/>
          <w:lang w:val="en-US"/>
        </w:rPr>
        <w:t>F1 protein after reclassification of variants.</w:t>
      </w:r>
    </w:p>
    <w:p w14:paraId="0CBF6C8E" w14:textId="5381C458" w:rsidR="003C2F2D" w:rsidRDefault="003C2F2D">
      <w:pPr>
        <w:rPr>
          <w:lang w:val="en-US"/>
        </w:rPr>
      </w:pPr>
      <w:r w:rsidRPr="00812886">
        <w:rPr>
          <w:lang w:val="en-US"/>
        </w:rPr>
        <w:t>Distribution of variants classified as LEANING PATHOGENIC (red dots), as VUS (yellow diamonds) and</w:t>
      </w:r>
      <w:r w:rsidR="00812886" w:rsidRPr="00812886">
        <w:rPr>
          <w:lang w:val="en-US"/>
        </w:rPr>
        <w:t xml:space="preserve"> as LEANING BENIGN (green triangles).</w:t>
      </w:r>
      <w:r w:rsidR="00335C2A" w:rsidRPr="00335C2A">
        <w:rPr>
          <w:lang w:val="en-US"/>
        </w:rPr>
        <w:t xml:space="preserve"> </w:t>
      </w:r>
      <w:r w:rsidR="00335C2A">
        <w:rPr>
          <w:lang w:val="en-US"/>
        </w:rPr>
        <w:t>On Y-axis prediction score value.</w:t>
      </w:r>
    </w:p>
    <w:p w14:paraId="7BDC41E9" w14:textId="77777777" w:rsidR="00812886" w:rsidRDefault="00812886">
      <w:pPr>
        <w:rPr>
          <w:lang w:val="en-US"/>
        </w:rPr>
      </w:pPr>
    </w:p>
    <w:p w14:paraId="3D49E369" w14:textId="77777777" w:rsidR="00051A48" w:rsidRDefault="00051A48">
      <w:pPr>
        <w:rPr>
          <w:lang w:val="en-US"/>
        </w:rPr>
      </w:pPr>
    </w:p>
    <w:p w14:paraId="56A5FCB9" w14:textId="63873B45" w:rsidR="00051A48" w:rsidRDefault="00051A48" w:rsidP="00051A48">
      <w:pPr>
        <w:jc w:val="center"/>
        <w:rPr>
          <w:lang w:val="en-US"/>
        </w:rPr>
      </w:pPr>
      <w:r w:rsidRPr="00051A48">
        <w:rPr>
          <w:noProof/>
          <w:lang w:val="en-US" w:eastAsia="zh-CN"/>
        </w:rPr>
        <w:lastRenderedPageBreak/>
        <w:drawing>
          <wp:inline distT="0" distB="0" distL="0" distR="0" wp14:anchorId="20FEF7F6" wp14:editId="03C13D70">
            <wp:extent cx="5684204" cy="4046220"/>
            <wp:effectExtent l="0" t="0" r="0" b="0"/>
            <wp:docPr id="6" name="Picture 6" descr="E:\manuscript\manuscripts 2019\IJMS\ijms-614345\proofreading\Supplementary material revised\Supplementary figure A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anuscript\manuscripts 2019\IJMS\ijms-614345\proofreading\Supplementary material revised\Supplementary figure A6.tiff"/>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233" r="1807" b="4410"/>
                    <a:stretch/>
                  </pic:blipFill>
                  <pic:spPr bwMode="auto">
                    <a:xfrm>
                      <a:off x="0" y="0"/>
                      <a:ext cx="5685729" cy="4047306"/>
                    </a:xfrm>
                    <a:prstGeom prst="rect">
                      <a:avLst/>
                    </a:prstGeom>
                    <a:noFill/>
                    <a:ln>
                      <a:noFill/>
                    </a:ln>
                    <a:extLst>
                      <a:ext uri="{53640926-AAD7-44D8-BBD7-CCE9431645EC}">
                        <a14:shadowObscured xmlns:a14="http://schemas.microsoft.com/office/drawing/2010/main"/>
                      </a:ext>
                    </a:extLst>
                  </pic:spPr>
                </pic:pic>
              </a:graphicData>
            </a:graphic>
          </wp:inline>
        </w:drawing>
      </w:r>
    </w:p>
    <w:p w14:paraId="4BD97916" w14:textId="33E16BEA" w:rsidR="00812886" w:rsidRPr="00812886" w:rsidRDefault="00812886">
      <w:pPr>
        <w:rPr>
          <w:lang w:val="en-US"/>
        </w:rPr>
      </w:pPr>
      <w:r w:rsidRPr="00812886">
        <w:rPr>
          <w:b/>
          <w:lang w:val="en-US"/>
        </w:rPr>
        <w:t xml:space="preserve">Supplementary Figure </w:t>
      </w:r>
      <w:r w:rsidR="00051A48">
        <w:rPr>
          <w:b/>
          <w:lang w:val="en-US"/>
        </w:rPr>
        <w:t>S</w:t>
      </w:r>
      <w:r w:rsidRPr="00812886">
        <w:rPr>
          <w:b/>
          <w:lang w:val="en-US"/>
        </w:rPr>
        <w:t xml:space="preserve">6. Evolutionary conservation of amino acid residues. </w:t>
      </w:r>
      <w:bookmarkStart w:id="0" w:name="_GoBack"/>
      <w:bookmarkEnd w:id="0"/>
      <w:r>
        <w:rPr>
          <w:lang w:val="en-US"/>
        </w:rPr>
        <w:t xml:space="preserve">The red box indicates an NF1 region (amino acids 100-200) with underrepresentation of LEANING BENIGN variants. The green boxes show NF1 regions with no or </w:t>
      </w:r>
      <w:r w:rsidR="00525015">
        <w:rPr>
          <w:lang w:val="en-US"/>
        </w:rPr>
        <w:t>limited number of</w:t>
      </w:r>
      <w:r>
        <w:rPr>
          <w:lang w:val="en-US"/>
        </w:rPr>
        <w:t xml:space="preserve"> LEANING PATHOGENIC variants </w:t>
      </w:r>
      <w:r w:rsidR="00525015">
        <w:rPr>
          <w:lang w:val="en-US"/>
        </w:rPr>
        <w:t>(amino acid residues 600-700, second panel from top; amino acid residues 2700-2884 bottom two panels).</w:t>
      </w:r>
    </w:p>
    <w:sectPr w:rsidR="00812886" w:rsidRPr="00812886" w:rsidSect="0004301B">
      <w:pgSz w:w="16840" w:h="11900" w:orient="landscape"/>
      <w:pgMar w:top="1134" w:right="1134"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283"/>
  <w:drawingGridHorizontalSpacing w:val="120"/>
  <w:displayHorizontalDrawingGridEvery w:val="2"/>
  <w:displayVertic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5F2B"/>
    <w:rsid w:val="0004301B"/>
    <w:rsid w:val="00046470"/>
    <w:rsid w:val="00051A48"/>
    <w:rsid w:val="00052F05"/>
    <w:rsid w:val="0009369D"/>
    <w:rsid w:val="000C7B4E"/>
    <w:rsid w:val="001F7099"/>
    <w:rsid w:val="00335C2A"/>
    <w:rsid w:val="003C2F2D"/>
    <w:rsid w:val="003F3BF2"/>
    <w:rsid w:val="004C71DD"/>
    <w:rsid w:val="004E6FF3"/>
    <w:rsid w:val="00515F2B"/>
    <w:rsid w:val="00525015"/>
    <w:rsid w:val="005B42B4"/>
    <w:rsid w:val="006369BE"/>
    <w:rsid w:val="00812886"/>
    <w:rsid w:val="00850B51"/>
    <w:rsid w:val="008E0115"/>
    <w:rsid w:val="00A23965"/>
    <w:rsid w:val="00AF2140"/>
    <w:rsid w:val="00B51AA9"/>
    <w:rsid w:val="00B86C5E"/>
    <w:rsid w:val="00C43A1B"/>
    <w:rsid w:val="00D146AB"/>
    <w:rsid w:val="00EF769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83B76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2F05"/>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52F05"/>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theme" Target="theme/theme1.xml"/><Relationship Id="rId5" Type="http://schemas.openxmlformats.org/officeDocument/2006/relationships/image" Target="media/image2.tiff"/><Relationship Id="rId10" Type="http://schemas.openxmlformats.org/officeDocument/2006/relationships/fontTable" Target="fontTable.xml"/><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Tema di Offic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305</Words>
  <Characters>1893</Characters>
  <Application>Microsoft Office Word</Application>
  <DocSecurity>0</DocSecurity>
  <Lines>42</Lines>
  <Paragraphs>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Microsoft</Company>
  <LinksUpToDate>false</LinksUpToDate>
  <CharactersWithSpaces>2190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Alessandro Stella</dc:creator>
  <cp:keywords/>
  <dc:description/>
  <cp:lastModifiedBy>MDPI</cp:lastModifiedBy>
  <cp:revision>3</cp:revision>
  <dcterms:created xsi:type="dcterms:W3CDTF">2020-01-22T09:53:00Z</dcterms:created>
  <dcterms:modified xsi:type="dcterms:W3CDTF">2020-01-22T09:54:00Z</dcterms:modified>
</cp:coreProperties>
</file>