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CEE" w:rsidRPr="00744116" w:rsidRDefault="00667CEE" w:rsidP="00667CEE">
      <w:pPr>
        <w:pStyle w:val="MDPI41tablecaption"/>
        <w:jc w:val="center"/>
      </w:pPr>
      <w:r>
        <w:rPr>
          <w:b/>
        </w:rPr>
        <w:t>Supplemental Table 1</w:t>
      </w:r>
      <w:r w:rsidRPr="00744116">
        <w:rPr>
          <w:b/>
        </w:rPr>
        <w:t>.</w:t>
      </w:r>
      <w:r w:rsidRPr="00744116">
        <w:t xml:space="preserve"> </w:t>
      </w:r>
      <w:r>
        <w:t xml:space="preserve">Mutations in the </w:t>
      </w:r>
      <w:r w:rsidRPr="00133BA8">
        <w:rPr>
          <w:i/>
        </w:rPr>
        <w:t>RPGR</w:t>
      </w:r>
      <w:r>
        <w:t xml:space="preserve"> gene found in the patients included in this study</w:t>
      </w:r>
    </w:p>
    <w:tbl>
      <w:tblPr>
        <w:tblW w:w="10065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210"/>
        <w:gridCol w:w="2073"/>
        <w:gridCol w:w="2104"/>
        <w:gridCol w:w="960"/>
        <w:gridCol w:w="1138"/>
        <w:gridCol w:w="2580"/>
      </w:tblGrid>
      <w:tr w:rsidR="00667CEE" w:rsidRPr="00E82DCF" w:rsidTr="00165790">
        <w:trPr>
          <w:jc w:val="center"/>
        </w:trPr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Family-ID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cDNA change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Protein effect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Exon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Diagnosis</w:t>
            </w:r>
          </w:p>
        </w:tc>
        <w:tc>
          <w:tcPr>
            <w:tcW w:w="25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7CEE" w:rsidRPr="00E82DCF" w:rsidRDefault="00667CEE" w:rsidP="00165790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Reference</w:t>
            </w:r>
          </w:p>
        </w:tc>
      </w:tr>
      <w:tr w:rsidR="00667CEE" w:rsidRPr="002061CF" w:rsidTr="00165790">
        <w:trPr>
          <w:jc w:val="center"/>
        </w:trPr>
        <w:tc>
          <w:tcPr>
            <w:tcW w:w="1210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A-1</w:t>
            </w:r>
          </w:p>
        </w:tc>
        <w:tc>
          <w:tcPr>
            <w:tcW w:w="2073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 w:rsidRPr="00704E81">
              <w:t>c.27del</w:t>
            </w:r>
          </w:p>
        </w:tc>
        <w:tc>
          <w:tcPr>
            <w:tcW w:w="2104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 w:rsidRPr="00704E81">
              <w:t>p.(Asp10Ilefs*58)</w:t>
            </w:r>
          </w:p>
        </w:tc>
        <w:tc>
          <w:tcPr>
            <w:tcW w:w="960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1138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RP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Talib et al. 2</w:t>
            </w:r>
            <w:r>
              <w:rPr>
                <w:lang w:val="nl-NL"/>
              </w:rPr>
              <w:t>018</w:t>
            </w:r>
          </w:p>
        </w:tc>
      </w:tr>
      <w:tr w:rsidR="00667CEE" w:rsidRPr="002061CF" w:rsidTr="00165790">
        <w:trPr>
          <w:jc w:val="center"/>
        </w:trPr>
        <w:tc>
          <w:tcPr>
            <w:tcW w:w="1210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B-2</w:t>
            </w:r>
          </w:p>
        </w:tc>
        <w:tc>
          <w:tcPr>
            <w:tcW w:w="2073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c.425T&gt;G</w:t>
            </w:r>
          </w:p>
        </w:tc>
        <w:tc>
          <w:tcPr>
            <w:tcW w:w="2104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p.(Ile142Ser)</w:t>
            </w:r>
          </w:p>
        </w:tc>
        <w:tc>
          <w:tcPr>
            <w:tcW w:w="960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5</w:t>
            </w:r>
          </w:p>
        </w:tc>
        <w:tc>
          <w:tcPr>
            <w:tcW w:w="1138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RP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Talib et al</w:t>
            </w:r>
            <w:r>
              <w:rPr>
                <w:lang w:val="nl-NL"/>
              </w:rPr>
              <w:t>. 2018</w:t>
            </w:r>
          </w:p>
        </w:tc>
      </w:tr>
      <w:tr w:rsidR="00667CEE" w:rsidRPr="002061CF" w:rsidTr="00165790">
        <w:trPr>
          <w:jc w:val="center"/>
        </w:trPr>
        <w:tc>
          <w:tcPr>
            <w:tcW w:w="1210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B-3</w:t>
            </w:r>
          </w:p>
        </w:tc>
        <w:tc>
          <w:tcPr>
            <w:tcW w:w="2073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c.425T&gt;G</w:t>
            </w:r>
          </w:p>
        </w:tc>
        <w:tc>
          <w:tcPr>
            <w:tcW w:w="2104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p.(Ile142Ser)</w:t>
            </w:r>
          </w:p>
        </w:tc>
        <w:tc>
          <w:tcPr>
            <w:tcW w:w="960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5</w:t>
            </w:r>
          </w:p>
        </w:tc>
        <w:tc>
          <w:tcPr>
            <w:tcW w:w="1138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RP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Talib et al</w:t>
            </w:r>
            <w:r>
              <w:rPr>
                <w:lang w:val="nl-NL"/>
              </w:rPr>
              <w:t>. 2018</w:t>
            </w:r>
          </w:p>
        </w:tc>
      </w:tr>
      <w:tr w:rsidR="00667CEE" w:rsidRPr="002061CF" w:rsidTr="00165790">
        <w:trPr>
          <w:jc w:val="center"/>
        </w:trPr>
        <w:tc>
          <w:tcPr>
            <w:tcW w:w="1210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C-4</w:t>
            </w:r>
          </w:p>
        </w:tc>
        <w:tc>
          <w:tcPr>
            <w:tcW w:w="2073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c.706C&gt;T</w:t>
            </w:r>
          </w:p>
        </w:tc>
        <w:tc>
          <w:tcPr>
            <w:tcW w:w="2104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p.(Gln236*)</w:t>
            </w:r>
          </w:p>
        </w:tc>
        <w:tc>
          <w:tcPr>
            <w:tcW w:w="960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7</w:t>
            </w:r>
          </w:p>
        </w:tc>
        <w:tc>
          <w:tcPr>
            <w:tcW w:w="1138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RP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proofErr w:type="spellStart"/>
            <w:r>
              <w:t>Buraczynska</w:t>
            </w:r>
            <w:proofErr w:type="spellEnd"/>
            <w:r>
              <w:t xml:space="preserve"> et al. 1997</w:t>
            </w:r>
          </w:p>
        </w:tc>
      </w:tr>
      <w:tr w:rsidR="00667CEE" w:rsidRPr="00744116" w:rsidTr="00165790">
        <w:trPr>
          <w:jc w:val="center"/>
        </w:trPr>
        <w:tc>
          <w:tcPr>
            <w:tcW w:w="1210" w:type="dxa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r w:rsidRPr="002061CF">
              <w:rPr>
                <w:lang w:val="nl-NL"/>
              </w:rPr>
              <w:t>D-5</w:t>
            </w:r>
          </w:p>
        </w:tc>
        <w:tc>
          <w:tcPr>
            <w:tcW w:w="2073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 w:rsidRPr="002061CF">
              <w:rPr>
                <w:lang w:val="nl-NL"/>
              </w:rPr>
              <w:t>c.2236_223</w:t>
            </w:r>
            <w:r w:rsidRPr="00704E81">
              <w:t>7del</w:t>
            </w:r>
          </w:p>
        </w:tc>
        <w:tc>
          <w:tcPr>
            <w:tcW w:w="2104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 w:rsidRPr="00704E81">
              <w:t>p.(Glu746Argfs*23)</w:t>
            </w:r>
          </w:p>
        </w:tc>
        <w:tc>
          <w:tcPr>
            <w:tcW w:w="960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ORF15</w:t>
            </w:r>
          </w:p>
        </w:tc>
        <w:tc>
          <w:tcPr>
            <w:tcW w:w="1138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RP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proofErr w:type="spellStart"/>
            <w:r>
              <w:t>Vervoort</w:t>
            </w:r>
            <w:proofErr w:type="spellEnd"/>
            <w:r>
              <w:t xml:space="preserve"> et al. 2000</w:t>
            </w:r>
          </w:p>
        </w:tc>
      </w:tr>
      <w:tr w:rsidR="00667CEE" w:rsidRPr="00744116" w:rsidTr="00165790">
        <w:trPr>
          <w:jc w:val="center"/>
        </w:trPr>
        <w:tc>
          <w:tcPr>
            <w:tcW w:w="1210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E-6</w:t>
            </w:r>
          </w:p>
        </w:tc>
        <w:tc>
          <w:tcPr>
            <w:tcW w:w="2073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c.2323_2324del</w:t>
            </w:r>
          </w:p>
        </w:tc>
        <w:tc>
          <w:tcPr>
            <w:tcW w:w="2104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p.(Arg775Gluf</w:t>
            </w:r>
            <w:r w:rsidRPr="00704E81">
              <w:t>s</w:t>
            </w:r>
            <w:r>
              <w:t>*59</w:t>
            </w:r>
            <w:r w:rsidRPr="00704E81">
              <w:t>)</w:t>
            </w:r>
          </w:p>
        </w:tc>
        <w:tc>
          <w:tcPr>
            <w:tcW w:w="960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ORF15</w:t>
            </w:r>
          </w:p>
        </w:tc>
        <w:tc>
          <w:tcPr>
            <w:tcW w:w="1138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RP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Breuer et al. 2002</w:t>
            </w:r>
          </w:p>
        </w:tc>
      </w:tr>
      <w:tr w:rsidR="00667CEE" w:rsidRPr="00744116" w:rsidTr="00165790">
        <w:trPr>
          <w:jc w:val="center"/>
        </w:trPr>
        <w:tc>
          <w:tcPr>
            <w:tcW w:w="1210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F-7</w:t>
            </w:r>
          </w:p>
        </w:tc>
        <w:tc>
          <w:tcPr>
            <w:tcW w:w="2073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 w:rsidRPr="00704E81">
              <w:t>c.2838_2839del</w:t>
            </w:r>
          </w:p>
        </w:tc>
        <w:tc>
          <w:tcPr>
            <w:tcW w:w="2104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 w:rsidRPr="00704E81">
              <w:t>p.(Glu947Glyfs*131)</w:t>
            </w:r>
          </w:p>
        </w:tc>
        <w:tc>
          <w:tcPr>
            <w:tcW w:w="960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ORF15</w:t>
            </w:r>
          </w:p>
        </w:tc>
        <w:tc>
          <w:tcPr>
            <w:tcW w:w="1138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RP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Pelletier et al. 2007</w:t>
            </w:r>
          </w:p>
        </w:tc>
      </w:tr>
      <w:tr w:rsidR="00667CEE" w:rsidRPr="00744116" w:rsidTr="00165790">
        <w:trPr>
          <w:jc w:val="center"/>
        </w:trPr>
        <w:tc>
          <w:tcPr>
            <w:tcW w:w="1210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G-8</w:t>
            </w:r>
          </w:p>
        </w:tc>
        <w:tc>
          <w:tcPr>
            <w:tcW w:w="2073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 w:rsidRPr="00704E81">
              <w:t>c.2840dup</w:t>
            </w:r>
          </w:p>
        </w:tc>
        <w:tc>
          <w:tcPr>
            <w:tcW w:w="2104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 w:rsidRPr="00704E81">
              <w:t>p.(Glu949Glyfs*130)</w:t>
            </w:r>
          </w:p>
        </w:tc>
        <w:tc>
          <w:tcPr>
            <w:tcW w:w="960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ORF15</w:t>
            </w:r>
          </w:p>
        </w:tc>
        <w:tc>
          <w:tcPr>
            <w:tcW w:w="1138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RP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proofErr w:type="spellStart"/>
            <w:r>
              <w:t>Neidhardt</w:t>
            </w:r>
            <w:proofErr w:type="spellEnd"/>
            <w:r>
              <w:t xml:space="preserve"> et al. 2008</w:t>
            </w:r>
          </w:p>
        </w:tc>
      </w:tr>
      <w:tr w:rsidR="00667CEE" w:rsidRPr="00744116" w:rsidTr="00165790">
        <w:trPr>
          <w:jc w:val="center"/>
        </w:trPr>
        <w:tc>
          <w:tcPr>
            <w:tcW w:w="1210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H-9</w:t>
            </w:r>
          </w:p>
        </w:tc>
        <w:tc>
          <w:tcPr>
            <w:tcW w:w="2073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 w:rsidRPr="00704E81">
              <w:t>c.3212-3218del</w:t>
            </w:r>
          </w:p>
        </w:tc>
        <w:tc>
          <w:tcPr>
            <w:tcW w:w="2104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 w:rsidRPr="00704E81">
              <w:t>p.(Glu1071Alafs*16)</w:t>
            </w:r>
          </w:p>
        </w:tc>
        <w:tc>
          <w:tcPr>
            <w:tcW w:w="960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ORF15</w:t>
            </w:r>
          </w:p>
        </w:tc>
        <w:tc>
          <w:tcPr>
            <w:tcW w:w="1138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CRD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This study</w:t>
            </w:r>
          </w:p>
        </w:tc>
      </w:tr>
      <w:tr w:rsidR="00667CEE" w:rsidRPr="00FB1723" w:rsidTr="00165790">
        <w:trPr>
          <w:jc w:val="center"/>
        </w:trPr>
        <w:tc>
          <w:tcPr>
            <w:tcW w:w="1210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Donor</w:t>
            </w:r>
          </w:p>
        </w:tc>
        <w:tc>
          <w:tcPr>
            <w:tcW w:w="2073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c.3092del</w:t>
            </w:r>
          </w:p>
        </w:tc>
        <w:tc>
          <w:tcPr>
            <w:tcW w:w="2104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p.(Glu1031Glyfs*58)</w:t>
            </w:r>
          </w:p>
        </w:tc>
        <w:tc>
          <w:tcPr>
            <w:tcW w:w="960" w:type="dxa"/>
            <w:vAlign w:val="center"/>
          </w:tcPr>
          <w:p w:rsidR="00667CEE" w:rsidRDefault="00667CEE" w:rsidP="00165790">
            <w:pPr>
              <w:pStyle w:val="MDPI42tablebody"/>
              <w:spacing w:line="240" w:lineRule="auto"/>
            </w:pPr>
            <w:r>
              <w:t>ORF15</w:t>
            </w:r>
          </w:p>
        </w:tc>
        <w:tc>
          <w:tcPr>
            <w:tcW w:w="1138" w:type="dxa"/>
            <w:vAlign w:val="center"/>
          </w:tcPr>
          <w:p w:rsidR="00667CEE" w:rsidRPr="00744116" w:rsidRDefault="00667CEE" w:rsidP="00165790">
            <w:pPr>
              <w:pStyle w:val="MDPI42tablebody"/>
              <w:spacing w:line="240" w:lineRule="auto"/>
            </w:pPr>
            <w:r>
              <w:t>CRD</w:t>
            </w:r>
          </w:p>
        </w:tc>
        <w:tc>
          <w:tcPr>
            <w:tcW w:w="2580" w:type="dxa"/>
            <w:shd w:val="clear" w:color="auto" w:fill="auto"/>
            <w:vAlign w:val="center"/>
          </w:tcPr>
          <w:p w:rsidR="00667CEE" w:rsidRPr="002061CF" w:rsidRDefault="00667CEE" w:rsidP="00165790">
            <w:pPr>
              <w:pStyle w:val="MDPI42tablebody"/>
              <w:spacing w:line="240" w:lineRule="auto"/>
              <w:rPr>
                <w:lang w:val="nl-NL"/>
              </w:rPr>
            </w:pPr>
            <w:proofErr w:type="spellStart"/>
            <w:r>
              <w:rPr>
                <w:lang w:val="nl-NL"/>
              </w:rPr>
              <w:t>Demirci</w:t>
            </w:r>
            <w:proofErr w:type="spellEnd"/>
            <w:r>
              <w:rPr>
                <w:lang w:val="nl-NL"/>
              </w:rPr>
              <w:t xml:space="preserve"> et al. 2002</w:t>
            </w:r>
          </w:p>
        </w:tc>
      </w:tr>
    </w:tbl>
    <w:p w:rsidR="00667CEE" w:rsidRDefault="00667CEE" w:rsidP="00667CEE">
      <w:pPr>
        <w:pStyle w:val="MDPI43tablefooter"/>
        <w:spacing w:after="240"/>
        <w:ind w:left="425" w:right="425"/>
        <w:jc w:val="center"/>
      </w:pPr>
      <w:r>
        <w:t>Nucleotide changes in cDNA are noted with transcript NM_001034853.1 as reference. RP = retinitis pigmentosa; CRD = cone-rod dystrophy.</w:t>
      </w:r>
    </w:p>
    <w:p w:rsidR="00BF2A64" w:rsidRDefault="00667CEE">
      <w:bookmarkStart w:id="0" w:name="_GoBack"/>
      <w:bookmarkEnd w:id="0"/>
    </w:p>
    <w:sectPr w:rsidR="00BF2A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CEE"/>
    <w:rsid w:val="000C20CF"/>
    <w:rsid w:val="0012593D"/>
    <w:rsid w:val="004544FB"/>
    <w:rsid w:val="00667CEE"/>
    <w:rsid w:val="0095484D"/>
    <w:rsid w:val="00A74BD3"/>
    <w:rsid w:val="00B020AD"/>
    <w:rsid w:val="00C34900"/>
    <w:rsid w:val="00C45CF1"/>
    <w:rsid w:val="00FF155F"/>
    <w:rsid w:val="00FF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E36E0-A982-42BE-84C2-6CE118D4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7CE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667CEE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667CEE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667CEE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551C3554</Template>
  <TotalTime>0</TotalTime>
  <Pages>1</Pages>
  <Words>139</Words>
  <Characters>766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Nguyen, X. (OOG)</dc:creator>
  <cp:keywords/>
  <dc:description/>
  <cp:lastModifiedBy>Nguyen, X. (OOG)</cp:lastModifiedBy>
  <cp:revision>1</cp:revision>
  <dcterms:created xsi:type="dcterms:W3CDTF">2019-12-23T13:52:00Z</dcterms:created>
  <dcterms:modified xsi:type="dcterms:W3CDTF">2019-12-23T13:52:00Z</dcterms:modified>
</cp:coreProperties>
</file>