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3212FE" w14:textId="77777777" w:rsidR="00405579" w:rsidRDefault="00405579" w:rsidP="00405579">
      <w:pPr>
        <w:spacing w:after="0" w:line="480" w:lineRule="auto"/>
        <w:jc w:val="both"/>
        <w:rPr>
          <w:b/>
          <w:sz w:val="28"/>
          <w:szCs w:val="28"/>
        </w:rPr>
      </w:pPr>
      <w:bookmarkStart w:id="0" w:name="_heading=h.hz6uqygaavct" w:colFirst="0" w:colLast="0"/>
      <w:bookmarkStart w:id="1" w:name="_Hlk50724734"/>
      <w:bookmarkStart w:id="2" w:name="_Hlk50725067"/>
      <w:bookmarkStart w:id="3" w:name="_Hlk50724797"/>
      <w:bookmarkStart w:id="4" w:name="_Hlk56414954"/>
      <w:bookmarkEnd w:id="0"/>
      <w:r>
        <w:rPr>
          <w:b/>
          <w:sz w:val="28"/>
          <w:szCs w:val="28"/>
        </w:rPr>
        <w:t xml:space="preserve">Environmentally relevant iron oxide nanoparticles produce limited acute pulmonary </w:t>
      </w:r>
      <w:r>
        <w:rPr>
          <w:rFonts w:hint="eastAsia"/>
          <w:b/>
          <w:sz w:val="28"/>
          <w:szCs w:val="28"/>
        </w:rPr>
        <w:t>effects</w:t>
      </w:r>
      <w:r>
        <w:rPr>
          <w:b/>
          <w:sz w:val="28"/>
          <w:szCs w:val="28"/>
        </w:rPr>
        <w:t xml:space="preserve"> in rats at realistic exposure levels</w:t>
      </w:r>
      <w:bookmarkEnd w:id="1"/>
    </w:p>
    <w:p w14:paraId="4F0F8951" w14:textId="77777777" w:rsidR="00405579" w:rsidRDefault="00405579" w:rsidP="00405579">
      <w:pPr>
        <w:tabs>
          <w:tab w:val="left" w:pos="0"/>
        </w:tabs>
        <w:spacing w:after="0" w:line="480" w:lineRule="auto"/>
        <w:rPr>
          <w:color w:val="000000"/>
        </w:rPr>
      </w:pPr>
      <w:r>
        <w:rPr>
          <w:color w:val="000000"/>
        </w:rPr>
        <w:t xml:space="preserve">Chang Guo, </w:t>
      </w:r>
      <w:r>
        <w:t>Ralf J. M. Weber</w:t>
      </w:r>
      <w:r>
        <w:rPr>
          <w:color w:val="000000"/>
        </w:rPr>
        <w:t xml:space="preserve">, Alison Buckley, </w:t>
      </w:r>
      <w:r>
        <w:t xml:space="preserve">Julie Mazzolini, </w:t>
      </w:r>
      <w:r>
        <w:rPr>
          <w:color w:val="000000"/>
        </w:rPr>
        <w:t xml:space="preserve">Sarah Robertson, </w:t>
      </w:r>
      <w:r>
        <w:t xml:space="preserve">Juana Maria Delgado-Saborit, Joshua Z. Rappoport, </w:t>
      </w:r>
      <w:r>
        <w:rPr>
          <w:color w:val="000000"/>
        </w:rPr>
        <w:t xml:space="preserve">James Warren, Alan Hodgson, </w:t>
      </w:r>
      <w:r>
        <w:t>Paul Sanderson</w:t>
      </w:r>
      <w:r>
        <w:rPr>
          <w:color w:val="000000"/>
        </w:rPr>
        <w:t xml:space="preserve">, </w:t>
      </w:r>
      <w:r>
        <w:t xml:space="preserve">James Kevin Chipman, Mark R. </w:t>
      </w:r>
      <w:proofErr w:type="spellStart"/>
      <w:r>
        <w:t>Viant</w:t>
      </w:r>
      <w:proofErr w:type="spellEnd"/>
      <w:r>
        <w:rPr>
          <w:color w:val="000000"/>
        </w:rPr>
        <w:t>, Rachel Smith</w:t>
      </w:r>
      <w:bookmarkEnd w:id="2"/>
      <w:r>
        <w:rPr>
          <w:color w:val="000000"/>
        </w:rPr>
        <w:t xml:space="preserve"> </w:t>
      </w:r>
    </w:p>
    <w:bookmarkEnd w:id="3"/>
    <w:p w14:paraId="2213C99C" w14:textId="77777777" w:rsidR="00405579" w:rsidRPr="006D6802" w:rsidRDefault="00405579" w:rsidP="00405579">
      <w:pPr>
        <w:rPr>
          <w:b/>
        </w:rPr>
      </w:pPr>
    </w:p>
    <w:p w14:paraId="2974D18D" w14:textId="2070A10D" w:rsidR="00405579" w:rsidRPr="00BA48CC" w:rsidRDefault="00405579" w:rsidP="00405579">
      <w:pPr>
        <w:rPr>
          <w:b/>
          <w:caps/>
        </w:rPr>
      </w:pPr>
      <w:r w:rsidRPr="00BA48CC">
        <w:rPr>
          <w:b/>
          <w:caps/>
        </w:rPr>
        <w:t>Supplementary Figures</w:t>
      </w:r>
    </w:p>
    <w:p w14:paraId="3E8470B2" w14:textId="77777777" w:rsidR="00405579" w:rsidRDefault="00405579">
      <w:bookmarkStart w:id="5" w:name="_GoBack"/>
      <w:bookmarkEnd w:id="4"/>
      <w:bookmarkEnd w:id="5"/>
    </w:p>
    <w:p w14:paraId="42764B43" w14:textId="77777777" w:rsidR="00405579" w:rsidRDefault="00405579"/>
    <w:p w14:paraId="239BB2CA" w14:textId="79E4329B" w:rsidR="005D2D15" w:rsidRDefault="002639C0">
      <w:r>
        <w:rPr>
          <w:noProof/>
        </w:rPr>
        <w:lastRenderedPageBreak/>
        <w:drawing>
          <wp:inline distT="0" distB="0" distL="0" distR="0" wp14:anchorId="1C5675DD" wp14:editId="178425B9">
            <wp:extent cx="5739897" cy="685835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82"/>
                    <a:stretch/>
                  </pic:blipFill>
                  <pic:spPr bwMode="auto">
                    <a:xfrm>
                      <a:off x="0" y="0"/>
                      <a:ext cx="5752587" cy="687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1921AE" w14:textId="77777777" w:rsidR="00405579" w:rsidRDefault="00405579"/>
    <w:p w14:paraId="4091A0E9" w14:textId="2533DB50" w:rsidR="00AA10C5" w:rsidRDefault="00AA10C5">
      <w:r>
        <w:br w:type="page"/>
      </w:r>
    </w:p>
    <w:p w14:paraId="517141C9" w14:textId="71FC0EFF" w:rsidR="00AA10C5" w:rsidRDefault="002639C0">
      <w:r>
        <w:rPr>
          <w:noProof/>
        </w:rPr>
        <w:lastRenderedPageBreak/>
        <w:drawing>
          <wp:inline distT="0" distB="0" distL="0" distR="0" wp14:anchorId="46041052" wp14:editId="52771F82">
            <wp:extent cx="5752623" cy="7939889"/>
            <wp:effectExtent l="0" t="0" r="635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449" cy="7943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A10C5">
        <w:br w:type="page"/>
      </w:r>
    </w:p>
    <w:p w14:paraId="301E239E" w14:textId="45A792FB" w:rsidR="00AA10C5" w:rsidRDefault="0085608F">
      <w:r>
        <w:rPr>
          <w:noProof/>
        </w:rPr>
        <w:lastRenderedPageBreak/>
        <w:drawing>
          <wp:inline distT="0" distB="0" distL="0" distR="0" wp14:anchorId="687E0A0A" wp14:editId="17955959">
            <wp:extent cx="5642623" cy="75946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813" cy="76029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A10C5">
        <w:br w:type="page"/>
      </w:r>
    </w:p>
    <w:p w14:paraId="522C35A9" w14:textId="00B71898" w:rsidR="00AA10C5" w:rsidRDefault="002639C0">
      <w:r>
        <w:rPr>
          <w:noProof/>
        </w:rPr>
        <w:lastRenderedPageBreak/>
        <w:drawing>
          <wp:inline distT="0" distB="0" distL="0" distR="0" wp14:anchorId="0B371ED8" wp14:editId="5CA6EA9B">
            <wp:extent cx="5691670" cy="6509442"/>
            <wp:effectExtent l="0" t="0" r="4445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198" cy="6516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A10C5">
        <w:br w:type="page"/>
      </w:r>
    </w:p>
    <w:p w14:paraId="14636382" w14:textId="77777777" w:rsidR="00AA10C5" w:rsidRPr="00874D97" w:rsidRDefault="00AA10C5" w:rsidP="00AA10C5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4D97">
        <w:rPr>
          <w:rFonts w:eastAsia="Times New Roman"/>
          <w:b/>
          <w:bCs/>
          <w:color w:val="000000"/>
        </w:rPr>
        <w:lastRenderedPageBreak/>
        <w:t xml:space="preserve">Figure S1 </w:t>
      </w:r>
      <w:r w:rsidRPr="00874D97">
        <w:rPr>
          <w:rFonts w:eastAsia="Times New Roman"/>
          <w:color w:val="000000"/>
        </w:rPr>
        <w:t>Schematic diagram of the experimental set-up used in the nose-only inhalation exposure study. MFC: mass flow controller, HEPA: high-efficiency particulate air filter, SMPS: scanning mobility particle sizer, TEOM: tapered element oscillating microbalance.</w:t>
      </w:r>
    </w:p>
    <w:p w14:paraId="43ED3CB5" w14:textId="77777777" w:rsidR="00AA10C5" w:rsidRPr="00874D97" w:rsidRDefault="00AA10C5" w:rsidP="00AA10C5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4D97">
        <w:rPr>
          <w:rFonts w:eastAsia="Times New Roman"/>
          <w:b/>
          <w:bCs/>
          <w:color w:val="000000"/>
        </w:rPr>
        <w:t xml:space="preserve">Figure S2 </w:t>
      </w:r>
      <w:r w:rsidRPr="00874D97">
        <w:rPr>
          <w:rFonts w:eastAsia="Times New Roman"/>
          <w:color w:val="000000"/>
        </w:rPr>
        <w:t>Representative TEM images of the a-b) α-Fe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2</w:t>
      </w:r>
      <w:r w:rsidRPr="00874D97">
        <w:rPr>
          <w:rFonts w:eastAsia="Times New Roman"/>
          <w:color w:val="000000"/>
        </w:rPr>
        <w:t>O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3</w:t>
      </w:r>
      <w:r w:rsidRPr="00874D97">
        <w:rPr>
          <w:rFonts w:eastAsia="Times New Roman"/>
          <w:color w:val="000000"/>
        </w:rPr>
        <w:t>; c-d) γ-Fe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2</w:t>
      </w:r>
      <w:r w:rsidRPr="00874D97">
        <w:rPr>
          <w:rFonts w:eastAsia="Times New Roman"/>
          <w:color w:val="000000"/>
        </w:rPr>
        <w:t>O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3</w:t>
      </w:r>
      <w:r w:rsidRPr="00874D97">
        <w:rPr>
          <w:rFonts w:eastAsia="Times New Roman"/>
          <w:color w:val="000000"/>
        </w:rPr>
        <w:t>; and e) Fe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3</w:t>
      </w:r>
      <w:r w:rsidRPr="00874D97">
        <w:rPr>
          <w:rFonts w:eastAsia="Times New Roman"/>
          <w:color w:val="000000"/>
        </w:rPr>
        <w:t>O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4</w:t>
      </w:r>
      <w:r w:rsidRPr="00874D97">
        <w:rPr>
          <w:rFonts w:eastAsia="Times New Roman"/>
          <w:color w:val="000000"/>
        </w:rPr>
        <w:t xml:space="preserve"> aqueous nanoparticle suspensions as provided by the supplier, and f) the mixed iron oxide nanoparticle suspension.</w:t>
      </w:r>
    </w:p>
    <w:p w14:paraId="7F3EB45B" w14:textId="3B1B0736" w:rsidR="00AA10C5" w:rsidRPr="00874D97" w:rsidRDefault="00AA10C5" w:rsidP="00AA10C5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4D97">
        <w:rPr>
          <w:rFonts w:eastAsia="Times New Roman"/>
          <w:b/>
          <w:bCs/>
          <w:color w:val="000000"/>
        </w:rPr>
        <w:t>Figure S3</w:t>
      </w:r>
      <w:r w:rsidRPr="00874D97">
        <w:rPr>
          <w:rFonts w:eastAsia="Times New Roman"/>
          <w:color w:val="000000"/>
        </w:rPr>
        <w:t xml:space="preserve"> Principal component analysis (PCA) score plots of the gene expression (</w:t>
      </w:r>
      <w:r w:rsidRPr="00874D97">
        <w:rPr>
          <w:rFonts w:eastAsia="Times New Roman"/>
          <w:b/>
          <w:bCs/>
          <w:color w:val="000000"/>
        </w:rPr>
        <w:t>A-B</w:t>
      </w:r>
      <w:r w:rsidRPr="00874D97">
        <w:rPr>
          <w:rFonts w:eastAsia="Times New Roman"/>
          <w:color w:val="000000"/>
        </w:rPr>
        <w:t>) and metabolomics profiles (</w:t>
      </w:r>
      <w:r w:rsidRPr="00874D97">
        <w:rPr>
          <w:rFonts w:eastAsia="Times New Roman"/>
          <w:b/>
          <w:bCs/>
          <w:color w:val="000000"/>
        </w:rPr>
        <w:t>C&amp;D</w:t>
      </w:r>
      <w:r w:rsidRPr="00874D97">
        <w:rPr>
          <w:rFonts w:eastAsia="Times New Roman"/>
          <w:color w:val="000000"/>
        </w:rPr>
        <w:t xml:space="preserve"> in positive ion mode, and </w:t>
      </w:r>
      <w:r w:rsidRPr="00874D97">
        <w:rPr>
          <w:rFonts w:eastAsia="Times New Roman"/>
          <w:b/>
          <w:bCs/>
          <w:color w:val="000000"/>
        </w:rPr>
        <w:t>E&amp;F</w:t>
      </w:r>
      <w:r w:rsidRPr="00874D97">
        <w:rPr>
          <w:rFonts w:eastAsia="Times New Roman"/>
          <w:color w:val="000000"/>
        </w:rPr>
        <w:t xml:space="preserve"> in negative ion mode) of BEAS-2B cells treated with H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2</w:t>
      </w:r>
      <w:r w:rsidRPr="00874D97">
        <w:rPr>
          <w:rFonts w:eastAsia="Times New Roman"/>
          <w:color w:val="000000"/>
        </w:rPr>
        <w:t xml:space="preserve">O and </w:t>
      </w:r>
      <w:proofErr w:type="spellStart"/>
      <w:r w:rsidRPr="00874D97">
        <w:rPr>
          <w:rFonts w:eastAsia="Times New Roman"/>
          <w:color w:val="000000"/>
        </w:rPr>
        <w:t>FeOxNPs</w:t>
      </w:r>
      <w:proofErr w:type="spellEnd"/>
      <w:r w:rsidRPr="00874D97">
        <w:rPr>
          <w:rFonts w:eastAsia="Times New Roman"/>
          <w:color w:val="000000"/>
        </w:rPr>
        <w:t>. (</w:t>
      </w:r>
      <w:r w:rsidRPr="00874D97">
        <w:rPr>
          <w:rFonts w:eastAsia="Times New Roman"/>
          <w:b/>
          <w:bCs/>
          <w:color w:val="000000"/>
        </w:rPr>
        <w:t>A, C, E</w:t>
      </w:r>
      <w:r w:rsidRPr="00874D97">
        <w:rPr>
          <w:rFonts w:eastAsia="Times New Roman"/>
          <w:color w:val="000000"/>
        </w:rPr>
        <w:t xml:space="preserve">) Comparison at same concentration of </w:t>
      </w:r>
      <w:proofErr w:type="spellStart"/>
      <w:r w:rsidRPr="00874D97">
        <w:rPr>
          <w:rFonts w:eastAsia="Times New Roman"/>
          <w:color w:val="000000"/>
        </w:rPr>
        <w:t>FeOx</w:t>
      </w:r>
      <w:proofErr w:type="spellEnd"/>
      <w:r w:rsidRPr="00874D97">
        <w:rPr>
          <w:rFonts w:eastAsia="Times New Roman"/>
          <w:color w:val="000000"/>
        </w:rPr>
        <w:t>-mix NPs and Fe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3</w:t>
      </w:r>
      <w:r w:rsidRPr="00874D97">
        <w:rPr>
          <w:rFonts w:eastAsia="Times New Roman"/>
          <w:color w:val="000000"/>
        </w:rPr>
        <w:t>O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4</w:t>
      </w:r>
      <w:r w:rsidRPr="00874D97">
        <w:rPr>
          <w:rFonts w:eastAsia="Times New Roman"/>
          <w:color w:val="000000"/>
        </w:rPr>
        <w:t xml:space="preserve"> NPs. </w:t>
      </w:r>
      <w:r>
        <w:rPr>
          <w:rFonts w:eastAsia="Times New Roman"/>
          <w:color w:val="000000"/>
        </w:rPr>
        <w:t>Symbols in the PCA plots indicate individual repeats of BEA-2B cells of control group (</w:t>
      </w:r>
      <w:r>
        <w:t xml:space="preserve">circle </w:t>
      </w:r>
      <w:r w:rsidRPr="008E16B1">
        <w:rPr>
          <w:noProof/>
        </w:rPr>
        <w:drawing>
          <wp:inline distT="0" distB="0" distL="0" distR="0" wp14:anchorId="6723C65D" wp14:editId="627DC8EE">
            <wp:extent cx="111319" cy="111318"/>
            <wp:effectExtent l="0" t="0" r="3175" b="3175"/>
            <wp:docPr id="39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A4C78047-76FA-42E6-8549-5F7E1238F0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A4C78047-76FA-42E6-8549-5F7E1238F0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8490" t="83942" r="59075" b="13579"/>
                    <a:stretch/>
                  </pic:blipFill>
                  <pic:spPr bwMode="auto">
                    <a:xfrm>
                      <a:off x="0" y="0"/>
                      <a:ext cx="111319" cy="11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) or exposed to Fe</w:t>
      </w:r>
      <w:r w:rsidRPr="008E16B1">
        <w:rPr>
          <w:vertAlign w:val="subscript"/>
        </w:rPr>
        <w:t>3</w:t>
      </w:r>
      <w:r>
        <w:t>O</w:t>
      </w:r>
      <w:r w:rsidRPr="008E16B1">
        <w:rPr>
          <w:vertAlign w:val="subscript"/>
        </w:rPr>
        <w:t>4</w:t>
      </w:r>
      <w:r>
        <w:t xml:space="preserve"> B (triangle </w:t>
      </w:r>
      <w:r w:rsidRPr="008E16B1">
        <w:rPr>
          <w:noProof/>
        </w:rPr>
        <w:drawing>
          <wp:inline distT="0" distB="0" distL="0" distR="0" wp14:anchorId="0E9248ED" wp14:editId="1D04663F">
            <wp:extent cx="101600" cy="127000"/>
            <wp:effectExtent l="0" t="0" r="0" b="6350"/>
            <wp:docPr id="40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497CC2D4-9E71-4A7F-A7A7-0F8F15D504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497CC2D4-9E71-4A7F-A7A7-0F8F15D504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8769" t="89401" r="59009" b="7771"/>
                    <a:stretch/>
                  </pic:blipFill>
                  <pic:spPr>
                    <a:xfrm>
                      <a:off x="0" y="0"/>
                      <a:ext cx="1016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), </w:t>
      </w:r>
      <w:r w:rsidR="002639C0">
        <w:t>or</w:t>
      </w:r>
      <w:r>
        <w:t xml:space="preserve"> </w:t>
      </w:r>
      <w:proofErr w:type="spellStart"/>
      <w:r>
        <w:t>FeOx</w:t>
      </w:r>
      <w:proofErr w:type="spellEnd"/>
      <w:r>
        <w:t xml:space="preserve">-mix B </w:t>
      </w:r>
      <w:r>
        <w:rPr>
          <w:rFonts w:eastAsia="Times New Roman"/>
          <w:color w:val="000000"/>
        </w:rPr>
        <w:t>(</w:t>
      </w:r>
      <w:r>
        <w:t xml:space="preserve">square </w:t>
      </w:r>
      <w:r w:rsidRPr="004124AB">
        <w:rPr>
          <w:noProof/>
        </w:rPr>
        <w:drawing>
          <wp:inline distT="0" distB="0" distL="0" distR="0" wp14:anchorId="4CD33090" wp14:editId="5CFAEE8F">
            <wp:extent cx="121920" cy="116840"/>
            <wp:effectExtent l="0" t="0" r="0" b="0"/>
            <wp:docPr id="41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36D25EA7-9576-4085-8A2D-0CD3C805E9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36D25EA7-9576-4085-8A2D-0CD3C805E9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49483" t="83631" r="47852" b="13767"/>
                    <a:stretch/>
                  </pic:blipFill>
                  <pic:spPr>
                    <a:xfrm>
                      <a:off x="0" y="0"/>
                      <a:ext cx="121920" cy="11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).</w:t>
      </w:r>
      <w:r w:rsidRPr="00874D97">
        <w:rPr>
          <w:rFonts w:eastAsia="Times New Roman"/>
          <w:color w:val="000000"/>
        </w:rPr>
        <w:t xml:space="preserve"> (</w:t>
      </w:r>
      <w:r w:rsidRPr="00874D97">
        <w:rPr>
          <w:rFonts w:eastAsia="Times New Roman"/>
          <w:b/>
          <w:bCs/>
          <w:color w:val="000000"/>
        </w:rPr>
        <w:t>B, D, F</w:t>
      </w:r>
      <w:r w:rsidRPr="00874D97">
        <w:rPr>
          <w:rFonts w:eastAsia="Times New Roman"/>
          <w:color w:val="000000"/>
        </w:rPr>
        <w:t xml:space="preserve">) Comparison at different concentrations of </w:t>
      </w:r>
      <w:proofErr w:type="spellStart"/>
      <w:r w:rsidRPr="00874D97">
        <w:rPr>
          <w:rFonts w:eastAsia="Times New Roman"/>
          <w:color w:val="000000"/>
        </w:rPr>
        <w:t>FeOx</w:t>
      </w:r>
      <w:proofErr w:type="spellEnd"/>
      <w:r w:rsidRPr="00874D97">
        <w:rPr>
          <w:rFonts w:eastAsia="Times New Roman"/>
          <w:color w:val="000000"/>
        </w:rPr>
        <w:t>-mix NPs. </w:t>
      </w:r>
      <w:r>
        <w:rPr>
          <w:rFonts w:eastAsia="Times New Roman"/>
          <w:color w:val="000000"/>
        </w:rPr>
        <w:t>Symbols in the PCA plots indicate individual repeats of BEA-2B cells of control group (</w:t>
      </w:r>
      <w:r>
        <w:t xml:space="preserve">circle </w:t>
      </w:r>
      <w:r w:rsidRPr="008E16B1">
        <w:rPr>
          <w:noProof/>
        </w:rPr>
        <w:drawing>
          <wp:inline distT="0" distB="0" distL="0" distR="0" wp14:anchorId="219ED385" wp14:editId="65255A8C">
            <wp:extent cx="111319" cy="111318"/>
            <wp:effectExtent l="0" t="0" r="3175" b="3175"/>
            <wp:docPr id="44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A4C78047-76FA-42E6-8549-5F7E1238F0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A4C78047-76FA-42E6-8549-5F7E1238F0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8490" t="83942" r="59075" b="13579"/>
                    <a:stretch/>
                  </pic:blipFill>
                  <pic:spPr bwMode="auto">
                    <a:xfrm>
                      <a:off x="0" y="0"/>
                      <a:ext cx="111319" cy="11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) or exposed to </w:t>
      </w:r>
      <w:proofErr w:type="spellStart"/>
      <w:r>
        <w:t>FeOx</w:t>
      </w:r>
      <w:proofErr w:type="spellEnd"/>
      <w:r>
        <w:t xml:space="preserve">-mix A (triangle </w:t>
      </w:r>
      <w:r w:rsidRPr="008E16B1">
        <w:rPr>
          <w:noProof/>
        </w:rPr>
        <w:drawing>
          <wp:inline distT="0" distB="0" distL="0" distR="0" wp14:anchorId="650FA6C4" wp14:editId="247D9B5A">
            <wp:extent cx="101600" cy="127000"/>
            <wp:effectExtent l="0" t="0" r="0" b="6350"/>
            <wp:docPr id="45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497CC2D4-9E71-4A7F-A7A7-0F8F15D504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497CC2D4-9E71-4A7F-A7A7-0F8F15D504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8769" t="89401" r="59009" b="7771"/>
                    <a:stretch/>
                  </pic:blipFill>
                  <pic:spPr>
                    <a:xfrm>
                      <a:off x="0" y="0"/>
                      <a:ext cx="1016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), </w:t>
      </w:r>
      <w:proofErr w:type="spellStart"/>
      <w:r>
        <w:t>FeOx</w:t>
      </w:r>
      <w:proofErr w:type="spellEnd"/>
      <w:r>
        <w:t xml:space="preserve">-mix B </w:t>
      </w:r>
      <w:r>
        <w:rPr>
          <w:rFonts w:eastAsia="Times New Roman"/>
          <w:color w:val="000000"/>
        </w:rPr>
        <w:t>(</w:t>
      </w:r>
      <w:r>
        <w:t xml:space="preserve">square </w:t>
      </w:r>
      <w:r w:rsidRPr="004124AB">
        <w:rPr>
          <w:noProof/>
        </w:rPr>
        <w:drawing>
          <wp:inline distT="0" distB="0" distL="0" distR="0" wp14:anchorId="01BD7FA0" wp14:editId="5DD5CBE1">
            <wp:extent cx="121920" cy="116840"/>
            <wp:effectExtent l="0" t="0" r="0" b="0"/>
            <wp:docPr id="46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36D25EA7-9576-4085-8A2D-0CD3C805E9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36D25EA7-9576-4085-8A2D-0CD3C805E9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49483" t="83631" r="47852" b="13767"/>
                    <a:stretch/>
                  </pic:blipFill>
                  <pic:spPr>
                    <a:xfrm>
                      <a:off x="0" y="0"/>
                      <a:ext cx="121920" cy="11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), and </w:t>
      </w:r>
      <w:proofErr w:type="spellStart"/>
      <w:r>
        <w:t>FeOx</w:t>
      </w:r>
      <w:proofErr w:type="spellEnd"/>
      <w:r>
        <w:t xml:space="preserve">-mix C (plus </w:t>
      </w:r>
      <w:r w:rsidRPr="004124AB">
        <w:rPr>
          <w:noProof/>
        </w:rPr>
        <w:drawing>
          <wp:inline distT="0" distB="0" distL="0" distR="0" wp14:anchorId="6DFB5DC4" wp14:editId="5F490FAD">
            <wp:extent cx="85522" cy="107343"/>
            <wp:effectExtent l="0" t="0" r="0" b="6985"/>
            <wp:docPr id="47" name="Picture 20">
              <a:extLst xmlns:a="http://schemas.openxmlformats.org/drawingml/2006/main">
                <a:ext uri="{FF2B5EF4-FFF2-40B4-BE49-F238E27FC236}">
                  <a16:creationId xmlns:a16="http://schemas.microsoft.com/office/drawing/2014/main" id="{72D69FC1-36E0-4427-9CD1-4EACDCCBAD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>
                      <a:extLst>
                        <a:ext uri="{FF2B5EF4-FFF2-40B4-BE49-F238E27FC236}">
                          <a16:creationId xmlns:a16="http://schemas.microsoft.com/office/drawing/2014/main" id="{72D69FC1-36E0-4427-9CD1-4EACDCCBAD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50039" t="89931" r="48088" b="7674"/>
                    <a:stretch/>
                  </pic:blipFill>
                  <pic:spPr bwMode="auto">
                    <a:xfrm>
                      <a:off x="0" y="0"/>
                      <a:ext cx="85670" cy="107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).</w:t>
      </w:r>
    </w:p>
    <w:p w14:paraId="239A07A3" w14:textId="77777777" w:rsidR="00AA10C5" w:rsidRPr="00874D97" w:rsidRDefault="00AA10C5" w:rsidP="00AA10C5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4D97">
        <w:rPr>
          <w:rFonts w:eastAsia="Times New Roman"/>
          <w:b/>
          <w:bCs/>
          <w:color w:val="000000"/>
        </w:rPr>
        <w:t>Figure S4</w:t>
      </w:r>
      <w:r w:rsidRPr="00874D97">
        <w:rPr>
          <w:rFonts w:eastAsia="Times New Roman"/>
          <w:color w:val="000000"/>
        </w:rPr>
        <w:t xml:space="preserve"> Principal component analysis (PCA) score plots of the transcriptomic (</w:t>
      </w:r>
      <w:r w:rsidRPr="00874D97">
        <w:rPr>
          <w:rFonts w:eastAsia="Times New Roman"/>
          <w:b/>
          <w:bCs/>
          <w:color w:val="000000"/>
        </w:rPr>
        <w:t>A&amp;B</w:t>
      </w:r>
      <w:r w:rsidRPr="00874D97">
        <w:rPr>
          <w:rFonts w:eastAsia="Times New Roman"/>
          <w:color w:val="000000"/>
        </w:rPr>
        <w:t>) and metabolomics (</w:t>
      </w:r>
      <w:r w:rsidRPr="00874D97">
        <w:rPr>
          <w:rFonts w:eastAsia="Times New Roman"/>
          <w:b/>
          <w:bCs/>
          <w:color w:val="000000"/>
        </w:rPr>
        <w:t>C&amp;D</w:t>
      </w:r>
      <w:r w:rsidRPr="00874D97">
        <w:rPr>
          <w:rFonts w:eastAsia="Times New Roman"/>
          <w:color w:val="000000"/>
        </w:rPr>
        <w:t>) profiles of lung tissue from rats exposed to H</w:t>
      </w:r>
      <w:r w:rsidRPr="00874D97">
        <w:rPr>
          <w:rFonts w:eastAsia="Times New Roman"/>
          <w:color w:val="000000"/>
          <w:sz w:val="13"/>
          <w:szCs w:val="13"/>
          <w:vertAlign w:val="subscript"/>
        </w:rPr>
        <w:t>2</w:t>
      </w:r>
      <w:r w:rsidRPr="00874D97">
        <w:rPr>
          <w:rFonts w:eastAsia="Times New Roman"/>
          <w:color w:val="000000"/>
        </w:rPr>
        <w:t xml:space="preserve">O and </w:t>
      </w:r>
      <w:proofErr w:type="spellStart"/>
      <w:r w:rsidRPr="00874D97">
        <w:rPr>
          <w:rFonts w:eastAsia="Times New Roman"/>
          <w:color w:val="000000"/>
        </w:rPr>
        <w:t>FeOxNP</w:t>
      </w:r>
      <w:proofErr w:type="spellEnd"/>
      <w:r w:rsidRPr="00874D97">
        <w:rPr>
          <w:rFonts w:eastAsia="Times New Roman"/>
          <w:color w:val="000000"/>
        </w:rPr>
        <w:t xml:space="preserve"> aerosols at 1 day (</w:t>
      </w:r>
      <w:r w:rsidRPr="00874D97">
        <w:rPr>
          <w:rFonts w:eastAsia="Times New Roman"/>
          <w:b/>
          <w:bCs/>
          <w:color w:val="000000"/>
        </w:rPr>
        <w:t>A&amp;C</w:t>
      </w:r>
      <w:r w:rsidRPr="00874D97">
        <w:rPr>
          <w:rFonts w:eastAsia="Times New Roman"/>
          <w:color w:val="000000"/>
        </w:rPr>
        <w:t>) and 7 days (</w:t>
      </w:r>
      <w:r w:rsidRPr="00874D97">
        <w:rPr>
          <w:rFonts w:eastAsia="Times New Roman"/>
          <w:b/>
          <w:bCs/>
          <w:color w:val="000000"/>
        </w:rPr>
        <w:t>B&amp;D</w:t>
      </w:r>
      <w:r w:rsidRPr="00874D97">
        <w:rPr>
          <w:rFonts w:eastAsia="Times New Roman"/>
          <w:color w:val="000000"/>
        </w:rPr>
        <w:t>) post-exposure.</w:t>
      </w:r>
      <w:r>
        <w:rPr>
          <w:rFonts w:eastAsia="Times New Roman"/>
          <w:color w:val="000000"/>
        </w:rPr>
        <w:t xml:space="preserve"> Symbols in the PCA plots indicate individual samples of rat lungs exposed to Water (</w:t>
      </w:r>
      <w:r>
        <w:t xml:space="preserve">circle </w:t>
      </w:r>
      <w:r w:rsidRPr="008E16B1">
        <w:rPr>
          <w:noProof/>
        </w:rPr>
        <w:drawing>
          <wp:inline distT="0" distB="0" distL="0" distR="0" wp14:anchorId="10EB5A35" wp14:editId="2FF06E7C">
            <wp:extent cx="111319" cy="111318"/>
            <wp:effectExtent l="0" t="0" r="3175" b="3175"/>
            <wp:docPr id="11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A4C78047-76FA-42E6-8549-5F7E1238F0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A4C78047-76FA-42E6-8549-5F7E1238F0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8490" t="83942" r="59075" b="13579"/>
                    <a:stretch/>
                  </pic:blipFill>
                  <pic:spPr bwMode="auto">
                    <a:xfrm>
                      <a:off x="0" y="0"/>
                      <a:ext cx="111319" cy="11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), Fe</w:t>
      </w:r>
      <w:r w:rsidRPr="008E16B1">
        <w:rPr>
          <w:vertAlign w:val="subscript"/>
        </w:rPr>
        <w:t>3</w:t>
      </w:r>
      <w:r>
        <w:t>O</w:t>
      </w:r>
      <w:r w:rsidRPr="008E16B1">
        <w:rPr>
          <w:vertAlign w:val="subscript"/>
        </w:rPr>
        <w:t>4</w:t>
      </w:r>
      <w:r>
        <w:t xml:space="preserve"> (low dose) (triangle </w:t>
      </w:r>
      <w:r w:rsidRPr="008E16B1">
        <w:rPr>
          <w:noProof/>
        </w:rPr>
        <w:drawing>
          <wp:inline distT="0" distB="0" distL="0" distR="0" wp14:anchorId="35CB4C9C" wp14:editId="5346D40A">
            <wp:extent cx="101600" cy="127000"/>
            <wp:effectExtent l="0" t="0" r="0" b="6350"/>
            <wp:docPr id="12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497CC2D4-9E71-4A7F-A7A7-0F8F15D504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497CC2D4-9E71-4A7F-A7A7-0F8F15D504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8769" t="89401" r="59009" b="7771"/>
                    <a:stretch/>
                  </pic:blipFill>
                  <pic:spPr>
                    <a:xfrm>
                      <a:off x="0" y="0"/>
                      <a:ext cx="1016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), Fe</w:t>
      </w:r>
      <w:r w:rsidRPr="008E16B1">
        <w:rPr>
          <w:vertAlign w:val="subscript"/>
        </w:rPr>
        <w:t>3</w:t>
      </w:r>
      <w:r>
        <w:t>O</w:t>
      </w:r>
      <w:r w:rsidRPr="008E16B1">
        <w:rPr>
          <w:vertAlign w:val="subscript"/>
        </w:rPr>
        <w:t>4</w:t>
      </w:r>
      <w:r>
        <w:t xml:space="preserve"> (high dose) </w:t>
      </w:r>
      <w:r>
        <w:rPr>
          <w:rFonts w:eastAsia="Times New Roman"/>
          <w:color w:val="000000"/>
        </w:rPr>
        <w:t>(</w:t>
      </w:r>
      <w:r>
        <w:t xml:space="preserve">square </w:t>
      </w:r>
      <w:r w:rsidRPr="004124AB">
        <w:rPr>
          <w:noProof/>
        </w:rPr>
        <w:drawing>
          <wp:inline distT="0" distB="0" distL="0" distR="0" wp14:anchorId="5F415587" wp14:editId="687B0A56">
            <wp:extent cx="121920" cy="116840"/>
            <wp:effectExtent l="0" t="0" r="0" b="0"/>
            <wp:docPr id="13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36D25EA7-9576-4085-8A2D-0CD3C805E9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36D25EA7-9576-4085-8A2D-0CD3C805E9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49483" t="83631" r="47852" b="13767"/>
                    <a:stretch/>
                  </pic:blipFill>
                  <pic:spPr>
                    <a:xfrm>
                      <a:off x="0" y="0"/>
                      <a:ext cx="121920" cy="11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), and </w:t>
      </w:r>
      <w:proofErr w:type="spellStart"/>
      <w:r>
        <w:t>FeOx</w:t>
      </w:r>
      <w:proofErr w:type="spellEnd"/>
      <w:r>
        <w:t xml:space="preserve">-mix (high dose) (plus </w:t>
      </w:r>
      <w:r w:rsidRPr="004124AB">
        <w:rPr>
          <w:noProof/>
        </w:rPr>
        <w:drawing>
          <wp:inline distT="0" distB="0" distL="0" distR="0" wp14:anchorId="53486D77" wp14:editId="1C9C6179">
            <wp:extent cx="85522" cy="107343"/>
            <wp:effectExtent l="0" t="0" r="0" b="6985"/>
            <wp:docPr id="16" name="Picture 20">
              <a:extLst xmlns:a="http://schemas.openxmlformats.org/drawingml/2006/main">
                <a:ext uri="{FF2B5EF4-FFF2-40B4-BE49-F238E27FC236}">
                  <a16:creationId xmlns:a16="http://schemas.microsoft.com/office/drawing/2014/main" id="{72D69FC1-36E0-4427-9CD1-4EACDCCBAD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>
                      <a:extLst>
                        <a:ext uri="{FF2B5EF4-FFF2-40B4-BE49-F238E27FC236}">
                          <a16:creationId xmlns:a16="http://schemas.microsoft.com/office/drawing/2014/main" id="{72D69FC1-36E0-4427-9CD1-4EACDCCBAD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50039" t="89931" r="48088" b="7674"/>
                    <a:stretch/>
                  </pic:blipFill>
                  <pic:spPr bwMode="auto">
                    <a:xfrm>
                      <a:off x="0" y="0"/>
                      <a:ext cx="85670" cy="107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)</w:t>
      </w:r>
      <w:r w:rsidRPr="004124AB">
        <w:t xml:space="preserve"> </w:t>
      </w:r>
      <w:r>
        <w:t>at 1 day and 7 days post-exposure.</w:t>
      </w:r>
    </w:p>
    <w:p w14:paraId="51892FB5" w14:textId="77777777" w:rsidR="00AA10C5" w:rsidRDefault="00AA10C5"/>
    <w:sectPr w:rsidR="00AA10C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54E782" w14:textId="77777777" w:rsidR="005334F1" w:rsidRDefault="005334F1" w:rsidP="0085608F">
      <w:pPr>
        <w:spacing w:after="0" w:line="240" w:lineRule="auto"/>
      </w:pPr>
      <w:r>
        <w:separator/>
      </w:r>
    </w:p>
  </w:endnote>
  <w:endnote w:type="continuationSeparator" w:id="0">
    <w:p w14:paraId="048CD5C7" w14:textId="77777777" w:rsidR="005334F1" w:rsidRDefault="005334F1" w:rsidP="00856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E3BE9F" w14:textId="77777777" w:rsidR="005334F1" w:rsidRDefault="005334F1" w:rsidP="0085608F">
      <w:pPr>
        <w:spacing w:after="0" w:line="240" w:lineRule="auto"/>
      </w:pPr>
      <w:r>
        <w:separator/>
      </w:r>
    </w:p>
  </w:footnote>
  <w:footnote w:type="continuationSeparator" w:id="0">
    <w:p w14:paraId="0B019AB8" w14:textId="77777777" w:rsidR="005334F1" w:rsidRDefault="005334F1" w:rsidP="008560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M1Njc0MzUxMjMzs7RU0lEKTi0uzszPAykwrgUAth5UkywAAAA="/>
  </w:docVars>
  <w:rsids>
    <w:rsidRoot w:val="002615B1"/>
    <w:rsid w:val="00255B85"/>
    <w:rsid w:val="002615B1"/>
    <w:rsid w:val="002639C0"/>
    <w:rsid w:val="00405579"/>
    <w:rsid w:val="005334F1"/>
    <w:rsid w:val="005D2D15"/>
    <w:rsid w:val="0085608F"/>
    <w:rsid w:val="00AA10C5"/>
    <w:rsid w:val="00BA48CC"/>
    <w:rsid w:val="00DE5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45AA7A8"/>
  <w15:chartTrackingRefBased/>
  <w15:docId w15:val="{6F42CF8B-DFDE-4021-B90B-832BDD8B6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60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608F"/>
  </w:style>
  <w:style w:type="paragraph" w:styleId="Footer">
    <w:name w:val="footer"/>
    <w:basedOn w:val="Normal"/>
    <w:link w:val="FooterChar"/>
    <w:uiPriority w:val="99"/>
    <w:unhideWhenUsed/>
    <w:rsid w:val="008560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60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298</Words>
  <Characters>1704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Chang Guo</dc:creator>
  <cp:keywords/>
  <dc:description/>
  <cp:lastModifiedBy>Chang Guo</cp:lastModifiedBy>
  <cp:revision>8</cp:revision>
  <dcterms:created xsi:type="dcterms:W3CDTF">2020-09-16T11:04:00Z</dcterms:created>
  <dcterms:modified xsi:type="dcterms:W3CDTF">2020-11-16T10:30:00Z</dcterms:modified>
</cp:coreProperties>
</file>