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15E8" w:rsidRDefault="00CE52A8">
      <w:r>
        <w:rPr>
          <w:rFonts w:ascii="Palatino Linotype" w:hAnsi="Palatino Linotype"/>
          <w:noProof/>
          <w:sz w:val="18"/>
          <w:szCs w:val="18"/>
          <w:lang w:eastAsia="hu-HU"/>
        </w:rPr>
        <w:drawing>
          <wp:inline distT="0" distB="0" distL="0" distR="0" wp14:anchorId="600E2421" wp14:editId="198CE23A">
            <wp:extent cx="3468631" cy="7293879"/>
            <wp:effectExtent l="0" t="0" r="0" b="254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1214_Figure S3_vtc2-1_high res._AG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8631" cy="729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3A1" w:rsidRPr="00B063A1" w:rsidRDefault="00B063A1" w:rsidP="00B063A1">
      <w:pPr>
        <w:spacing w:line="240" w:lineRule="auto"/>
        <w:jc w:val="both"/>
        <w:rPr>
          <w:rFonts w:ascii="Palatino Linotype" w:hAnsi="Palatino Linotype"/>
          <w:sz w:val="18"/>
          <w:szCs w:val="18"/>
          <w:lang w:val="en-GB"/>
        </w:rPr>
      </w:pPr>
      <w:r w:rsidRPr="00B063A1">
        <w:rPr>
          <w:rFonts w:ascii="Palatino Linotype" w:hAnsi="Palatino Linotype" w:cs="Arial"/>
          <w:b/>
          <w:sz w:val="18"/>
          <w:szCs w:val="18"/>
          <w:lang w:val="en-GB"/>
        </w:rPr>
        <w:t xml:space="preserve">Figure S3. Subcellular distribution of glutathione in </w:t>
      </w:r>
      <w:r w:rsidRPr="00B063A1">
        <w:rPr>
          <w:rFonts w:ascii="Palatino Linotype" w:hAnsi="Palatino Linotype" w:cs="Arial"/>
          <w:b/>
          <w:i/>
          <w:sz w:val="18"/>
          <w:szCs w:val="18"/>
          <w:lang w:val="en-GB"/>
        </w:rPr>
        <w:t>Arabidopsis thaliana</w:t>
      </w:r>
      <w:r w:rsidRPr="00B063A1">
        <w:rPr>
          <w:rFonts w:ascii="Palatino Linotype" w:hAnsi="Palatino Linotype" w:cs="Arial"/>
          <w:b/>
          <w:sz w:val="18"/>
          <w:szCs w:val="18"/>
          <w:lang w:val="en-GB"/>
        </w:rPr>
        <w:t xml:space="preserve"> </w:t>
      </w:r>
      <w:r w:rsidRPr="00B063A1">
        <w:rPr>
          <w:rFonts w:ascii="Palatino Linotype" w:hAnsi="Palatino Linotype" w:cs="Arial"/>
          <w:b/>
          <w:i/>
          <w:sz w:val="18"/>
          <w:szCs w:val="18"/>
          <w:lang w:val="en-GB"/>
        </w:rPr>
        <w:t>vtc2-1</w:t>
      </w:r>
      <w:r w:rsidRPr="00B063A1">
        <w:rPr>
          <w:rFonts w:ascii="Palatino Linotype" w:hAnsi="Palatino Linotype" w:cs="Arial"/>
          <w:b/>
          <w:sz w:val="18"/>
          <w:szCs w:val="18"/>
          <w:lang w:val="en-GB"/>
        </w:rPr>
        <w:t xml:space="preserve"> grown under various light conditions</w:t>
      </w:r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. Representative TEM images show compartment-specific glutathione distribution (dark dots, arrowhead) in parts of mesophyll cells from plants </w:t>
      </w:r>
      <w:bookmarkStart w:id="0" w:name="_GoBack"/>
      <w:bookmarkEnd w:id="0"/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exposed to a: </w:t>
      </w:r>
      <w:r w:rsidRPr="00B063A1">
        <w:rPr>
          <w:rFonts w:ascii="Palatino Linotype" w:hAnsi="Palatino Linotype"/>
          <w:sz w:val="18"/>
          <w:szCs w:val="18"/>
          <w:lang w:val="en-GB"/>
        </w:rPr>
        <w:t>normal light</w:t>
      </w:r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 (NL), b: </w:t>
      </w:r>
      <w:r w:rsidRPr="00B063A1">
        <w:rPr>
          <w:rFonts w:ascii="Palatino Linotype" w:hAnsi="Palatino Linotype"/>
          <w:sz w:val="18"/>
          <w:szCs w:val="18"/>
          <w:lang w:val="en-GB"/>
        </w:rPr>
        <w:t>high light</w:t>
      </w:r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 (HL) and c: </w:t>
      </w:r>
      <w:r w:rsidRPr="00B063A1">
        <w:rPr>
          <w:rFonts w:ascii="Palatino Linotype" w:hAnsi="Palatino Linotype"/>
          <w:sz w:val="18"/>
          <w:szCs w:val="18"/>
          <w:lang w:val="en-GB"/>
        </w:rPr>
        <w:t>far-red light</w:t>
      </w:r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 (FRL). C = chloroplasts with starch (S), M = mitochondria, N = nuclei, </w:t>
      </w:r>
      <w:proofErr w:type="spellStart"/>
      <w:proofErr w:type="gramStart"/>
      <w:r w:rsidRPr="00B063A1">
        <w:rPr>
          <w:rFonts w:ascii="Palatino Linotype" w:hAnsi="Palatino Linotype" w:cs="Arial"/>
          <w:sz w:val="18"/>
          <w:szCs w:val="18"/>
          <w:lang w:val="en-GB"/>
        </w:rPr>
        <w:t>Px</w:t>
      </w:r>
      <w:proofErr w:type="spellEnd"/>
      <w:proofErr w:type="gramEnd"/>
      <w:r w:rsidRPr="00B063A1">
        <w:rPr>
          <w:rFonts w:ascii="Palatino Linotype" w:hAnsi="Palatino Linotype" w:cs="Arial"/>
          <w:sz w:val="18"/>
          <w:szCs w:val="18"/>
          <w:lang w:val="en-GB"/>
        </w:rPr>
        <w:t xml:space="preserve"> = peroxisomes, V = vacuoles. Bars =1µm.</w:t>
      </w:r>
      <w:r w:rsidRPr="00B063A1">
        <w:rPr>
          <w:rFonts w:ascii="Palatino Linotype" w:hAnsi="Palatino Linotype"/>
          <w:sz w:val="18"/>
          <w:szCs w:val="18"/>
          <w:lang w:val="en-GB"/>
        </w:rPr>
        <w:t xml:space="preserve"> </w:t>
      </w:r>
    </w:p>
    <w:p w:rsidR="00CE52A8" w:rsidRPr="00B063A1" w:rsidRDefault="00CE52A8" w:rsidP="00B063A1">
      <w:pPr>
        <w:jc w:val="both"/>
        <w:rPr>
          <w:lang w:val="en-GB"/>
        </w:rPr>
      </w:pPr>
    </w:p>
    <w:sectPr w:rsidR="00CE52A8" w:rsidRPr="00B063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52A8"/>
    <w:rsid w:val="007715E8"/>
    <w:rsid w:val="00B063A1"/>
    <w:rsid w:val="00C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DFED89-CA60-420D-93A7-5E3147446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57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kocsyg</dc:creator>
  <cp:keywords/>
  <dc:description/>
  <cp:lastModifiedBy>kocsyg</cp:lastModifiedBy>
  <cp:revision>2</cp:revision>
  <dcterms:created xsi:type="dcterms:W3CDTF">2020-12-23T22:22:00Z</dcterms:created>
  <dcterms:modified xsi:type="dcterms:W3CDTF">2021-01-05T13:29:00Z</dcterms:modified>
</cp:coreProperties>
</file>