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17EFD0E" w14:textId="77777777" w:rsidR="00475BAF" w:rsidRPr="00274ED5" w:rsidRDefault="00475BAF" w:rsidP="00475BAF">
      <w:pPr>
        <w:spacing w:line="36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Target Score: a proteomics data selection tool applied to esophageal cancer identifies GLUT1-Sialyl Tn glycoforms as biomarkers of cancer </w:t>
      </w:r>
      <w:proofErr w:type="gramStart"/>
      <w:r>
        <w:rPr>
          <w:rFonts w:ascii="Times New Roman" w:hAnsi="Times New Roman" w:cs="Times New Roman"/>
          <w:b/>
          <w:bCs/>
          <w:sz w:val="28"/>
          <w:szCs w:val="28"/>
        </w:rPr>
        <w:t>aggressiveness</w:t>
      </w:r>
      <w:proofErr w:type="gramEnd"/>
      <w:r>
        <w:rPr>
          <w:rFonts w:ascii="Times New Roman" w:hAnsi="Times New Roman" w:cs="Times New Roman"/>
          <w:b/>
          <w:bCs/>
          <w:sz w:val="28"/>
          <w:szCs w:val="28"/>
        </w:rPr>
        <w:t xml:space="preserve"> </w:t>
      </w:r>
    </w:p>
    <w:p w14:paraId="3FBEC898" w14:textId="425600AB" w:rsidR="00475BAF" w:rsidRPr="0082156B" w:rsidRDefault="00475BAF" w:rsidP="00475BAF">
      <w:pPr>
        <w:spacing w:line="360" w:lineRule="auto"/>
        <w:jc w:val="center"/>
        <w:rPr>
          <w:rFonts w:ascii="Times New Roman" w:hAnsi="Times New Roman" w:cs="Times New Roman"/>
          <w:sz w:val="24"/>
          <w:szCs w:val="24"/>
          <w:lang w:val="pt-PT"/>
        </w:rPr>
      </w:pPr>
      <w:r w:rsidRPr="0082156B">
        <w:rPr>
          <w:rFonts w:ascii="Times New Roman" w:hAnsi="Times New Roman" w:cs="Times New Roman"/>
          <w:sz w:val="24"/>
          <w:szCs w:val="24"/>
          <w:lang w:val="pt-PT"/>
        </w:rPr>
        <w:t>Sofia Cotton</w:t>
      </w:r>
      <w:r w:rsidRPr="00BD3D23">
        <w:rPr>
          <w:rFonts w:ascii="Times New Roman" w:hAnsi="Times New Roman" w:cs="Times New Roman"/>
          <w:sz w:val="24"/>
          <w:szCs w:val="24"/>
          <w:vertAlign w:val="superscript"/>
          <w:lang w:val="pt-PT"/>
        </w:rPr>
        <w:t>1</w:t>
      </w:r>
      <w:r>
        <w:rPr>
          <w:rFonts w:ascii="Times New Roman" w:hAnsi="Times New Roman" w:cs="Times New Roman"/>
          <w:sz w:val="24"/>
          <w:szCs w:val="24"/>
          <w:vertAlign w:val="superscript"/>
          <w:lang w:val="pt-PT"/>
        </w:rPr>
        <w:t>,2,</w:t>
      </w:r>
      <w:r w:rsidR="009170EB">
        <w:rPr>
          <w:rFonts w:ascii="Times New Roman" w:hAnsi="Times New Roman" w:cs="Times New Roman"/>
          <w:sz w:val="24"/>
          <w:szCs w:val="24"/>
          <w:vertAlign w:val="superscript"/>
          <w:lang w:val="pt-PT"/>
        </w:rPr>
        <w:t>3</w:t>
      </w:r>
      <w:r>
        <w:rPr>
          <w:rFonts w:ascii="Times New Roman" w:hAnsi="Times New Roman" w:cs="Times New Roman"/>
          <w:sz w:val="24"/>
          <w:szCs w:val="24"/>
          <w:vertAlign w:val="superscript"/>
          <w:lang w:val="pt-PT"/>
        </w:rPr>
        <w:t>,</w:t>
      </w:r>
      <w:r w:rsidR="009170EB">
        <w:rPr>
          <w:rFonts w:ascii="Times New Roman" w:hAnsi="Times New Roman" w:cs="Times New Roman"/>
          <w:sz w:val="24"/>
          <w:szCs w:val="24"/>
          <w:vertAlign w:val="superscript"/>
          <w:lang w:val="pt-PT"/>
        </w:rPr>
        <w:t>4</w:t>
      </w:r>
      <w:r w:rsidRPr="0082156B">
        <w:rPr>
          <w:rFonts w:ascii="Times New Roman" w:hAnsi="Times New Roman" w:cs="Times New Roman"/>
          <w:sz w:val="24"/>
          <w:szCs w:val="24"/>
          <w:lang w:val="pt-PT"/>
        </w:rPr>
        <w:t xml:space="preserve">, </w:t>
      </w:r>
      <w:proofErr w:type="spellStart"/>
      <w:r w:rsidRPr="0082156B">
        <w:rPr>
          <w:rFonts w:ascii="Times New Roman" w:hAnsi="Times New Roman" w:cs="Times New Roman"/>
          <w:sz w:val="24"/>
          <w:szCs w:val="24"/>
          <w:lang w:val="pt-PT"/>
        </w:rPr>
        <w:t>Dylan</w:t>
      </w:r>
      <w:proofErr w:type="spellEnd"/>
      <w:r w:rsidRPr="0082156B">
        <w:rPr>
          <w:rFonts w:ascii="Times New Roman" w:hAnsi="Times New Roman" w:cs="Times New Roman"/>
          <w:sz w:val="24"/>
          <w:szCs w:val="24"/>
          <w:lang w:val="pt-PT"/>
        </w:rPr>
        <w:t xml:space="preserve"> Ferreira</w:t>
      </w:r>
      <w:r w:rsidRPr="00BD3D23">
        <w:rPr>
          <w:rFonts w:ascii="Times New Roman" w:hAnsi="Times New Roman" w:cs="Times New Roman"/>
          <w:sz w:val="24"/>
          <w:szCs w:val="24"/>
          <w:vertAlign w:val="superscript"/>
          <w:lang w:val="pt-PT"/>
        </w:rPr>
        <w:t>1</w:t>
      </w:r>
      <w:r>
        <w:rPr>
          <w:rFonts w:ascii="Times New Roman" w:hAnsi="Times New Roman" w:cs="Times New Roman"/>
          <w:sz w:val="24"/>
          <w:szCs w:val="24"/>
          <w:vertAlign w:val="superscript"/>
          <w:lang w:val="pt-PT"/>
        </w:rPr>
        <w:t>,2,</w:t>
      </w:r>
      <w:r w:rsidR="009170EB">
        <w:rPr>
          <w:rFonts w:ascii="Times New Roman" w:hAnsi="Times New Roman" w:cs="Times New Roman"/>
          <w:sz w:val="24"/>
          <w:szCs w:val="24"/>
          <w:vertAlign w:val="superscript"/>
          <w:lang w:val="pt-PT"/>
        </w:rPr>
        <w:t>3</w:t>
      </w:r>
      <w:r>
        <w:rPr>
          <w:rFonts w:ascii="Times New Roman" w:hAnsi="Times New Roman" w:cs="Times New Roman"/>
          <w:sz w:val="24"/>
          <w:szCs w:val="24"/>
          <w:vertAlign w:val="superscript"/>
          <w:lang w:val="pt-PT"/>
        </w:rPr>
        <w:t>,</w:t>
      </w:r>
      <w:r w:rsidR="009170EB">
        <w:rPr>
          <w:rFonts w:ascii="Times New Roman" w:hAnsi="Times New Roman" w:cs="Times New Roman"/>
          <w:sz w:val="24"/>
          <w:szCs w:val="24"/>
          <w:vertAlign w:val="superscript"/>
          <w:lang w:val="pt-PT"/>
        </w:rPr>
        <w:t>4</w:t>
      </w:r>
      <w:r w:rsidRPr="0082156B">
        <w:rPr>
          <w:rFonts w:ascii="Times New Roman" w:hAnsi="Times New Roman" w:cs="Times New Roman"/>
          <w:sz w:val="24"/>
          <w:szCs w:val="24"/>
          <w:lang w:val="pt-PT"/>
        </w:rPr>
        <w:t>, Janine Soares</w:t>
      </w:r>
      <w:r w:rsidRPr="0082156B">
        <w:rPr>
          <w:rFonts w:ascii="Times New Roman" w:hAnsi="Times New Roman" w:cs="Times New Roman"/>
          <w:sz w:val="24"/>
          <w:szCs w:val="24"/>
          <w:vertAlign w:val="superscript"/>
          <w:lang w:val="pt-PT"/>
        </w:rPr>
        <w:t>1,2,</w:t>
      </w:r>
      <w:r w:rsidR="009170EB">
        <w:rPr>
          <w:rFonts w:ascii="Times New Roman" w:hAnsi="Times New Roman" w:cs="Times New Roman"/>
          <w:sz w:val="24"/>
          <w:szCs w:val="24"/>
          <w:vertAlign w:val="superscript"/>
          <w:lang w:val="pt-PT"/>
        </w:rPr>
        <w:t>5</w:t>
      </w:r>
      <w:r w:rsidRPr="00486AB1">
        <w:rPr>
          <w:rFonts w:ascii="Times New Roman" w:hAnsi="Times New Roman" w:cs="Times New Roman"/>
          <w:sz w:val="24"/>
          <w:szCs w:val="24"/>
          <w:lang w:val="pt-PT"/>
        </w:rPr>
        <w:t>,</w:t>
      </w:r>
      <w:r>
        <w:rPr>
          <w:rFonts w:ascii="Times New Roman" w:hAnsi="Times New Roman" w:cs="Times New Roman"/>
          <w:sz w:val="24"/>
          <w:szCs w:val="24"/>
          <w:vertAlign w:val="superscript"/>
          <w:lang w:val="pt-PT"/>
        </w:rPr>
        <w:t xml:space="preserve"> </w:t>
      </w:r>
      <w:r>
        <w:rPr>
          <w:rFonts w:ascii="Times New Roman" w:hAnsi="Times New Roman" w:cs="Times New Roman"/>
          <w:sz w:val="24"/>
          <w:szCs w:val="24"/>
          <w:lang w:val="pt-PT"/>
        </w:rPr>
        <w:t>Andreia Peixoto</w:t>
      </w:r>
      <w:r w:rsidRPr="00BD3D23">
        <w:rPr>
          <w:rFonts w:ascii="Times New Roman" w:hAnsi="Times New Roman" w:cs="Times New Roman"/>
          <w:sz w:val="24"/>
          <w:szCs w:val="24"/>
          <w:vertAlign w:val="superscript"/>
          <w:lang w:val="pt-PT"/>
        </w:rPr>
        <w:t>1,</w:t>
      </w:r>
      <w:r w:rsidR="009170EB">
        <w:rPr>
          <w:rFonts w:ascii="Times New Roman" w:hAnsi="Times New Roman" w:cs="Times New Roman"/>
          <w:sz w:val="24"/>
          <w:szCs w:val="24"/>
          <w:vertAlign w:val="superscript"/>
          <w:lang w:val="pt-PT"/>
        </w:rPr>
        <w:t>3</w:t>
      </w:r>
      <w:r w:rsidRPr="00BD3D23">
        <w:rPr>
          <w:rFonts w:ascii="Times New Roman" w:hAnsi="Times New Roman" w:cs="Times New Roman"/>
          <w:sz w:val="24"/>
          <w:szCs w:val="24"/>
          <w:vertAlign w:val="superscript"/>
          <w:lang w:val="pt-PT"/>
        </w:rPr>
        <w:t>,</w:t>
      </w:r>
      <w:r w:rsidR="009170EB">
        <w:rPr>
          <w:rFonts w:ascii="Times New Roman" w:hAnsi="Times New Roman" w:cs="Times New Roman"/>
          <w:sz w:val="24"/>
          <w:szCs w:val="24"/>
          <w:vertAlign w:val="superscript"/>
          <w:lang w:val="pt-PT"/>
        </w:rPr>
        <w:t>4</w:t>
      </w:r>
      <w:r>
        <w:rPr>
          <w:rFonts w:ascii="Times New Roman" w:hAnsi="Times New Roman" w:cs="Times New Roman"/>
          <w:sz w:val="24"/>
          <w:szCs w:val="24"/>
          <w:lang w:val="pt-PT"/>
        </w:rPr>
        <w:t>,</w:t>
      </w:r>
      <w:r w:rsidRPr="0082156B">
        <w:rPr>
          <w:rFonts w:ascii="Times New Roman" w:hAnsi="Times New Roman" w:cs="Times New Roman"/>
          <w:sz w:val="24"/>
          <w:szCs w:val="24"/>
          <w:lang w:val="pt-PT"/>
        </w:rPr>
        <w:t xml:space="preserve"> Marta Relvas-Santos</w:t>
      </w:r>
      <w:r w:rsidRPr="0082156B">
        <w:rPr>
          <w:rFonts w:ascii="Times New Roman" w:hAnsi="Times New Roman" w:cs="Times New Roman"/>
          <w:sz w:val="24"/>
          <w:szCs w:val="24"/>
          <w:vertAlign w:val="superscript"/>
          <w:lang w:val="pt-PT"/>
        </w:rPr>
        <w:t>1,2,</w:t>
      </w:r>
      <w:r w:rsidR="009170EB">
        <w:rPr>
          <w:rFonts w:ascii="Times New Roman" w:hAnsi="Times New Roman" w:cs="Times New Roman"/>
          <w:sz w:val="24"/>
          <w:szCs w:val="24"/>
          <w:vertAlign w:val="superscript"/>
          <w:lang w:val="pt-PT"/>
        </w:rPr>
        <w:t>3</w:t>
      </w:r>
      <w:r>
        <w:rPr>
          <w:rFonts w:ascii="Times New Roman" w:hAnsi="Times New Roman" w:cs="Times New Roman"/>
          <w:sz w:val="24"/>
          <w:szCs w:val="24"/>
          <w:vertAlign w:val="superscript"/>
          <w:lang w:val="pt-PT"/>
        </w:rPr>
        <w:t>,</w:t>
      </w:r>
      <w:r w:rsidR="009170EB">
        <w:rPr>
          <w:rFonts w:ascii="Times New Roman" w:hAnsi="Times New Roman" w:cs="Times New Roman"/>
          <w:sz w:val="24"/>
          <w:szCs w:val="24"/>
          <w:vertAlign w:val="superscript"/>
          <w:lang w:val="pt-PT"/>
        </w:rPr>
        <w:t>4</w:t>
      </w:r>
      <w:r>
        <w:rPr>
          <w:rFonts w:ascii="Times New Roman" w:hAnsi="Times New Roman" w:cs="Times New Roman"/>
          <w:sz w:val="24"/>
          <w:szCs w:val="24"/>
          <w:vertAlign w:val="superscript"/>
          <w:lang w:val="pt-PT"/>
        </w:rPr>
        <w:t>,6</w:t>
      </w:r>
      <w:r w:rsidRPr="0082156B">
        <w:rPr>
          <w:rFonts w:ascii="Times New Roman" w:hAnsi="Times New Roman" w:cs="Times New Roman"/>
          <w:sz w:val="24"/>
          <w:szCs w:val="24"/>
          <w:lang w:val="pt-PT"/>
        </w:rPr>
        <w:t xml:space="preserve">, </w:t>
      </w:r>
      <w:r>
        <w:rPr>
          <w:rFonts w:ascii="Times New Roman" w:hAnsi="Times New Roman" w:cs="Times New Roman"/>
          <w:sz w:val="24"/>
          <w:szCs w:val="24"/>
          <w:lang w:val="pt-PT"/>
        </w:rPr>
        <w:t>Rita Azevedo</w:t>
      </w:r>
      <w:r>
        <w:rPr>
          <w:rFonts w:ascii="Times New Roman" w:hAnsi="Times New Roman" w:cs="Times New Roman"/>
          <w:sz w:val="24"/>
          <w:szCs w:val="24"/>
          <w:vertAlign w:val="superscript"/>
          <w:lang w:val="pt-PT"/>
        </w:rPr>
        <w:t>7</w:t>
      </w:r>
      <w:r>
        <w:rPr>
          <w:rFonts w:ascii="Times New Roman" w:hAnsi="Times New Roman" w:cs="Times New Roman"/>
          <w:sz w:val="24"/>
          <w:szCs w:val="24"/>
          <w:lang w:val="pt-PT"/>
        </w:rPr>
        <w:t>, Paulina Piairo</w:t>
      </w:r>
      <w:r>
        <w:rPr>
          <w:rFonts w:ascii="Times New Roman" w:hAnsi="Times New Roman" w:cs="Times New Roman"/>
          <w:sz w:val="24"/>
          <w:szCs w:val="24"/>
          <w:vertAlign w:val="superscript"/>
          <w:lang w:val="pt-PT"/>
        </w:rPr>
        <w:t>8</w:t>
      </w:r>
      <w:r>
        <w:rPr>
          <w:rFonts w:ascii="Times New Roman" w:hAnsi="Times New Roman" w:cs="Times New Roman"/>
          <w:sz w:val="24"/>
          <w:szCs w:val="24"/>
          <w:lang w:val="pt-PT"/>
        </w:rPr>
        <w:t>, Lorena Diéguez</w:t>
      </w:r>
      <w:r>
        <w:rPr>
          <w:rFonts w:ascii="Times New Roman" w:hAnsi="Times New Roman" w:cs="Times New Roman"/>
          <w:sz w:val="24"/>
          <w:szCs w:val="24"/>
          <w:vertAlign w:val="superscript"/>
          <w:lang w:val="pt-PT"/>
        </w:rPr>
        <w:t>8</w:t>
      </w:r>
      <w:r>
        <w:rPr>
          <w:rFonts w:ascii="Times New Roman" w:hAnsi="Times New Roman" w:cs="Times New Roman"/>
          <w:sz w:val="24"/>
          <w:szCs w:val="24"/>
          <w:lang w:val="pt-PT"/>
        </w:rPr>
        <w:t>, Carlos Palmeira</w:t>
      </w:r>
      <w:r w:rsidRPr="00DA13AA">
        <w:rPr>
          <w:rFonts w:ascii="Times New Roman" w:hAnsi="Times New Roman" w:cs="Times New Roman"/>
          <w:sz w:val="24"/>
          <w:szCs w:val="24"/>
          <w:vertAlign w:val="superscript"/>
          <w:lang w:val="pt-PT"/>
        </w:rPr>
        <w:t>1,9</w:t>
      </w:r>
      <w:r>
        <w:rPr>
          <w:rFonts w:ascii="Times New Roman" w:hAnsi="Times New Roman" w:cs="Times New Roman"/>
          <w:sz w:val="24"/>
          <w:szCs w:val="24"/>
          <w:vertAlign w:val="superscript"/>
          <w:lang w:val="pt-PT"/>
        </w:rPr>
        <w:t>,10</w:t>
      </w:r>
      <w:r>
        <w:rPr>
          <w:rFonts w:ascii="Times New Roman" w:hAnsi="Times New Roman" w:cs="Times New Roman"/>
          <w:sz w:val="24"/>
          <w:szCs w:val="24"/>
          <w:lang w:val="pt-PT"/>
        </w:rPr>
        <w:t>, Luís Lima</w:t>
      </w:r>
      <w:r w:rsidRPr="00F920B9">
        <w:rPr>
          <w:rFonts w:ascii="Times New Roman" w:hAnsi="Times New Roman" w:cs="Times New Roman"/>
          <w:sz w:val="24"/>
          <w:szCs w:val="24"/>
          <w:vertAlign w:val="superscript"/>
          <w:lang w:val="pt-PT"/>
        </w:rPr>
        <w:t>1</w:t>
      </w:r>
      <w:r>
        <w:rPr>
          <w:rFonts w:ascii="Times New Roman" w:hAnsi="Times New Roman" w:cs="Times New Roman"/>
          <w:sz w:val="24"/>
          <w:szCs w:val="24"/>
          <w:vertAlign w:val="superscript"/>
          <w:lang w:val="pt-PT"/>
        </w:rPr>
        <w:t>,11</w:t>
      </w:r>
      <w:r>
        <w:rPr>
          <w:rFonts w:ascii="Times New Roman" w:hAnsi="Times New Roman" w:cs="Times New Roman"/>
          <w:sz w:val="24"/>
          <w:szCs w:val="24"/>
          <w:lang w:val="pt-PT"/>
        </w:rPr>
        <w:t>, André M.N. Silva</w:t>
      </w:r>
      <w:r>
        <w:rPr>
          <w:rFonts w:ascii="Times New Roman" w:hAnsi="Times New Roman" w:cs="Times New Roman"/>
          <w:sz w:val="24"/>
          <w:szCs w:val="24"/>
          <w:vertAlign w:val="superscript"/>
          <w:lang w:val="pt-PT"/>
        </w:rPr>
        <w:t>6</w:t>
      </w:r>
      <w:r>
        <w:rPr>
          <w:rFonts w:ascii="Times New Roman" w:hAnsi="Times New Roman" w:cs="Times New Roman"/>
          <w:sz w:val="24"/>
          <w:szCs w:val="24"/>
          <w:lang w:val="pt-PT"/>
        </w:rPr>
        <w:t xml:space="preserve">, </w:t>
      </w:r>
      <w:r w:rsidRPr="0082156B">
        <w:rPr>
          <w:rFonts w:ascii="Times New Roman" w:hAnsi="Times New Roman" w:cs="Times New Roman"/>
          <w:sz w:val="24"/>
          <w:szCs w:val="24"/>
          <w:lang w:val="pt-PT"/>
        </w:rPr>
        <w:t>Lúcio Lara Santos</w:t>
      </w:r>
      <w:r w:rsidRPr="00BD3D23">
        <w:rPr>
          <w:rFonts w:ascii="Times New Roman" w:hAnsi="Times New Roman" w:cs="Times New Roman"/>
          <w:sz w:val="24"/>
          <w:szCs w:val="24"/>
          <w:vertAlign w:val="superscript"/>
          <w:lang w:val="pt-PT"/>
        </w:rPr>
        <w:t>1,2,</w:t>
      </w:r>
      <w:r>
        <w:rPr>
          <w:rFonts w:ascii="Times New Roman" w:hAnsi="Times New Roman" w:cs="Times New Roman"/>
          <w:sz w:val="24"/>
          <w:szCs w:val="24"/>
          <w:vertAlign w:val="superscript"/>
          <w:lang w:val="pt-PT"/>
        </w:rPr>
        <w:t>10</w:t>
      </w:r>
      <w:r w:rsidRPr="00BD3D23">
        <w:rPr>
          <w:rFonts w:ascii="Times New Roman" w:hAnsi="Times New Roman" w:cs="Times New Roman"/>
          <w:sz w:val="24"/>
          <w:szCs w:val="24"/>
          <w:vertAlign w:val="superscript"/>
          <w:lang w:val="pt-PT"/>
        </w:rPr>
        <w:t>,</w:t>
      </w:r>
      <w:r>
        <w:rPr>
          <w:rFonts w:ascii="Times New Roman" w:hAnsi="Times New Roman" w:cs="Times New Roman"/>
          <w:sz w:val="24"/>
          <w:szCs w:val="24"/>
          <w:vertAlign w:val="superscript"/>
          <w:lang w:val="pt-PT"/>
        </w:rPr>
        <w:t>11,12</w:t>
      </w:r>
      <w:r w:rsidRPr="00C1638C">
        <w:rPr>
          <w:rFonts w:ascii="Times New Roman" w:hAnsi="Times New Roman" w:cs="Times New Roman"/>
          <w:sz w:val="24"/>
          <w:szCs w:val="24"/>
          <w:lang w:val="pt-PT"/>
        </w:rPr>
        <w:t>,</w:t>
      </w:r>
      <w:r>
        <w:rPr>
          <w:rFonts w:ascii="Times New Roman" w:hAnsi="Times New Roman" w:cs="Times New Roman"/>
          <w:sz w:val="24"/>
          <w:szCs w:val="24"/>
          <w:lang w:val="pt-PT"/>
        </w:rPr>
        <w:t xml:space="preserve"> </w:t>
      </w:r>
      <w:r w:rsidRPr="0082156B">
        <w:rPr>
          <w:rFonts w:ascii="Times New Roman" w:hAnsi="Times New Roman" w:cs="Times New Roman"/>
          <w:sz w:val="24"/>
          <w:szCs w:val="24"/>
          <w:lang w:val="pt-PT"/>
        </w:rPr>
        <w:t>José Alexandre Ferreira</w:t>
      </w:r>
      <w:r w:rsidRPr="00BD3D23">
        <w:rPr>
          <w:rFonts w:ascii="Times New Roman" w:hAnsi="Times New Roman" w:cs="Times New Roman"/>
          <w:sz w:val="24"/>
          <w:szCs w:val="24"/>
          <w:vertAlign w:val="superscript"/>
          <w:lang w:val="pt-PT"/>
        </w:rPr>
        <w:t>1,2,</w:t>
      </w:r>
      <w:r>
        <w:rPr>
          <w:rFonts w:ascii="Times New Roman" w:hAnsi="Times New Roman" w:cs="Times New Roman"/>
          <w:sz w:val="24"/>
          <w:szCs w:val="24"/>
          <w:vertAlign w:val="superscript"/>
          <w:lang w:val="pt-PT"/>
        </w:rPr>
        <w:t>11</w:t>
      </w:r>
    </w:p>
    <w:p w14:paraId="15224623" w14:textId="77777777" w:rsidR="00475BAF" w:rsidRPr="00817E30" w:rsidRDefault="00475BAF" w:rsidP="00475BAF">
      <w:pPr>
        <w:spacing w:before="100" w:beforeAutospacing="1" w:after="100" w:afterAutospacing="1" w:line="360" w:lineRule="auto"/>
        <w:contextualSpacing/>
        <w:jc w:val="center"/>
        <w:rPr>
          <w:rFonts w:ascii="Times New Roman" w:hAnsi="Times New Roman" w:cs="Times New Roman"/>
          <w:sz w:val="10"/>
          <w:szCs w:val="10"/>
          <w:lang w:val="pt-PT"/>
        </w:rPr>
      </w:pPr>
    </w:p>
    <w:p w14:paraId="5EE97B2A" w14:textId="5C4E401E" w:rsidR="00475BAF" w:rsidRPr="00274ED5" w:rsidRDefault="00475BAF" w:rsidP="00475BAF">
      <w:pPr>
        <w:spacing w:before="100" w:beforeAutospacing="1" w:after="100" w:afterAutospacing="1" w:line="360" w:lineRule="auto"/>
        <w:contextualSpacing/>
        <w:jc w:val="both"/>
        <w:rPr>
          <w:rFonts w:ascii="Times New Roman" w:hAnsi="Times New Roman" w:cs="Times New Roman"/>
          <w:sz w:val="24"/>
          <w:szCs w:val="24"/>
          <w:vertAlign w:val="superscript"/>
        </w:rPr>
      </w:pPr>
      <w:r w:rsidRPr="00F50AEB">
        <w:rPr>
          <w:rFonts w:ascii="Times New Roman" w:hAnsi="Times New Roman" w:cs="Times New Roman"/>
          <w:sz w:val="24"/>
          <w:szCs w:val="24"/>
          <w:vertAlign w:val="superscript"/>
        </w:rPr>
        <w:t>1</w:t>
      </w:r>
      <w:r w:rsidRPr="00F50AEB">
        <w:rPr>
          <w:rFonts w:ascii="Times New Roman" w:hAnsi="Times New Roman" w:cs="Times New Roman"/>
          <w:sz w:val="24"/>
          <w:szCs w:val="24"/>
        </w:rPr>
        <w:t xml:space="preserve">Experimental Pathology and Therapeutics Group, IPO Porto Research Center (CI-IPOP), Portuguese Oncology Institute (IPO Porto), 4200-072 Porto, Portugal; </w:t>
      </w:r>
      <w:r w:rsidRPr="00F50AEB">
        <w:rPr>
          <w:rFonts w:ascii="Times New Roman" w:hAnsi="Times New Roman" w:cs="Times New Roman"/>
          <w:sz w:val="24"/>
          <w:szCs w:val="24"/>
          <w:vertAlign w:val="superscript"/>
        </w:rPr>
        <w:t>2</w:t>
      </w:r>
      <w:r w:rsidRPr="00F50AEB">
        <w:rPr>
          <w:rFonts w:ascii="Times New Roman" w:hAnsi="Times New Roman" w:cs="Times New Roman"/>
          <w:sz w:val="24"/>
          <w:szCs w:val="24"/>
        </w:rPr>
        <w:t>Institute of Biomedical Sciences Abel Salazar (ICBAS), University of Porto, 4050-</w:t>
      </w:r>
      <w:r w:rsidR="009170EB">
        <w:rPr>
          <w:rFonts w:ascii="Times New Roman" w:hAnsi="Times New Roman" w:cs="Times New Roman"/>
          <w:sz w:val="24"/>
          <w:szCs w:val="24"/>
        </w:rPr>
        <w:t>3</w:t>
      </w:r>
      <w:r w:rsidRPr="00F50AEB">
        <w:rPr>
          <w:rFonts w:ascii="Times New Roman" w:hAnsi="Times New Roman" w:cs="Times New Roman"/>
          <w:sz w:val="24"/>
          <w:szCs w:val="24"/>
        </w:rPr>
        <w:t xml:space="preserve">13 Porto, Portugal; </w:t>
      </w:r>
      <w:r w:rsidR="009170EB">
        <w:rPr>
          <w:rFonts w:ascii="Times New Roman" w:hAnsi="Times New Roman" w:cs="Times New Roman"/>
          <w:sz w:val="24"/>
          <w:szCs w:val="24"/>
          <w:vertAlign w:val="superscript"/>
        </w:rPr>
        <w:t>3</w:t>
      </w:r>
      <w:r w:rsidRPr="00E3056E">
        <w:rPr>
          <w:rFonts w:ascii="Times New Roman" w:hAnsi="Times New Roman" w:cs="Times New Roman"/>
          <w:sz w:val="24"/>
          <w:szCs w:val="24"/>
        </w:rPr>
        <w:t xml:space="preserve">Institute for Research and Innovation in Health (i3S), University of Porto, 4200-135 Porto, Portugal; </w:t>
      </w:r>
      <w:r w:rsidR="009170EB">
        <w:rPr>
          <w:rFonts w:ascii="Times New Roman" w:hAnsi="Times New Roman" w:cs="Times New Roman"/>
          <w:sz w:val="24"/>
          <w:szCs w:val="24"/>
          <w:vertAlign w:val="superscript"/>
        </w:rPr>
        <w:t>4</w:t>
      </w:r>
      <w:r w:rsidRPr="00E3056E">
        <w:rPr>
          <w:rFonts w:ascii="Times New Roman" w:hAnsi="Times New Roman" w:cs="Times New Roman"/>
          <w:sz w:val="24"/>
          <w:szCs w:val="24"/>
        </w:rPr>
        <w:t xml:space="preserve">Institute for Biomedical Engineering (INEB), Porto, Portugal, 4200-135 Porto, Portugal; </w:t>
      </w:r>
      <w:r w:rsidR="009170EB">
        <w:rPr>
          <w:rFonts w:ascii="Times New Roman" w:hAnsi="Times New Roman" w:cs="Times New Roman"/>
          <w:sz w:val="24"/>
          <w:szCs w:val="24"/>
          <w:vertAlign w:val="superscript"/>
        </w:rPr>
        <w:t>5</w:t>
      </w:r>
      <w:r w:rsidR="009170EB" w:rsidRPr="00F50AEB">
        <w:rPr>
          <w:rFonts w:ascii="Times New Roman" w:hAnsi="Times New Roman" w:cs="Times New Roman"/>
          <w:sz w:val="24"/>
          <w:szCs w:val="24"/>
        </w:rPr>
        <w:t xml:space="preserve">QOPNA/LAQV, Department of Chemistry, University of Aveiro, Campus </w:t>
      </w:r>
      <w:proofErr w:type="spellStart"/>
      <w:r w:rsidR="009170EB" w:rsidRPr="00F50AEB">
        <w:rPr>
          <w:rFonts w:ascii="Times New Roman" w:hAnsi="Times New Roman" w:cs="Times New Roman"/>
          <w:sz w:val="24"/>
          <w:szCs w:val="24"/>
        </w:rPr>
        <w:t>Universitário</w:t>
      </w:r>
      <w:proofErr w:type="spellEnd"/>
      <w:r w:rsidR="009170EB" w:rsidRPr="00F50AEB">
        <w:rPr>
          <w:rFonts w:ascii="Times New Roman" w:hAnsi="Times New Roman" w:cs="Times New Roman"/>
          <w:sz w:val="24"/>
          <w:szCs w:val="24"/>
        </w:rPr>
        <w:t xml:space="preserve"> de Santiago, 3810-193, Aveiro, Portugal;</w:t>
      </w:r>
      <w:r w:rsidR="009170EB">
        <w:rPr>
          <w:rFonts w:ascii="Times New Roman" w:hAnsi="Times New Roman" w:cs="Times New Roman"/>
          <w:sz w:val="24"/>
          <w:szCs w:val="24"/>
        </w:rPr>
        <w:t xml:space="preserve"> </w:t>
      </w:r>
      <w:r>
        <w:rPr>
          <w:rFonts w:ascii="Times New Roman" w:hAnsi="Times New Roman" w:cs="Times New Roman"/>
          <w:sz w:val="24"/>
          <w:szCs w:val="24"/>
          <w:vertAlign w:val="superscript"/>
        </w:rPr>
        <w:t>6</w:t>
      </w:r>
      <w:r w:rsidRPr="00E3056E">
        <w:rPr>
          <w:rFonts w:ascii="Times New Roman" w:hAnsi="Times New Roman" w:cs="Times New Roman"/>
          <w:sz w:val="24"/>
          <w:szCs w:val="24"/>
        </w:rPr>
        <w:t xml:space="preserve">REQUIMTE-LAQV, Department of Chemistry and Biochemistry, Faculty of Sciences of the University of Porto, 4169-007 Porto, Portugal; </w:t>
      </w:r>
      <w:r w:rsidRPr="002835AA">
        <w:rPr>
          <w:rFonts w:ascii="Times New Roman" w:hAnsi="Times New Roman" w:cs="Times New Roman"/>
          <w:sz w:val="24"/>
          <w:szCs w:val="24"/>
          <w:vertAlign w:val="superscript"/>
        </w:rPr>
        <w:t>7</w:t>
      </w:r>
      <w:r w:rsidRPr="002835AA">
        <w:rPr>
          <w:rFonts w:ascii="Times New Roman" w:hAnsi="Times New Roman" w:cs="Times New Roman"/>
          <w:sz w:val="24"/>
          <w:szCs w:val="24"/>
        </w:rPr>
        <w:t>Institute of Biomedicine</w:t>
      </w:r>
      <w:r>
        <w:rPr>
          <w:rFonts w:ascii="Times New Roman" w:hAnsi="Times New Roman" w:cs="Times New Roman"/>
          <w:sz w:val="24"/>
          <w:szCs w:val="24"/>
        </w:rPr>
        <w:t xml:space="preserve">, University of Turku, </w:t>
      </w:r>
      <w:r w:rsidRPr="00F50AEB">
        <w:rPr>
          <w:rFonts w:ascii="Times New Roman" w:hAnsi="Times New Roman" w:cs="Times New Roman"/>
          <w:sz w:val="24"/>
          <w:szCs w:val="24"/>
        </w:rPr>
        <w:t xml:space="preserve">FI-20014 </w:t>
      </w:r>
      <w:r>
        <w:rPr>
          <w:rFonts w:ascii="Times New Roman" w:hAnsi="Times New Roman" w:cs="Times New Roman"/>
          <w:sz w:val="24"/>
          <w:szCs w:val="24"/>
        </w:rPr>
        <w:t>Turku</w:t>
      </w:r>
      <w:r w:rsidRPr="00F50AEB">
        <w:rPr>
          <w:rFonts w:ascii="Times New Roman" w:hAnsi="Times New Roman" w:cs="Times New Roman"/>
          <w:sz w:val="24"/>
          <w:szCs w:val="24"/>
        </w:rPr>
        <w:t>, Finland</w:t>
      </w:r>
      <w:r>
        <w:rPr>
          <w:rFonts w:ascii="Times New Roman" w:hAnsi="Times New Roman" w:cs="Times New Roman"/>
          <w:sz w:val="24"/>
          <w:szCs w:val="24"/>
        </w:rPr>
        <w:t xml:space="preserve">; </w:t>
      </w:r>
      <w:r>
        <w:rPr>
          <w:rFonts w:ascii="Times New Roman" w:hAnsi="Times New Roman" w:cs="Times New Roman"/>
          <w:sz w:val="24"/>
          <w:szCs w:val="24"/>
          <w:vertAlign w:val="superscript"/>
        </w:rPr>
        <w:t>8</w:t>
      </w:r>
      <w:r>
        <w:rPr>
          <w:rFonts w:ascii="Times New Roman" w:hAnsi="Times New Roman" w:cs="Times New Roman"/>
          <w:sz w:val="24"/>
          <w:szCs w:val="24"/>
        </w:rPr>
        <w:t xml:space="preserve">Medical Devices Research Group, </w:t>
      </w:r>
      <w:r w:rsidRPr="00FF1C56">
        <w:rPr>
          <w:rFonts w:ascii="Times New Roman" w:hAnsi="Times New Roman" w:cs="Times New Roman"/>
          <w:sz w:val="24"/>
          <w:szCs w:val="24"/>
        </w:rPr>
        <w:t>International Iberian Nanotechnology Laboratory</w:t>
      </w:r>
      <w:r>
        <w:rPr>
          <w:rFonts w:ascii="Times New Roman" w:hAnsi="Times New Roman" w:cs="Times New Roman"/>
          <w:sz w:val="24"/>
          <w:szCs w:val="24"/>
        </w:rPr>
        <w:t xml:space="preserve"> </w:t>
      </w:r>
      <w:r w:rsidR="009170EB">
        <w:rPr>
          <w:rFonts w:ascii="Times New Roman" w:hAnsi="Times New Roman" w:cs="Times New Roman"/>
          <w:sz w:val="24"/>
          <w:szCs w:val="24"/>
        </w:rPr>
        <w:t>(</w:t>
      </w:r>
      <w:r>
        <w:rPr>
          <w:rFonts w:ascii="Times New Roman" w:hAnsi="Times New Roman" w:cs="Times New Roman"/>
          <w:sz w:val="24"/>
          <w:szCs w:val="24"/>
        </w:rPr>
        <w:t>INL</w:t>
      </w:r>
      <w:r w:rsidR="009170EB">
        <w:rPr>
          <w:rFonts w:ascii="Times New Roman" w:hAnsi="Times New Roman" w:cs="Times New Roman"/>
          <w:sz w:val="24"/>
          <w:szCs w:val="24"/>
        </w:rPr>
        <w:t>)</w:t>
      </w:r>
      <w:r w:rsidRPr="00FF1C56">
        <w:rPr>
          <w:rFonts w:ascii="Times New Roman" w:hAnsi="Times New Roman" w:cs="Times New Roman"/>
          <w:sz w:val="24"/>
          <w:szCs w:val="24"/>
        </w:rPr>
        <w:t xml:space="preserve">, </w:t>
      </w:r>
      <w:r w:rsidRPr="004930D6">
        <w:rPr>
          <w:rFonts w:ascii="Times New Roman" w:hAnsi="Times New Roman" w:cs="Times New Roman"/>
          <w:sz w:val="24"/>
          <w:szCs w:val="24"/>
        </w:rPr>
        <w:t>4715-330</w:t>
      </w:r>
      <w:r>
        <w:rPr>
          <w:rFonts w:ascii="Times New Roman" w:hAnsi="Times New Roman" w:cs="Times New Roman"/>
          <w:sz w:val="24"/>
          <w:szCs w:val="24"/>
        </w:rPr>
        <w:t xml:space="preserve"> </w:t>
      </w:r>
      <w:r w:rsidRPr="00FF1C56">
        <w:rPr>
          <w:rFonts w:ascii="Times New Roman" w:hAnsi="Times New Roman" w:cs="Times New Roman"/>
          <w:sz w:val="24"/>
          <w:szCs w:val="24"/>
        </w:rPr>
        <w:t>Braga, Portugal</w:t>
      </w:r>
      <w:r>
        <w:rPr>
          <w:rFonts w:ascii="Times New Roman" w:hAnsi="Times New Roman" w:cs="Times New Roman"/>
          <w:sz w:val="24"/>
          <w:szCs w:val="24"/>
        </w:rPr>
        <w:t xml:space="preserve">; </w:t>
      </w:r>
      <w:r>
        <w:rPr>
          <w:rFonts w:ascii="Times New Roman" w:hAnsi="Times New Roman" w:cs="Times New Roman"/>
          <w:sz w:val="24"/>
          <w:szCs w:val="24"/>
          <w:vertAlign w:val="superscript"/>
        </w:rPr>
        <w:t>9</w:t>
      </w:r>
      <w:r w:rsidRPr="00DA13AA">
        <w:rPr>
          <w:rFonts w:ascii="Times New Roman" w:hAnsi="Times New Roman" w:cs="Times New Roman"/>
          <w:sz w:val="24"/>
          <w:szCs w:val="24"/>
        </w:rPr>
        <w:t>Departament of Immunology, Portuguese Institute of Oncology of Porto</w:t>
      </w:r>
      <w:r>
        <w:rPr>
          <w:rFonts w:ascii="Times New Roman" w:hAnsi="Times New Roman" w:cs="Times New Roman"/>
          <w:sz w:val="24"/>
          <w:szCs w:val="24"/>
        </w:rPr>
        <w:t xml:space="preserve">, </w:t>
      </w:r>
      <w:r w:rsidRPr="00F50AEB">
        <w:rPr>
          <w:rFonts w:ascii="Times New Roman" w:hAnsi="Times New Roman" w:cs="Times New Roman"/>
          <w:sz w:val="24"/>
          <w:szCs w:val="24"/>
        </w:rPr>
        <w:t>4200-072 Porto, Portugal</w:t>
      </w:r>
      <w:r>
        <w:rPr>
          <w:rFonts w:ascii="Times New Roman" w:hAnsi="Times New Roman" w:cs="Times New Roman"/>
          <w:sz w:val="24"/>
          <w:szCs w:val="24"/>
        </w:rPr>
        <w:t>;</w:t>
      </w:r>
      <w:r>
        <w:rPr>
          <w:rFonts w:ascii="Times New Roman" w:hAnsi="Times New Roman" w:cs="Times New Roman"/>
          <w:sz w:val="24"/>
          <w:szCs w:val="24"/>
          <w:vertAlign w:val="superscript"/>
        </w:rPr>
        <w:t xml:space="preserve"> </w:t>
      </w:r>
      <w:r w:rsidRPr="00274ED5">
        <w:rPr>
          <w:rFonts w:ascii="Times New Roman" w:hAnsi="Times New Roman" w:cs="Times New Roman"/>
          <w:sz w:val="24"/>
          <w:szCs w:val="24"/>
          <w:vertAlign w:val="superscript"/>
        </w:rPr>
        <w:t>10</w:t>
      </w:r>
      <w:r w:rsidRPr="00E3056E">
        <w:rPr>
          <w:rFonts w:ascii="Times New Roman" w:hAnsi="Times New Roman" w:cs="Times New Roman"/>
          <w:sz w:val="24"/>
          <w:szCs w:val="24"/>
        </w:rPr>
        <w:t>Health School of Fernando Pessoa University</w:t>
      </w:r>
      <w:r w:rsidRPr="006D4A90">
        <w:rPr>
          <w:rFonts w:ascii="Times New Roman" w:hAnsi="Times New Roman" w:cs="Times New Roman"/>
          <w:sz w:val="24"/>
          <w:szCs w:val="24"/>
        </w:rPr>
        <w:t xml:space="preserve">, 4249-004 Porto, Portugal; </w:t>
      </w:r>
      <w:r>
        <w:rPr>
          <w:rFonts w:ascii="Times New Roman" w:hAnsi="Times New Roman" w:cs="Times New Roman"/>
          <w:sz w:val="24"/>
          <w:szCs w:val="24"/>
          <w:vertAlign w:val="superscript"/>
        </w:rPr>
        <w:t>11</w:t>
      </w:r>
      <w:r w:rsidRPr="00E3056E">
        <w:rPr>
          <w:rFonts w:ascii="Times New Roman" w:hAnsi="Times New Roman" w:cs="Times New Roman"/>
          <w:sz w:val="24"/>
          <w:szCs w:val="24"/>
        </w:rPr>
        <w:t>Porto Comprehensive Cancer Center (</w:t>
      </w:r>
      <w:proofErr w:type="spellStart"/>
      <w:r w:rsidRPr="00E3056E">
        <w:rPr>
          <w:rFonts w:ascii="Times New Roman" w:hAnsi="Times New Roman" w:cs="Times New Roman"/>
          <w:sz w:val="24"/>
          <w:szCs w:val="24"/>
        </w:rPr>
        <w:t>P.ccc</w:t>
      </w:r>
      <w:proofErr w:type="spellEnd"/>
      <w:r w:rsidRPr="00E3056E">
        <w:rPr>
          <w:rFonts w:ascii="Times New Roman" w:hAnsi="Times New Roman" w:cs="Times New Roman"/>
          <w:sz w:val="24"/>
          <w:szCs w:val="24"/>
        </w:rPr>
        <w:t>), 4200-072 Porto, Portugal</w:t>
      </w:r>
      <w:r>
        <w:rPr>
          <w:rFonts w:ascii="Times New Roman" w:hAnsi="Times New Roman" w:cs="Times New Roman"/>
          <w:sz w:val="24"/>
          <w:szCs w:val="24"/>
        </w:rPr>
        <w:t>;</w:t>
      </w:r>
      <w:r w:rsidRPr="00E3056E">
        <w:rPr>
          <w:rFonts w:ascii="Times New Roman" w:hAnsi="Times New Roman" w:cs="Times New Roman"/>
          <w:sz w:val="24"/>
          <w:szCs w:val="24"/>
        </w:rPr>
        <w:t xml:space="preserve"> </w:t>
      </w:r>
      <w:r>
        <w:rPr>
          <w:rFonts w:ascii="Times New Roman" w:hAnsi="Times New Roman" w:cs="Times New Roman"/>
          <w:sz w:val="24"/>
          <w:szCs w:val="24"/>
          <w:vertAlign w:val="superscript"/>
        </w:rPr>
        <w:t>12</w:t>
      </w:r>
      <w:r w:rsidRPr="006D4A90">
        <w:rPr>
          <w:rFonts w:ascii="Times New Roman" w:hAnsi="Times New Roman" w:cs="Times New Roman"/>
          <w:sz w:val="24"/>
          <w:szCs w:val="24"/>
        </w:rPr>
        <w:t>Department of Surgical Oncology, Portuguese Institute of Oncology, 4200-</w:t>
      </w:r>
      <w:r w:rsidRPr="00E3056E">
        <w:rPr>
          <w:rFonts w:ascii="Times New Roman" w:hAnsi="Times New Roman" w:cs="Times New Roman"/>
          <w:sz w:val="24"/>
          <w:szCs w:val="24"/>
        </w:rPr>
        <w:t>072 Porto, Portugal;</w:t>
      </w:r>
    </w:p>
    <w:p w14:paraId="3E26DAEA" w14:textId="77777777" w:rsidR="00475BAF" w:rsidRPr="00E3056E" w:rsidRDefault="00475BAF" w:rsidP="00475BAF">
      <w:pPr>
        <w:spacing w:before="100" w:beforeAutospacing="1" w:after="100" w:afterAutospacing="1" w:line="360" w:lineRule="auto"/>
        <w:contextualSpacing/>
        <w:rPr>
          <w:rFonts w:ascii="Times New Roman" w:hAnsi="Times New Roman" w:cs="Times New Roman"/>
          <w:sz w:val="10"/>
          <w:szCs w:val="10"/>
        </w:rPr>
      </w:pPr>
    </w:p>
    <w:p w14:paraId="73A928FB" w14:textId="77777777" w:rsidR="00475BAF" w:rsidRPr="007969E9" w:rsidRDefault="00475BAF" w:rsidP="00475BAF">
      <w:pPr>
        <w:spacing w:before="100" w:beforeAutospacing="1" w:after="100" w:afterAutospacing="1" w:line="360" w:lineRule="auto"/>
        <w:contextualSpacing/>
        <w:rPr>
          <w:rFonts w:ascii="Times New Roman" w:hAnsi="Times New Roman" w:cs="Times New Roman"/>
          <w:b/>
          <w:bCs/>
          <w:sz w:val="24"/>
          <w:szCs w:val="24"/>
          <w:lang w:val="pt-PT"/>
        </w:rPr>
      </w:pPr>
      <w:proofErr w:type="spellStart"/>
      <w:r w:rsidRPr="007969E9">
        <w:rPr>
          <w:rFonts w:ascii="Times New Roman" w:hAnsi="Times New Roman" w:cs="Times New Roman"/>
          <w:b/>
          <w:bCs/>
          <w:sz w:val="24"/>
          <w:szCs w:val="24"/>
          <w:lang w:val="pt-PT"/>
        </w:rPr>
        <w:t>Corresponding</w:t>
      </w:r>
      <w:proofErr w:type="spellEnd"/>
      <w:r w:rsidRPr="007969E9">
        <w:rPr>
          <w:rFonts w:ascii="Times New Roman" w:hAnsi="Times New Roman" w:cs="Times New Roman"/>
          <w:b/>
          <w:bCs/>
          <w:sz w:val="24"/>
          <w:szCs w:val="24"/>
          <w:lang w:val="pt-PT"/>
        </w:rPr>
        <w:t xml:space="preserve"> </w:t>
      </w:r>
      <w:proofErr w:type="spellStart"/>
      <w:r w:rsidRPr="007969E9">
        <w:rPr>
          <w:rFonts w:ascii="Times New Roman" w:hAnsi="Times New Roman" w:cs="Times New Roman"/>
          <w:b/>
          <w:bCs/>
          <w:sz w:val="24"/>
          <w:szCs w:val="24"/>
          <w:lang w:val="pt-PT"/>
        </w:rPr>
        <w:t>author</w:t>
      </w:r>
      <w:proofErr w:type="spellEnd"/>
      <w:r w:rsidRPr="007969E9">
        <w:rPr>
          <w:rFonts w:ascii="Times New Roman" w:hAnsi="Times New Roman" w:cs="Times New Roman"/>
          <w:b/>
          <w:bCs/>
          <w:sz w:val="24"/>
          <w:szCs w:val="24"/>
          <w:lang w:val="pt-PT"/>
        </w:rPr>
        <w:t xml:space="preserve">: </w:t>
      </w:r>
    </w:p>
    <w:p w14:paraId="3B962D8E" w14:textId="77777777" w:rsidR="00475BAF" w:rsidRPr="007969E9" w:rsidRDefault="00475BAF" w:rsidP="00475BAF">
      <w:pPr>
        <w:spacing w:before="100" w:beforeAutospacing="1" w:after="100" w:afterAutospacing="1" w:line="360" w:lineRule="auto"/>
        <w:contextualSpacing/>
        <w:rPr>
          <w:rFonts w:ascii="Times New Roman" w:hAnsi="Times New Roman" w:cs="Times New Roman"/>
          <w:sz w:val="24"/>
          <w:szCs w:val="24"/>
          <w:lang w:val="pt-PT"/>
        </w:rPr>
      </w:pPr>
      <w:r w:rsidRPr="007969E9">
        <w:rPr>
          <w:rFonts w:ascii="Times New Roman" w:hAnsi="Times New Roman" w:cs="Times New Roman"/>
          <w:sz w:val="24"/>
          <w:szCs w:val="24"/>
          <w:lang w:val="pt-PT"/>
        </w:rPr>
        <w:t>José Alexandre Ferreira (jose.a.ferreira@ipoporto.min-saude.pt)</w:t>
      </w:r>
    </w:p>
    <w:p w14:paraId="0B5E6A8B" w14:textId="77777777" w:rsidR="00475BAF" w:rsidRPr="00986C53" w:rsidRDefault="00475BAF" w:rsidP="00475BAF">
      <w:pPr>
        <w:spacing w:before="100" w:beforeAutospacing="1" w:after="100" w:afterAutospacing="1" w:line="360" w:lineRule="auto"/>
        <w:contextualSpacing/>
        <w:rPr>
          <w:rFonts w:ascii="Times New Roman" w:hAnsi="Times New Roman" w:cs="Times New Roman"/>
          <w:sz w:val="24"/>
          <w:szCs w:val="24"/>
        </w:rPr>
      </w:pPr>
      <w:r w:rsidRPr="00157FC5">
        <w:rPr>
          <w:rFonts w:ascii="Times New Roman" w:hAnsi="Times New Roman" w:cs="Times New Roman"/>
          <w:sz w:val="24"/>
          <w:szCs w:val="24"/>
          <w:lang w:val="pt-PT"/>
        </w:rPr>
        <w:t xml:space="preserve">Experimental </w:t>
      </w:r>
      <w:proofErr w:type="spellStart"/>
      <w:r w:rsidRPr="00157FC5">
        <w:rPr>
          <w:rFonts w:ascii="Times New Roman" w:hAnsi="Times New Roman" w:cs="Times New Roman"/>
          <w:sz w:val="24"/>
          <w:szCs w:val="24"/>
          <w:lang w:val="pt-PT"/>
        </w:rPr>
        <w:t>Pathology</w:t>
      </w:r>
      <w:proofErr w:type="spellEnd"/>
      <w:r w:rsidRPr="00157FC5">
        <w:rPr>
          <w:rFonts w:ascii="Times New Roman" w:hAnsi="Times New Roman" w:cs="Times New Roman"/>
          <w:sz w:val="24"/>
          <w:szCs w:val="24"/>
          <w:lang w:val="pt-PT"/>
        </w:rPr>
        <w:t xml:space="preserve"> </w:t>
      </w:r>
      <w:proofErr w:type="spellStart"/>
      <w:r w:rsidRPr="00157FC5">
        <w:rPr>
          <w:rFonts w:ascii="Times New Roman" w:hAnsi="Times New Roman" w:cs="Times New Roman"/>
          <w:sz w:val="24"/>
          <w:szCs w:val="24"/>
          <w:lang w:val="pt-PT"/>
        </w:rPr>
        <w:t>and</w:t>
      </w:r>
      <w:proofErr w:type="spellEnd"/>
      <w:r w:rsidRPr="00157FC5">
        <w:rPr>
          <w:rFonts w:ascii="Times New Roman" w:hAnsi="Times New Roman" w:cs="Times New Roman"/>
          <w:sz w:val="24"/>
          <w:szCs w:val="24"/>
          <w:lang w:val="pt-PT"/>
        </w:rPr>
        <w:t xml:space="preserve"> </w:t>
      </w:r>
      <w:proofErr w:type="spellStart"/>
      <w:r w:rsidRPr="00157FC5">
        <w:rPr>
          <w:rFonts w:ascii="Times New Roman" w:hAnsi="Times New Roman" w:cs="Times New Roman"/>
          <w:sz w:val="24"/>
          <w:szCs w:val="24"/>
          <w:lang w:val="pt-PT"/>
        </w:rPr>
        <w:t>Therapeutics</w:t>
      </w:r>
      <w:proofErr w:type="spellEnd"/>
      <w:r w:rsidRPr="00157FC5">
        <w:rPr>
          <w:rFonts w:ascii="Times New Roman" w:hAnsi="Times New Roman" w:cs="Times New Roman"/>
          <w:sz w:val="24"/>
          <w:szCs w:val="24"/>
          <w:lang w:val="pt-PT"/>
        </w:rPr>
        <w:t xml:space="preserve"> </w:t>
      </w:r>
      <w:proofErr w:type="spellStart"/>
      <w:r w:rsidRPr="00157FC5">
        <w:rPr>
          <w:rFonts w:ascii="Times New Roman" w:hAnsi="Times New Roman" w:cs="Times New Roman"/>
          <w:sz w:val="24"/>
          <w:szCs w:val="24"/>
          <w:lang w:val="pt-PT"/>
        </w:rPr>
        <w:t>Group</w:t>
      </w:r>
      <w:proofErr w:type="spellEnd"/>
      <w:r w:rsidRPr="00157FC5">
        <w:rPr>
          <w:rFonts w:ascii="Times New Roman" w:hAnsi="Times New Roman" w:cs="Times New Roman"/>
          <w:sz w:val="24"/>
          <w:szCs w:val="24"/>
          <w:lang w:val="pt-PT"/>
        </w:rPr>
        <w:t xml:space="preserve">, Research Centre, Portuguese </w:t>
      </w:r>
      <w:proofErr w:type="spellStart"/>
      <w:r w:rsidRPr="00157FC5">
        <w:rPr>
          <w:rFonts w:ascii="Times New Roman" w:hAnsi="Times New Roman" w:cs="Times New Roman"/>
          <w:sz w:val="24"/>
          <w:szCs w:val="24"/>
          <w:lang w:val="pt-PT"/>
        </w:rPr>
        <w:t>Oncology</w:t>
      </w:r>
      <w:proofErr w:type="spellEnd"/>
      <w:r w:rsidRPr="00157FC5">
        <w:rPr>
          <w:rFonts w:ascii="Times New Roman" w:hAnsi="Times New Roman" w:cs="Times New Roman"/>
          <w:sz w:val="24"/>
          <w:szCs w:val="24"/>
          <w:lang w:val="pt-PT"/>
        </w:rPr>
        <w:t xml:space="preserve"> </w:t>
      </w:r>
      <w:proofErr w:type="spellStart"/>
      <w:r w:rsidRPr="00157FC5">
        <w:rPr>
          <w:rFonts w:ascii="Times New Roman" w:hAnsi="Times New Roman" w:cs="Times New Roman"/>
          <w:sz w:val="24"/>
          <w:szCs w:val="24"/>
          <w:lang w:val="pt-PT"/>
        </w:rPr>
        <w:t>Institute</w:t>
      </w:r>
      <w:proofErr w:type="spellEnd"/>
      <w:r w:rsidRPr="00157FC5">
        <w:rPr>
          <w:rFonts w:ascii="Times New Roman" w:hAnsi="Times New Roman" w:cs="Times New Roman"/>
          <w:sz w:val="24"/>
          <w:szCs w:val="24"/>
          <w:lang w:val="pt-PT"/>
        </w:rPr>
        <w:t xml:space="preserve"> </w:t>
      </w:r>
      <w:proofErr w:type="spellStart"/>
      <w:r w:rsidRPr="00157FC5">
        <w:rPr>
          <w:rFonts w:ascii="Times New Roman" w:hAnsi="Times New Roman" w:cs="Times New Roman"/>
          <w:sz w:val="24"/>
          <w:szCs w:val="24"/>
          <w:lang w:val="pt-PT"/>
        </w:rPr>
        <w:t>of</w:t>
      </w:r>
      <w:proofErr w:type="spellEnd"/>
      <w:r w:rsidRPr="00157FC5">
        <w:rPr>
          <w:rFonts w:ascii="Times New Roman" w:hAnsi="Times New Roman" w:cs="Times New Roman"/>
          <w:sz w:val="24"/>
          <w:szCs w:val="24"/>
          <w:lang w:val="pt-PT"/>
        </w:rPr>
        <w:t xml:space="preserve"> Porto, R. Dr. António Bernardino de Almeida 62, 4200-</w:t>
      </w:r>
      <w:r>
        <w:rPr>
          <w:rFonts w:ascii="Times New Roman" w:hAnsi="Times New Roman" w:cs="Times New Roman"/>
          <w:sz w:val="24"/>
          <w:szCs w:val="24"/>
          <w:lang w:val="pt-PT"/>
        </w:rPr>
        <w:t>07</w:t>
      </w:r>
      <w:r w:rsidRPr="00157FC5">
        <w:rPr>
          <w:rFonts w:ascii="Times New Roman" w:hAnsi="Times New Roman" w:cs="Times New Roman"/>
          <w:sz w:val="24"/>
          <w:szCs w:val="24"/>
          <w:lang w:val="pt-PT"/>
        </w:rPr>
        <w:t xml:space="preserve">2 Porto, Portugal; Tel. </w:t>
      </w:r>
      <w:r w:rsidRPr="00986C53">
        <w:rPr>
          <w:rFonts w:ascii="Times New Roman" w:hAnsi="Times New Roman" w:cs="Times New Roman"/>
          <w:sz w:val="24"/>
          <w:szCs w:val="24"/>
        </w:rPr>
        <w:t>+351 225084000 (ext. 5111).</w:t>
      </w:r>
    </w:p>
    <w:p w14:paraId="402A14B0" w14:textId="77777777" w:rsidR="00475BAF" w:rsidRPr="00F13A80" w:rsidRDefault="00475BAF" w:rsidP="00475BAF">
      <w:pPr>
        <w:spacing w:before="100" w:beforeAutospacing="1" w:after="100" w:afterAutospacing="1" w:line="360" w:lineRule="auto"/>
        <w:contextualSpacing/>
        <w:rPr>
          <w:rFonts w:ascii="Times New Roman" w:hAnsi="Times New Roman" w:cs="Times New Roman"/>
          <w:sz w:val="10"/>
          <w:szCs w:val="10"/>
        </w:rPr>
      </w:pPr>
    </w:p>
    <w:p w14:paraId="296874A3" w14:textId="77777777" w:rsidR="00475BAF" w:rsidRPr="00817E30" w:rsidRDefault="00475BAF" w:rsidP="00475BAF">
      <w:pPr>
        <w:spacing w:before="100" w:beforeAutospacing="1" w:after="100" w:afterAutospacing="1" w:line="360" w:lineRule="auto"/>
        <w:contextualSpacing/>
        <w:rPr>
          <w:rFonts w:ascii="Times New Roman" w:hAnsi="Times New Roman" w:cs="Times New Roman"/>
          <w:sz w:val="24"/>
          <w:szCs w:val="24"/>
        </w:rPr>
      </w:pPr>
      <w:r w:rsidRPr="0026045A">
        <w:rPr>
          <w:rFonts w:ascii="Times New Roman" w:hAnsi="Times New Roman" w:cs="Times New Roman"/>
          <w:b/>
          <w:bCs/>
          <w:sz w:val="24"/>
          <w:szCs w:val="24"/>
        </w:rPr>
        <w:t>Running head:</w:t>
      </w:r>
      <w:r w:rsidRPr="00986C53">
        <w:rPr>
          <w:rFonts w:ascii="Times New Roman" w:hAnsi="Times New Roman" w:cs="Times New Roman"/>
          <w:sz w:val="24"/>
          <w:szCs w:val="24"/>
        </w:rPr>
        <w:t xml:space="preserve"> </w:t>
      </w:r>
      <w:r>
        <w:rPr>
          <w:rFonts w:ascii="Times New Roman" w:hAnsi="Times New Roman" w:cs="Times New Roman"/>
          <w:sz w:val="24"/>
          <w:szCs w:val="24"/>
        </w:rPr>
        <w:t>Targetable glycoproteins in esophageal cancer</w:t>
      </w:r>
    </w:p>
    <w:p w14:paraId="274F5CBF" w14:textId="77777777" w:rsidR="00475BAF" w:rsidRPr="00AA6235" w:rsidRDefault="00475BAF" w:rsidP="00475BAF">
      <w:pPr>
        <w:spacing w:before="100" w:beforeAutospacing="1" w:after="100" w:afterAutospacing="1" w:line="360" w:lineRule="auto"/>
        <w:jc w:val="both"/>
        <w:rPr>
          <w:rFonts w:ascii="Times New Roman" w:hAnsi="Times New Roman" w:cs="Times New Roman"/>
          <w:sz w:val="24"/>
          <w:szCs w:val="24"/>
          <w:lang w:val="en-GB"/>
        </w:rPr>
      </w:pPr>
      <w:r w:rsidRPr="00B57DBC">
        <w:rPr>
          <w:rFonts w:ascii="Times New Roman" w:hAnsi="Times New Roman" w:cs="Times New Roman"/>
          <w:b/>
          <w:bCs/>
          <w:sz w:val="24"/>
          <w:szCs w:val="24"/>
          <w:lang w:val="en-GB"/>
        </w:rPr>
        <w:t>Keywords:</w:t>
      </w:r>
      <w:r w:rsidRPr="00B57DBC">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cancer biomarkers; circulating tumours cells; </w:t>
      </w:r>
      <w:proofErr w:type="spellStart"/>
      <w:r>
        <w:rPr>
          <w:rFonts w:ascii="Times New Roman" w:hAnsi="Times New Roman" w:cs="Times New Roman"/>
          <w:sz w:val="24"/>
          <w:szCs w:val="24"/>
          <w:lang w:val="en-GB"/>
        </w:rPr>
        <w:t>esophageal</w:t>
      </w:r>
      <w:proofErr w:type="spellEnd"/>
      <w:r w:rsidRPr="00B57DBC">
        <w:rPr>
          <w:rFonts w:ascii="Times New Roman" w:hAnsi="Times New Roman" w:cs="Times New Roman"/>
          <w:sz w:val="24"/>
          <w:szCs w:val="24"/>
          <w:lang w:val="en-GB"/>
        </w:rPr>
        <w:t xml:space="preserve"> cancer</w:t>
      </w:r>
      <w:r>
        <w:rPr>
          <w:rFonts w:ascii="Times New Roman" w:hAnsi="Times New Roman" w:cs="Times New Roman"/>
          <w:sz w:val="24"/>
          <w:szCs w:val="24"/>
          <w:lang w:val="en-GB"/>
        </w:rPr>
        <w:t xml:space="preserve">; </w:t>
      </w:r>
      <w:r w:rsidRPr="00B57DBC">
        <w:rPr>
          <w:rFonts w:ascii="Times New Roman" w:hAnsi="Times New Roman" w:cs="Times New Roman"/>
          <w:sz w:val="24"/>
          <w:szCs w:val="24"/>
          <w:lang w:val="en-GB"/>
        </w:rPr>
        <w:t>glycomics</w:t>
      </w:r>
      <w:r>
        <w:rPr>
          <w:rFonts w:ascii="Times New Roman" w:hAnsi="Times New Roman" w:cs="Times New Roman"/>
          <w:sz w:val="24"/>
          <w:szCs w:val="24"/>
          <w:lang w:val="en-GB"/>
        </w:rPr>
        <w:t>;</w:t>
      </w:r>
      <w:r w:rsidRPr="00B57DBC">
        <w:rPr>
          <w:rFonts w:ascii="Times New Roman" w:hAnsi="Times New Roman" w:cs="Times New Roman"/>
          <w:sz w:val="24"/>
          <w:szCs w:val="24"/>
          <w:lang w:val="en-GB"/>
        </w:rPr>
        <w:t xml:space="preserve"> </w:t>
      </w:r>
      <w:proofErr w:type="spellStart"/>
      <w:r w:rsidRPr="00B57DBC">
        <w:rPr>
          <w:rFonts w:ascii="Times New Roman" w:hAnsi="Times New Roman" w:cs="Times New Roman"/>
          <w:sz w:val="24"/>
          <w:szCs w:val="24"/>
          <w:lang w:val="en-GB"/>
        </w:rPr>
        <w:t>glycoproteomics</w:t>
      </w:r>
      <w:proofErr w:type="spellEnd"/>
      <w:r>
        <w:rPr>
          <w:rFonts w:ascii="Times New Roman" w:hAnsi="Times New Roman" w:cs="Times New Roman"/>
          <w:sz w:val="24"/>
          <w:szCs w:val="24"/>
          <w:lang w:val="en-GB"/>
        </w:rPr>
        <w:t>; bioinformatics</w:t>
      </w:r>
    </w:p>
    <w:p w14:paraId="1DA334FC" w14:textId="68158016" w:rsidR="008F5B46" w:rsidRDefault="008F5B46" w:rsidP="008F5B46">
      <w:pPr>
        <w:spacing w:before="100" w:beforeAutospacing="1" w:after="100" w:afterAutospacing="1" w:line="360" w:lineRule="auto"/>
        <w:jc w:val="both"/>
        <w:rPr>
          <w:rFonts w:ascii="Times New Roman" w:hAnsi="Times New Roman" w:cs="Times New Roman"/>
          <w:b/>
          <w:bCs/>
          <w:sz w:val="24"/>
          <w:szCs w:val="24"/>
          <w:lang w:val="en-GB"/>
        </w:rPr>
      </w:pPr>
      <w:r w:rsidRPr="008F5B46">
        <w:rPr>
          <w:rFonts w:ascii="Times New Roman" w:hAnsi="Times New Roman" w:cs="Times New Roman"/>
          <w:b/>
          <w:bCs/>
          <w:sz w:val="24"/>
          <w:szCs w:val="24"/>
          <w:lang w:val="en-GB"/>
        </w:rPr>
        <w:lastRenderedPageBreak/>
        <w:t>Supporting Material and Methods</w:t>
      </w:r>
    </w:p>
    <w:p w14:paraId="454D133B" w14:textId="5F666C25" w:rsidR="00057075" w:rsidRDefault="001D08EF" w:rsidP="001D08EF">
      <w:pPr>
        <w:spacing w:before="100" w:beforeAutospacing="1" w:after="100" w:afterAutospacing="1" w:line="360" w:lineRule="auto"/>
        <w:ind w:firstLine="720"/>
        <w:jc w:val="both"/>
        <w:rPr>
          <w:rFonts w:ascii="Times New Roman" w:hAnsi="Times New Roman" w:cs="Times New Roman"/>
          <w:sz w:val="24"/>
          <w:szCs w:val="24"/>
        </w:rPr>
      </w:pPr>
      <w:r w:rsidRPr="001D08EF">
        <w:rPr>
          <w:rFonts w:ascii="Times New Roman" w:hAnsi="Times New Roman" w:cs="Times New Roman"/>
          <w:sz w:val="24"/>
          <w:szCs w:val="24"/>
        </w:rPr>
        <w:t xml:space="preserve">Proteomics data generates a high number of protein identifications, warranting tools that allow </w:t>
      </w:r>
      <w:r>
        <w:rPr>
          <w:rFonts w:ascii="Times New Roman" w:hAnsi="Times New Roman" w:cs="Times New Roman"/>
          <w:sz w:val="24"/>
          <w:szCs w:val="24"/>
        </w:rPr>
        <w:t xml:space="preserve">to easily pinpoint biomarkers of potential clinical interest. </w:t>
      </w:r>
      <w:r w:rsidR="008F5B46" w:rsidRPr="008F5B46">
        <w:rPr>
          <w:rFonts w:ascii="Times New Roman" w:hAnsi="Times New Roman" w:cs="Times New Roman"/>
          <w:sz w:val="24"/>
          <w:szCs w:val="24"/>
        </w:rPr>
        <w:t xml:space="preserve">The Target Score algorithm was </w:t>
      </w:r>
      <w:r>
        <w:rPr>
          <w:rFonts w:ascii="Times New Roman" w:hAnsi="Times New Roman" w:cs="Times New Roman"/>
          <w:sz w:val="24"/>
          <w:szCs w:val="24"/>
        </w:rPr>
        <w:t>developed</w:t>
      </w:r>
      <w:r w:rsidR="008F5B46" w:rsidRPr="008F5B46">
        <w:rPr>
          <w:rFonts w:ascii="Times New Roman" w:hAnsi="Times New Roman" w:cs="Times New Roman"/>
          <w:sz w:val="24"/>
          <w:szCs w:val="24"/>
        </w:rPr>
        <w:t xml:space="preserve"> to</w:t>
      </w:r>
      <w:r>
        <w:rPr>
          <w:rFonts w:ascii="Times New Roman" w:hAnsi="Times New Roman" w:cs="Times New Roman"/>
          <w:sz w:val="24"/>
          <w:szCs w:val="24"/>
        </w:rPr>
        <w:t xml:space="preserve"> provide an easy and comprehensive navigation throughout pre-existing molecular databases, enabling to extract information that maybe used to rank identified biomarkers in relation to prognosis and potential targetability. It was designed to a</w:t>
      </w:r>
      <w:r w:rsidR="008F5B46" w:rsidRPr="008F5B46">
        <w:rPr>
          <w:rFonts w:ascii="Times New Roman" w:hAnsi="Times New Roman" w:cs="Times New Roman"/>
          <w:sz w:val="24"/>
          <w:szCs w:val="24"/>
        </w:rPr>
        <w:t xml:space="preserve">ttribute higher scores to glycoproteins overexpressed in cancer, located at the cell </w:t>
      </w:r>
      <w:r w:rsidRPr="008F5B46">
        <w:rPr>
          <w:rFonts w:ascii="Times New Roman" w:hAnsi="Times New Roman" w:cs="Times New Roman"/>
          <w:sz w:val="24"/>
          <w:szCs w:val="24"/>
        </w:rPr>
        <w:t>membrane,</w:t>
      </w:r>
      <w:r w:rsidR="008F5B46" w:rsidRPr="008F5B46">
        <w:rPr>
          <w:rFonts w:ascii="Times New Roman" w:hAnsi="Times New Roman" w:cs="Times New Roman"/>
          <w:sz w:val="24"/>
          <w:szCs w:val="24"/>
        </w:rPr>
        <w:t xml:space="preserve"> and associated with poor prognosis, while penalizing glycoprotein remaining at the same subcellular location than previously observed in healthy tissues. As primary source of information for this study, we used the Protein Atlas database (https://www.proteinatlas.org/) consulted in March 2020. </w:t>
      </w:r>
      <w:r>
        <w:rPr>
          <w:rFonts w:ascii="Times New Roman" w:hAnsi="Times New Roman" w:cs="Times New Roman"/>
          <w:sz w:val="24"/>
          <w:szCs w:val="24"/>
        </w:rPr>
        <w:t xml:space="preserve">Nevertheless, </w:t>
      </w:r>
      <w:r w:rsidR="00C40981">
        <w:rPr>
          <w:rFonts w:ascii="Times New Roman" w:hAnsi="Times New Roman" w:cs="Times New Roman"/>
          <w:sz w:val="24"/>
          <w:szCs w:val="24"/>
        </w:rPr>
        <w:t xml:space="preserve">it sets a roadmap that maybe used to navigate through </w:t>
      </w:r>
      <w:r>
        <w:rPr>
          <w:rFonts w:ascii="Times New Roman" w:hAnsi="Times New Roman" w:cs="Times New Roman"/>
          <w:sz w:val="24"/>
          <w:szCs w:val="24"/>
        </w:rPr>
        <w:t xml:space="preserve">other databases containing information on protein expression in cancer and healthy tissues, their subcellular location and </w:t>
      </w:r>
      <w:r w:rsidR="00C40981">
        <w:rPr>
          <w:rFonts w:ascii="Times New Roman" w:hAnsi="Times New Roman" w:cs="Times New Roman"/>
          <w:sz w:val="24"/>
          <w:szCs w:val="24"/>
        </w:rPr>
        <w:t xml:space="preserve">cancer </w:t>
      </w:r>
      <w:r>
        <w:rPr>
          <w:rFonts w:ascii="Times New Roman" w:hAnsi="Times New Roman" w:cs="Times New Roman"/>
          <w:sz w:val="24"/>
          <w:szCs w:val="24"/>
        </w:rPr>
        <w:t xml:space="preserve">prognosis. </w:t>
      </w:r>
      <w:r w:rsidR="008F5B46" w:rsidRPr="008F5B46">
        <w:rPr>
          <w:rFonts w:ascii="Times New Roman" w:hAnsi="Times New Roman" w:cs="Times New Roman"/>
          <w:sz w:val="24"/>
          <w:szCs w:val="24"/>
        </w:rPr>
        <w:t xml:space="preserve">Accordingly, the score system results from the sum of the following nine variables: </w:t>
      </w:r>
      <w:proofErr w:type="spellStart"/>
      <w:r w:rsidR="008F5B46" w:rsidRPr="008F5B46">
        <w:rPr>
          <w:rFonts w:ascii="Times New Roman" w:hAnsi="Times New Roman" w:cs="Times New Roman"/>
          <w:sz w:val="24"/>
          <w:szCs w:val="24"/>
        </w:rPr>
        <w:t>i</w:t>
      </w:r>
      <w:proofErr w:type="spellEnd"/>
      <w:r w:rsidR="008F5B46" w:rsidRPr="008F5B46">
        <w:rPr>
          <w:rFonts w:ascii="Times New Roman" w:hAnsi="Times New Roman" w:cs="Times New Roman"/>
          <w:sz w:val="24"/>
          <w:szCs w:val="24"/>
        </w:rPr>
        <w:t xml:space="preserve">) location in healthy cells (membrane: 0 points; other subcellular locations: 1 point); ii) location in cancer cells (membrane: 1 point; cytoplasm and/or other subcellular locations: 0 points); iii) expression in healthy esophageal epithelium at the plasma membrane (negative: 3 points; low: 2 points; moderate: 1 point; high: 0 points); iv) expression in </w:t>
      </w:r>
      <w:r w:rsidR="009170EB">
        <w:rPr>
          <w:rFonts w:ascii="Times New Roman" w:hAnsi="Times New Roman" w:cs="Times New Roman"/>
          <w:sz w:val="24"/>
          <w:szCs w:val="24"/>
        </w:rPr>
        <w:t>head-and-neck cancer</w:t>
      </w:r>
      <w:r w:rsidR="008F5B46" w:rsidRPr="008F5B46">
        <w:rPr>
          <w:rFonts w:ascii="Times New Roman" w:hAnsi="Times New Roman" w:cs="Times New Roman"/>
          <w:sz w:val="24"/>
          <w:szCs w:val="24"/>
        </w:rPr>
        <w:t xml:space="preserve"> (negative: 0 points; low: 1 point; moderate: 2 points; high: 3 points); v) prognosis value in cancer (high expression is not prognostic and/or associates with favorable prognosis: 0 points; high expression associates with poor prognosis: 1 point); vi) expression in lymphoid tissues at the plasma membrane (not expressed: 1 point; expressed: 0 points); vii) expression in gametes (not expressed: 1 point; expressed: 0 points); </w:t>
      </w:r>
      <w:r w:rsidR="00E766A0">
        <w:rPr>
          <w:rFonts w:ascii="Times New Roman" w:hAnsi="Times New Roman" w:cs="Times New Roman"/>
          <w:sz w:val="24"/>
          <w:szCs w:val="24"/>
        </w:rPr>
        <w:t>viii</w:t>
      </w:r>
      <w:r w:rsidR="008F5B46" w:rsidRPr="008F5B46">
        <w:rPr>
          <w:rFonts w:ascii="Times New Roman" w:hAnsi="Times New Roman" w:cs="Times New Roman"/>
          <w:sz w:val="24"/>
          <w:szCs w:val="24"/>
        </w:rPr>
        <w:t>) index of expression in healthy tissues at the plasma membrane (varies from 3 points (no expression) to 0 (high expression)).</w:t>
      </w:r>
    </w:p>
    <w:p w14:paraId="4DCAE51D" w14:textId="6B51F5B6" w:rsidR="00E766A0" w:rsidRDefault="00E766A0" w:rsidP="00E766A0">
      <w:pPr>
        <w:spacing w:before="100" w:beforeAutospacing="1" w:after="100" w:afterAutospacing="1" w:line="360" w:lineRule="auto"/>
        <w:jc w:val="both"/>
        <w:rPr>
          <w:rFonts w:ascii="Times New Roman" w:hAnsi="Times New Roman" w:cs="Times New Roman"/>
          <w:sz w:val="24"/>
          <w:szCs w:val="24"/>
        </w:rPr>
      </w:pPr>
    </w:p>
    <w:p w14:paraId="424C36C3" w14:textId="00DDA332" w:rsidR="00E766A0" w:rsidRDefault="00E766A0" w:rsidP="00E766A0">
      <w:pPr>
        <w:spacing w:before="100" w:beforeAutospacing="1" w:after="100" w:afterAutospacing="1" w:line="360" w:lineRule="auto"/>
        <w:jc w:val="both"/>
        <w:rPr>
          <w:rFonts w:ascii="Times New Roman" w:hAnsi="Times New Roman" w:cs="Times New Roman"/>
          <w:sz w:val="24"/>
          <w:szCs w:val="24"/>
        </w:rPr>
      </w:pPr>
    </w:p>
    <w:p w14:paraId="51CA6C29" w14:textId="5DA4472C" w:rsidR="00E766A0" w:rsidRDefault="00E766A0" w:rsidP="00E766A0">
      <w:pPr>
        <w:spacing w:before="100" w:beforeAutospacing="1" w:after="100" w:afterAutospacing="1" w:line="360" w:lineRule="auto"/>
        <w:jc w:val="both"/>
        <w:rPr>
          <w:rFonts w:ascii="Times New Roman" w:hAnsi="Times New Roman" w:cs="Times New Roman"/>
          <w:sz w:val="24"/>
          <w:szCs w:val="24"/>
        </w:rPr>
      </w:pPr>
    </w:p>
    <w:p w14:paraId="024B45F8" w14:textId="1CC7EC8D" w:rsidR="00E766A0" w:rsidRDefault="00E766A0" w:rsidP="00E766A0">
      <w:pPr>
        <w:spacing w:before="100" w:beforeAutospacing="1" w:after="100" w:afterAutospacing="1" w:line="360" w:lineRule="auto"/>
        <w:jc w:val="both"/>
        <w:rPr>
          <w:rFonts w:ascii="Times New Roman" w:hAnsi="Times New Roman" w:cs="Times New Roman"/>
          <w:sz w:val="24"/>
          <w:szCs w:val="24"/>
        </w:rPr>
      </w:pPr>
    </w:p>
    <w:p w14:paraId="3CCA8C35" w14:textId="41719376" w:rsidR="00E766A0" w:rsidRDefault="00E766A0" w:rsidP="00E766A0">
      <w:pPr>
        <w:spacing w:before="100" w:beforeAutospacing="1" w:after="100" w:afterAutospacing="1" w:line="360" w:lineRule="auto"/>
        <w:jc w:val="both"/>
        <w:rPr>
          <w:rFonts w:ascii="Times New Roman" w:hAnsi="Times New Roman" w:cs="Times New Roman"/>
          <w:sz w:val="24"/>
          <w:szCs w:val="24"/>
        </w:rPr>
      </w:pPr>
    </w:p>
    <w:p w14:paraId="3D32F746" w14:textId="6789B497" w:rsidR="00E766A0" w:rsidRDefault="00FF77D3" w:rsidP="00F33D26">
      <w:pPr>
        <w:spacing w:before="100" w:beforeAutospacing="1" w:after="100" w:afterAutospacing="1" w:line="360" w:lineRule="auto"/>
        <w:jc w:val="center"/>
        <w:rPr>
          <w:rFonts w:ascii="Times New Roman" w:hAnsi="Times New Roman" w:cs="Times New Roman"/>
          <w:sz w:val="24"/>
          <w:szCs w:val="24"/>
        </w:rPr>
      </w:pPr>
      <w:r>
        <w:rPr>
          <w:rFonts w:ascii="Times New Roman" w:hAnsi="Times New Roman" w:cs="Times New Roman"/>
          <w:noProof/>
          <w:sz w:val="24"/>
          <w:szCs w:val="24"/>
        </w:rPr>
        <w:drawing>
          <wp:inline distT="0" distB="0" distL="0" distR="0" wp14:anchorId="38A1A9E9" wp14:editId="00BF3E25">
            <wp:extent cx="4325112" cy="6931152"/>
            <wp:effectExtent l="0" t="0" r="0" b="317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4325112" cy="6931152"/>
                    </a:xfrm>
                    <a:prstGeom prst="rect">
                      <a:avLst/>
                    </a:prstGeom>
                    <a:noFill/>
                  </pic:spPr>
                </pic:pic>
              </a:graphicData>
            </a:graphic>
          </wp:inline>
        </w:drawing>
      </w:r>
    </w:p>
    <w:p w14:paraId="1396A00E" w14:textId="24527F01" w:rsidR="00E766A0" w:rsidRDefault="00E766A0" w:rsidP="00E766A0">
      <w:pPr>
        <w:spacing w:before="100" w:beforeAutospacing="1" w:after="100" w:afterAutospacing="1" w:line="360" w:lineRule="auto"/>
        <w:jc w:val="both"/>
        <w:rPr>
          <w:rFonts w:ascii="Times New Roman" w:hAnsi="Times New Roman" w:cs="Times New Roman"/>
          <w:sz w:val="24"/>
          <w:szCs w:val="24"/>
        </w:rPr>
      </w:pPr>
      <w:r w:rsidRPr="00E766A0">
        <w:rPr>
          <w:rFonts w:ascii="Times New Roman" w:hAnsi="Times New Roman" w:cs="Times New Roman"/>
          <w:b/>
          <w:bCs/>
          <w:sz w:val="24"/>
          <w:szCs w:val="24"/>
        </w:rPr>
        <w:t xml:space="preserve">Figure S1. </w:t>
      </w:r>
      <w:r w:rsidR="002255A3">
        <w:rPr>
          <w:rFonts w:ascii="Times New Roman" w:hAnsi="Times New Roman" w:cs="Times New Roman"/>
          <w:b/>
          <w:bCs/>
          <w:sz w:val="24"/>
          <w:szCs w:val="24"/>
        </w:rPr>
        <w:t>GLUT1-STn</w:t>
      </w:r>
      <w:r w:rsidR="00FF77D3">
        <w:rPr>
          <w:rFonts w:ascii="Times New Roman" w:hAnsi="Times New Roman" w:cs="Times New Roman"/>
          <w:b/>
          <w:bCs/>
          <w:sz w:val="24"/>
          <w:szCs w:val="24"/>
        </w:rPr>
        <w:t xml:space="preserve"> glycopeptides (green) and</w:t>
      </w:r>
      <w:r w:rsidR="002255A3">
        <w:rPr>
          <w:rFonts w:ascii="Times New Roman" w:hAnsi="Times New Roman" w:cs="Times New Roman"/>
          <w:b/>
          <w:bCs/>
          <w:sz w:val="24"/>
          <w:szCs w:val="24"/>
        </w:rPr>
        <w:t xml:space="preserve"> </w:t>
      </w:r>
      <w:proofErr w:type="spellStart"/>
      <w:r w:rsidR="00FF77D3">
        <w:rPr>
          <w:rFonts w:ascii="Times New Roman" w:hAnsi="Times New Roman" w:cs="Times New Roman"/>
          <w:b/>
          <w:bCs/>
          <w:sz w:val="24"/>
          <w:szCs w:val="24"/>
        </w:rPr>
        <w:t>glycosites</w:t>
      </w:r>
      <w:proofErr w:type="spellEnd"/>
      <w:r w:rsidR="00FF77D3">
        <w:rPr>
          <w:rFonts w:ascii="Times New Roman" w:hAnsi="Times New Roman" w:cs="Times New Roman"/>
          <w:b/>
          <w:bCs/>
          <w:sz w:val="24"/>
          <w:szCs w:val="24"/>
        </w:rPr>
        <w:t xml:space="preserve"> (red) </w:t>
      </w:r>
      <w:r w:rsidR="003C6705">
        <w:rPr>
          <w:rFonts w:ascii="Times New Roman" w:hAnsi="Times New Roman" w:cs="Times New Roman"/>
          <w:b/>
          <w:bCs/>
          <w:sz w:val="24"/>
          <w:szCs w:val="24"/>
        </w:rPr>
        <w:t>identified in ESCC using the RP</w:t>
      </w:r>
      <w:r w:rsidR="00244BFA">
        <w:rPr>
          <w:rFonts w:ascii="Times New Roman" w:hAnsi="Times New Roman" w:cs="Times New Roman"/>
          <w:b/>
          <w:bCs/>
          <w:sz w:val="24"/>
          <w:szCs w:val="24"/>
        </w:rPr>
        <w:t>S</w:t>
      </w:r>
      <w:r w:rsidR="003C6705">
        <w:rPr>
          <w:rFonts w:ascii="Times New Roman" w:hAnsi="Times New Roman" w:cs="Times New Roman"/>
          <w:b/>
          <w:bCs/>
          <w:sz w:val="24"/>
          <w:szCs w:val="24"/>
        </w:rPr>
        <w:t xml:space="preserve"> method. </w:t>
      </w:r>
      <w:r w:rsidR="00253245">
        <w:rPr>
          <w:rFonts w:ascii="Times New Roman" w:hAnsi="Times New Roman" w:cs="Times New Roman"/>
          <w:sz w:val="24"/>
          <w:szCs w:val="24"/>
        </w:rPr>
        <w:t xml:space="preserve">Assignments were </w:t>
      </w:r>
      <w:r w:rsidR="006B7039">
        <w:rPr>
          <w:rFonts w:ascii="Times New Roman" w:hAnsi="Times New Roman" w:cs="Times New Roman"/>
          <w:sz w:val="24"/>
          <w:szCs w:val="24"/>
        </w:rPr>
        <w:t xml:space="preserve">made using the </w:t>
      </w:r>
      <w:proofErr w:type="spellStart"/>
      <w:r w:rsidR="006B7039">
        <w:rPr>
          <w:rFonts w:ascii="Times New Roman" w:hAnsi="Times New Roman" w:cs="Times New Roman"/>
          <w:sz w:val="24"/>
          <w:szCs w:val="24"/>
        </w:rPr>
        <w:t>Byonic</w:t>
      </w:r>
      <w:proofErr w:type="spellEnd"/>
      <w:r w:rsidR="006B7039">
        <w:rPr>
          <w:rFonts w:ascii="Times New Roman" w:hAnsi="Times New Roman" w:cs="Times New Roman"/>
          <w:sz w:val="24"/>
          <w:szCs w:val="24"/>
        </w:rPr>
        <w:t xml:space="preserve"> software.</w:t>
      </w:r>
    </w:p>
    <w:p w14:paraId="38F0302D" w14:textId="548A99B5" w:rsidR="0090024C" w:rsidRDefault="0090024C" w:rsidP="0090024C">
      <w:pPr>
        <w:spacing w:before="100" w:beforeAutospacing="1" w:after="100" w:afterAutospacing="1" w:line="360" w:lineRule="auto"/>
        <w:jc w:val="center"/>
        <w:rPr>
          <w:rFonts w:ascii="Times New Roman" w:hAnsi="Times New Roman" w:cs="Times New Roman"/>
          <w:b/>
          <w:bCs/>
          <w:sz w:val="24"/>
          <w:szCs w:val="24"/>
        </w:rPr>
      </w:pPr>
      <w:r>
        <w:rPr>
          <w:rFonts w:ascii="Times New Roman" w:hAnsi="Times New Roman" w:cs="Times New Roman"/>
          <w:b/>
          <w:bCs/>
          <w:noProof/>
          <w:sz w:val="24"/>
          <w:szCs w:val="24"/>
        </w:rPr>
        <w:lastRenderedPageBreak/>
        <w:drawing>
          <wp:inline distT="0" distB="0" distL="0" distR="0" wp14:anchorId="30215E1F" wp14:editId="6EF5F39F">
            <wp:extent cx="5486400" cy="6812280"/>
            <wp:effectExtent l="0" t="0" r="0" b="7620"/>
            <wp:docPr id="4"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86400" cy="6812280"/>
                    </a:xfrm>
                    <a:prstGeom prst="rect">
                      <a:avLst/>
                    </a:prstGeom>
                    <a:noFill/>
                  </pic:spPr>
                </pic:pic>
              </a:graphicData>
            </a:graphic>
          </wp:inline>
        </w:drawing>
      </w:r>
    </w:p>
    <w:p w14:paraId="5DC9EEC2" w14:textId="41E84D05" w:rsidR="006B7039" w:rsidRPr="00253245" w:rsidRDefault="006B7039" w:rsidP="006B7039">
      <w:pPr>
        <w:spacing w:before="100" w:beforeAutospacing="1" w:after="100" w:afterAutospacing="1" w:line="360" w:lineRule="auto"/>
        <w:jc w:val="both"/>
        <w:rPr>
          <w:rFonts w:ascii="Times New Roman" w:hAnsi="Times New Roman" w:cs="Times New Roman"/>
          <w:sz w:val="24"/>
          <w:szCs w:val="24"/>
        </w:rPr>
      </w:pPr>
      <w:r w:rsidRPr="00E766A0">
        <w:rPr>
          <w:rFonts w:ascii="Times New Roman" w:hAnsi="Times New Roman" w:cs="Times New Roman"/>
          <w:b/>
          <w:bCs/>
          <w:sz w:val="24"/>
          <w:szCs w:val="24"/>
        </w:rPr>
        <w:t>Figure S</w:t>
      </w:r>
      <w:r>
        <w:rPr>
          <w:rFonts w:ascii="Times New Roman" w:hAnsi="Times New Roman" w:cs="Times New Roman"/>
          <w:b/>
          <w:bCs/>
          <w:sz w:val="24"/>
          <w:szCs w:val="24"/>
        </w:rPr>
        <w:t>2</w:t>
      </w:r>
      <w:r w:rsidRPr="00E766A0">
        <w:rPr>
          <w:rFonts w:ascii="Times New Roman" w:hAnsi="Times New Roman" w:cs="Times New Roman"/>
          <w:b/>
          <w:bCs/>
          <w:sz w:val="24"/>
          <w:szCs w:val="24"/>
        </w:rPr>
        <w:t xml:space="preserve">. </w:t>
      </w:r>
      <w:r>
        <w:rPr>
          <w:rFonts w:ascii="Times New Roman" w:hAnsi="Times New Roman" w:cs="Times New Roman"/>
          <w:b/>
          <w:bCs/>
          <w:sz w:val="24"/>
          <w:szCs w:val="24"/>
        </w:rPr>
        <w:t xml:space="preserve">GLUT1-STn glycopeptides (green) and </w:t>
      </w:r>
      <w:proofErr w:type="spellStart"/>
      <w:r>
        <w:rPr>
          <w:rFonts w:ascii="Times New Roman" w:hAnsi="Times New Roman" w:cs="Times New Roman"/>
          <w:b/>
          <w:bCs/>
          <w:sz w:val="24"/>
          <w:szCs w:val="24"/>
        </w:rPr>
        <w:t>glycosites</w:t>
      </w:r>
      <w:proofErr w:type="spellEnd"/>
      <w:r>
        <w:rPr>
          <w:rFonts w:ascii="Times New Roman" w:hAnsi="Times New Roman" w:cs="Times New Roman"/>
          <w:b/>
          <w:bCs/>
          <w:sz w:val="24"/>
          <w:szCs w:val="24"/>
        </w:rPr>
        <w:t xml:space="preserve"> (red) identified in ESCC using the </w:t>
      </w:r>
      <w:r w:rsidR="00244BFA">
        <w:rPr>
          <w:rFonts w:ascii="Times New Roman" w:hAnsi="Times New Roman" w:cs="Times New Roman"/>
          <w:b/>
          <w:bCs/>
          <w:sz w:val="24"/>
          <w:szCs w:val="24"/>
        </w:rPr>
        <w:t>SC</w:t>
      </w:r>
      <w:r>
        <w:rPr>
          <w:rFonts w:ascii="Times New Roman" w:hAnsi="Times New Roman" w:cs="Times New Roman"/>
          <w:b/>
          <w:bCs/>
          <w:sz w:val="24"/>
          <w:szCs w:val="24"/>
        </w:rPr>
        <w:t xml:space="preserve">X method. </w:t>
      </w:r>
      <w:r>
        <w:rPr>
          <w:rFonts w:ascii="Times New Roman" w:hAnsi="Times New Roman" w:cs="Times New Roman"/>
          <w:sz w:val="24"/>
          <w:szCs w:val="24"/>
        </w:rPr>
        <w:t xml:space="preserve">Assignments were made using the </w:t>
      </w:r>
      <w:proofErr w:type="spellStart"/>
      <w:r>
        <w:rPr>
          <w:rFonts w:ascii="Times New Roman" w:hAnsi="Times New Roman" w:cs="Times New Roman"/>
          <w:sz w:val="24"/>
          <w:szCs w:val="24"/>
        </w:rPr>
        <w:t>Byonic</w:t>
      </w:r>
      <w:proofErr w:type="spellEnd"/>
      <w:r>
        <w:rPr>
          <w:rFonts w:ascii="Times New Roman" w:hAnsi="Times New Roman" w:cs="Times New Roman"/>
          <w:sz w:val="24"/>
          <w:szCs w:val="24"/>
        </w:rPr>
        <w:t xml:space="preserve"> software.</w:t>
      </w:r>
    </w:p>
    <w:p w14:paraId="1C78B524" w14:textId="77777777" w:rsidR="006B7039" w:rsidRPr="00253245" w:rsidRDefault="006B7039" w:rsidP="00E766A0">
      <w:pPr>
        <w:spacing w:before="100" w:beforeAutospacing="1" w:after="100" w:afterAutospacing="1" w:line="360" w:lineRule="auto"/>
        <w:jc w:val="both"/>
        <w:rPr>
          <w:rFonts w:ascii="Times New Roman" w:hAnsi="Times New Roman" w:cs="Times New Roman"/>
          <w:sz w:val="24"/>
          <w:szCs w:val="24"/>
        </w:rPr>
      </w:pPr>
    </w:p>
    <w:sectPr w:rsidR="006B7039" w:rsidRPr="0025324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M2NjM1NbewMDU0NTdU0lEKTi0uzszPAykwqgUAhxLA7CwAAAA="/>
  </w:docVars>
  <w:rsids>
    <w:rsidRoot w:val="008F5B46"/>
    <w:rsid w:val="00057075"/>
    <w:rsid w:val="001D08EF"/>
    <w:rsid w:val="002255A3"/>
    <w:rsid w:val="00244BFA"/>
    <w:rsid w:val="002501EE"/>
    <w:rsid w:val="00253245"/>
    <w:rsid w:val="003C6705"/>
    <w:rsid w:val="00475BAF"/>
    <w:rsid w:val="006B7039"/>
    <w:rsid w:val="008F5B46"/>
    <w:rsid w:val="0090024C"/>
    <w:rsid w:val="009170EB"/>
    <w:rsid w:val="00C40981"/>
    <w:rsid w:val="00C52221"/>
    <w:rsid w:val="00E766A0"/>
    <w:rsid w:val="00F33D26"/>
    <w:rsid w:val="00FD13E6"/>
    <w:rsid w:val="00FF77D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9E4C26"/>
  <w15:chartTrackingRefBased/>
  <w15:docId w15:val="{A5B415F1-B61E-4989-A318-5F5DE0B25A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F5B46"/>
  </w:style>
  <w:style w:type="character" w:default="1" w:styleId="Tipodeletrapredefinidodopargraf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710</Words>
  <Characters>3838</Characters>
  <Application>Microsoft Office Word</Application>
  <DocSecurity>0</DocSecurity>
  <Lines>31</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Alexandre Ferreira</dc:creator>
  <cp:keywords/>
  <dc:description/>
  <cp:lastModifiedBy>Marta Relvas</cp:lastModifiedBy>
  <cp:revision>2</cp:revision>
  <dcterms:created xsi:type="dcterms:W3CDTF">2021-02-05T19:41:00Z</dcterms:created>
  <dcterms:modified xsi:type="dcterms:W3CDTF">2021-02-05T19:41:00Z</dcterms:modified>
</cp:coreProperties>
</file>