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CF952B1" w14:textId="7E699F76" w:rsidR="000D724B" w:rsidRPr="00EB287B" w:rsidRDefault="00EB287B" w:rsidP="00EB287B">
      <w:pPr>
        <w:pStyle w:val="MDPI11articletype"/>
        <w:spacing w:before="0"/>
        <w:rPr>
          <w:sz w:val="28"/>
          <w:szCs w:val="28"/>
        </w:rPr>
      </w:pPr>
      <w:r w:rsidRPr="00EB287B">
        <w:rPr>
          <w:b/>
          <w:sz w:val="28"/>
          <w:szCs w:val="28"/>
        </w:rPr>
        <w:t>Supplementary Materials</w:t>
      </w:r>
    </w:p>
    <w:p w14:paraId="23E62486" w14:textId="2F46B582" w:rsidR="000D724B" w:rsidRPr="00EB287B" w:rsidRDefault="000D724B" w:rsidP="00EB287B">
      <w:pPr>
        <w:pStyle w:val="MDPI12title"/>
        <w:spacing w:before="120" w:after="120"/>
      </w:pPr>
      <w:bookmarkStart w:id="0" w:name="OLE_LINK1"/>
      <w:r w:rsidRPr="00EB287B">
        <w:t xml:space="preserve">Lysozyme Fibrils Alter the Mechanism of Insulin Amyloid </w:t>
      </w:r>
      <w:r w:rsidR="006D59C6" w:rsidRPr="00EB287B">
        <w:br/>
      </w:r>
      <w:r w:rsidRPr="00EB287B">
        <w:t>Aggregation</w:t>
      </w:r>
    </w:p>
    <w:p w14:paraId="4F13E273" w14:textId="77777777" w:rsidR="00F26B75" w:rsidRPr="00EB287B" w:rsidRDefault="000D724B" w:rsidP="00EB287B">
      <w:pPr>
        <w:pStyle w:val="MDPI13authornames"/>
        <w:spacing w:after="240"/>
        <w:rPr>
          <w:vertAlign w:val="superscript"/>
        </w:rPr>
      </w:pPr>
      <w:r w:rsidRPr="00EB287B">
        <w:t xml:space="preserve">Mantas Ziaunys </w:t>
      </w:r>
      <w:r w:rsidRPr="00EB287B">
        <w:rPr>
          <w:vertAlign w:val="superscript"/>
        </w:rPr>
        <w:t>1</w:t>
      </w:r>
      <w:r w:rsidRPr="00EB287B">
        <w:t xml:space="preserve">, Andrius Sakalauskas </w:t>
      </w:r>
      <w:r w:rsidRPr="00EB287B">
        <w:rPr>
          <w:vertAlign w:val="superscript"/>
        </w:rPr>
        <w:t>1</w:t>
      </w:r>
      <w:r w:rsidRPr="00EB287B">
        <w:t xml:space="preserve">, Tomas Sneideris </w:t>
      </w:r>
      <w:r w:rsidRPr="00EB287B">
        <w:rPr>
          <w:vertAlign w:val="superscript"/>
        </w:rPr>
        <w:t xml:space="preserve">1,2 </w:t>
      </w:r>
      <w:r w:rsidRPr="00EB287B">
        <w:t xml:space="preserve">and Vytautas Smirnovas </w:t>
      </w:r>
      <w:r w:rsidRPr="00EB287B">
        <w:rPr>
          <w:vertAlign w:val="superscript"/>
        </w:rPr>
        <w:t>1,</w:t>
      </w:r>
      <w:r w:rsidRPr="00EB287B">
        <w:t>*</w:t>
      </w:r>
    </w:p>
    <w:p w14:paraId="48E33157" w14:textId="302F7834" w:rsidR="000D724B" w:rsidRPr="00EB287B" w:rsidRDefault="000D724B" w:rsidP="00EB287B">
      <w:pPr>
        <w:pStyle w:val="MDPI16affiliation"/>
        <w:ind w:left="198"/>
      </w:pPr>
      <w:r w:rsidRPr="00EB287B">
        <w:rPr>
          <w:vertAlign w:val="superscript"/>
        </w:rPr>
        <w:t>1</w:t>
      </w:r>
      <w:r w:rsidRPr="00EB287B">
        <w:tab/>
      </w:r>
      <w:r w:rsidR="00D55F7D" w:rsidRPr="00EB287B">
        <w:t xml:space="preserve">Life Sciences Center, </w:t>
      </w:r>
      <w:r w:rsidRPr="00EB287B">
        <w:t>Institute of Biotechnology,</w:t>
      </w:r>
      <w:r w:rsidR="00D55F7D" w:rsidRPr="00EB287B">
        <w:t xml:space="preserve"> </w:t>
      </w:r>
      <w:r w:rsidRPr="00EB287B">
        <w:t>Vilnius University, LT-10257 Vilnius, Lithuania</w:t>
      </w:r>
      <w:r w:rsidR="00D55F7D" w:rsidRPr="00EB287B">
        <w:t xml:space="preserve">; </w:t>
      </w:r>
      <w:r w:rsidR="000E4D85" w:rsidRPr="00EB287B">
        <w:br/>
      </w:r>
      <w:r w:rsidR="00D55F7D" w:rsidRPr="00EB287B">
        <w:t xml:space="preserve">mantas.ziaunys@gmail.com (M.Z.); sakalauskas.and@gmail.com (A.S.); </w:t>
      </w:r>
      <w:r w:rsidR="00FC6C08" w:rsidRPr="00EB287B">
        <w:t>sneideris.t@gmail.com (T.S.)</w:t>
      </w:r>
    </w:p>
    <w:p w14:paraId="4EE8AF18" w14:textId="77777777" w:rsidR="000D724B" w:rsidRPr="00EB287B" w:rsidRDefault="000D724B" w:rsidP="00EB287B">
      <w:pPr>
        <w:pStyle w:val="MDPI16affiliation"/>
        <w:ind w:left="198"/>
      </w:pPr>
      <w:r w:rsidRPr="00EB287B">
        <w:rPr>
          <w:vertAlign w:val="superscript"/>
        </w:rPr>
        <w:t>2</w:t>
      </w:r>
      <w:r w:rsidRPr="00EB287B">
        <w:tab/>
        <w:t>Department of Chemistry, University of Cambridge, Cambridge CB2 1EW, UK</w:t>
      </w:r>
    </w:p>
    <w:p w14:paraId="4F92196A" w14:textId="3AB48677" w:rsidR="000D724B" w:rsidRPr="00EB287B" w:rsidRDefault="006E07C5" w:rsidP="00EB287B">
      <w:pPr>
        <w:pStyle w:val="MDPI16affiliation"/>
        <w:ind w:left="198"/>
      </w:pPr>
      <w:r w:rsidRPr="00EB287B">
        <w:rPr>
          <w:b/>
        </w:rPr>
        <w:t>*</w:t>
      </w:r>
      <w:r w:rsidRPr="00EB287B">
        <w:tab/>
        <w:t xml:space="preserve">Correspondence: </w:t>
      </w:r>
      <w:r w:rsidR="000D724B" w:rsidRPr="00EB287B">
        <w:t>vytautas.smirnovas@bti.vu.lt</w:t>
      </w:r>
    </w:p>
    <w:bookmarkEnd w:id="0"/>
    <w:p w14:paraId="5E592D02" w14:textId="18E31CFC" w:rsidR="000D724B" w:rsidRPr="00EB287B" w:rsidRDefault="00821D01" w:rsidP="00373E41">
      <w:pPr>
        <w:pStyle w:val="MDPI52figure"/>
      </w:pPr>
      <w:r w:rsidRPr="00EB287B">
        <w:rPr>
          <w:noProof/>
          <w:lang w:eastAsia="zh-CN" w:bidi="ar-SA"/>
        </w:rPr>
        <w:drawing>
          <wp:inline distT="0" distB="0" distL="0" distR="0" wp14:anchorId="73780097" wp14:editId="7CD2EFF6">
            <wp:extent cx="5920154" cy="1784643"/>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2168" cy="1791279"/>
                    </a:xfrm>
                    <a:prstGeom prst="rect">
                      <a:avLst/>
                    </a:prstGeom>
                    <a:noFill/>
                    <a:ln>
                      <a:noFill/>
                    </a:ln>
                  </pic:spPr>
                </pic:pic>
              </a:graphicData>
            </a:graphic>
          </wp:inline>
        </w:drawing>
      </w:r>
    </w:p>
    <w:p w14:paraId="1E2094C6" w14:textId="2CCF3A49" w:rsidR="000D724B" w:rsidRPr="00EB287B" w:rsidRDefault="00373E41" w:rsidP="00EB287B">
      <w:pPr>
        <w:pStyle w:val="MDPI51figurecaption"/>
        <w:ind w:left="425" w:right="425"/>
        <w:jc w:val="both"/>
      </w:pPr>
      <w:r w:rsidRPr="00EB287B">
        <w:rPr>
          <w:b/>
        </w:rPr>
        <w:t xml:space="preserve">Figure </w:t>
      </w:r>
      <w:r w:rsidR="00EB287B">
        <w:rPr>
          <w:b/>
        </w:rPr>
        <w:t>S</w:t>
      </w:r>
      <w:r w:rsidRPr="00EB287B">
        <w:rPr>
          <w:b/>
        </w:rPr>
        <w:t xml:space="preserve">1. </w:t>
      </w:r>
      <w:r w:rsidR="000D724B" w:rsidRPr="00EB287B">
        <w:t>Aggregation of insulin in AC solution</w:t>
      </w:r>
      <w:r w:rsidR="00EF5114" w:rsidRPr="00EB287B">
        <w:t xml:space="preserve"> (20% acetic acid solution, containing 100 mM NaCl) </w:t>
      </w:r>
      <w:r w:rsidR="000D724B" w:rsidRPr="00EB287B">
        <w:t>with 0 µM (</w:t>
      </w:r>
      <w:r w:rsidR="000D724B" w:rsidRPr="00EB287B">
        <w:rPr>
          <w:b/>
          <w:bCs/>
        </w:rPr>
        <w:t>A</w:t>
      </w:r>
      <w:r w:rsidR="000D724B" w:rsidRPr="00EB287B">
        <w:t>), 2 µM (</w:t>
      </w:r>
      <w:r w:rsidR="000D724B" w:rsidRPr="00EB287B">
        <w:rPr>
          <w:b/>
          <w:bCs/>
        </w:rPr>
        <w:t>B</w:t>
      </w:r>
      <w:r w:rsidR="000D724B" w:rsidRPr="00EB287B">
        <w:t>)</w:t>
      </w:r>
      <w:r w:rsidR="00AA12B3" w:rsidRPr="00EB287B">
        <w:t>,</w:t>
      </w:r>
      <w:r w:rsidR="000D724B" w:rsidRPr="00EB287B">
        <w:t xml:space="preserve"> and 200 µM (</w:t>
      </w:r>
      <w:r w:rsidR="000D724B" w:rsidRPr="00EB287B">
        <w:rPr>
          <w:b/>
          <w:bCs/>
        </w:rPr>
        <w:t>C</w:t>
      </w:r>
      <w:r w:rsidR="000D724B" w:rsidRPr="00EB287B">
        <w:t>) lysozyme fibrils. Grey-color kinetic curves correspond to control samples, which do not contain insulin.</w:t>
      </w:r>
      <w:r w:rsidR="001D2D42" w:rsidRPr="00EB287B">
        <w:t xml:space="preserve"> Different color kinetic curves (shades of grey and green) represent three independent repeats.</w:t>
      </w:r>
    </w:p>
    <w:p w14:paraId="6CC14914" w14:textId="4D07D774" w:rsidR="005D2B26" w:rsidRPr="00EB287B" w:rsidRDefault="00821D01" w:rsidP="00373E41">
      <w:pPr>
        <w:pStyle w:val="MDPI52figure"/>
      </w:pPr>
      <w:r w:rsidRPr="00EB287B">
        <w:rPr>
          <w:noProof/>
          <w:lang w:eastAsia="zh-CN" w:bidi="ar-SA"/>
        </w:rPr>
        <w:drawing>
          <wp:inline distT="0" distB="0" distL="0" distR="0" wp14:anchorId="0D17729C" wp14:editId="365950F7">
            <wp:extent cx="5852169" cy="3399693"/>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880945" cy="3416410"/>
                    </a:xfrm>
                    <a:prstGeom prst="rect">
                      <a:avLst/>
                    </a:prstGeom>
                    <a:noFill/>
                    <a:ln>
                      <a:noFill/>
                    </a:ln>
                  </pic:spPr>
                </pic:pic>
              </a:graphicData>
            </a:graphic>
          </wp:inline>
        </w:drawing>
      </w:r>
    </w:p>
    <w:p w14:paraId="49555A56" w14:textId="44CA144C" w:rsidR="005D2B26" w:rsidRPr="00EB287B" w:rsidRDefault="00373E41" w:rsidP="00EB287B">
      <w:pPr>
        <w:pStyle w:val="MDPI51figurecaption"/>
        <w:ind w:left="425" w:right="425"/>
        <w:jc w:val="both"/>
      </w:pPr>
      <w:r w:rsidRPr="00EB287B">
        <w:rPr>
          <w:b/>
        </w:rPr>
        <w:t xml:space="preserve">Figure </w:t>
      </w:r>
      <w:r w:rsidR="00EB287B">
        <w:rPr>
          <w:b/>
        </w:rPr>
        <w:t>S</w:t>
      </w:r>
      <w:r w:rsidRPr="00EB287B">
        <w:rPr>
          <w:b/>
        </w:rPr>
        <w:t xml:space="preserve">2. </w:t>
      </w:r>
      <w:r w:rsidR="005D2B26" w:rsidRPr="00EB287B">
        <w:t>Aggregation of insulin (200 µM) in AC solution with 0 µM (</w:t>
      </w:r>
      <w:r w:rsidR="005D2B26" w:rsidRPr="00EB287B">
        <w:rPr>
          <w:b/>
          <w:bCs/>
        </w:rPr>
        <w:t>A</w:t>
      </w:r>
      <w:r w:rsidR="005D2B26" w:rsidRPr="00EB287B">
        <w:t>), 2 µM (</w:t>
      </w:r>
      <w:r w:rsidR="005D2B26" w:rsidRPr="00EB287B">
        <w:rPr>
          <w:b/>
          <w:bCs/>
        </w:rPr>
        <w:t>B</w:t>
      </w:r>
      <w:r w:rsidR="005D2B26" w:rsidRPr="00EB287B">
        <w:t>)</w:t>
      </w:r>
      <w:r w:rsidR="00AA12B3" w:rsidRPr="00EB287B">
        <w:t>,</w:t>
      </w:r>
      <w:r w:rsidR="005D2B26" w:rsidRPr="00EB287B">
        <w:t xml:space="preserve"> and 200 µM (</w:t>
      </w:r>
      <w:r w:rsidR="005D2B26" w:rsidRPr="00EB287B">
        <w:rPr>
          <w:b/>
          <w:bCs/>
        </w:rPr>
        <w:t>C</w:t>
      </w:r>
      <w:r w:rsidR="005D2B26" w:rsidRPr="00EB287B">
        <w:t>) lysozyme fibrils (control sample signal intensities are subtracted). The fluorescence intensity of ThT bound to insulin fibrils (</w:t>
      </w:r>
      <w:r w:rsidR="005D2B26" w:rsidRPr="00EB287B">
        <w:rPr>
          <w:b/>
          <w:bCs/>
        </w:rPr>
        <w:t>D</w:t>
      </w:r>
      <w:r w:rsidR="005D2B26" w:rsidRPr="00EB287B">
        <w:t>), normalized curve slope values (</w:t>
      </w:r>
      <w:r w:rsidR="005D2B26" w:rsidRPr="00EB287B">
        <w:rPr>
          <w:b/>
          <w:bCs/>
        </w:rPr>
        <w:t>E</w:t>
      </w:r>
      <w:r w:rsidR="005D2B26" w:rsidRPr="00EB287B">
        <w:t>)</w:t>
      </w:r>
      <w:r w:rsidR="004E6DDB" w:rsidRPr="00EB287B">
        <w:t>,</w:t>
      </w:r>
      <w:r w:rsidR="005D2B26" w:rsidRPr="00EB287B">
        <w:t xml:space="preserve"> and aggregation half-time (t</w:t>
      </w:r>
      <w:r w:rsidR="005D2B26" w:rsidRPr="00EB287B">
        <w:rPr>
          <w:vertAlign w:val="subscript"/>
        </w:rPr>
        <w:t>50</w:t>
      </w:r>
      <w:r w:rsidR="005D2B26" w:rsidRPr="00EB287B">
        <w:t>) values (</w:t>
      </w:r>
      <w:r w:rsidR="005D2B26" w:rsidRPr="00EB287B">
        <w:rPr>
          <w:b/>
          <w:bCs/>
        </w:rPr>
        <w:t>F</w:t>
      </w:r>
      <w:r w:rsidR="005D2B26" w:rsidRPr="00EB287B">
        <w:t>). Fluorescence intensity differences, slope values</w:t>
      </w:r>
      <w:r w:rsidR="004E6DDB" w:rsidRPr="00EB287B">
        <w:t>,</w:t>
      </w:r>
      <w:r w:rsidR="005D2B26" w:rsidRPr="00EB287B">
        <w:t xml:space="preserve"> and t</w:t>
      </w:r>
      <w:r w:rsidR="005D2B26" w:rsidRPr="00EB287B">
        <w:rPr>
          <w:vertAlign w:val="subscript"/>
        </w:rPr>
        <w:t>50</w:t>
      </w:r>
      <w:r w:rsidR="005D2B26" w:rsidRPr="00EB287B">
        <w:t xml:space="preserve"> values were determined after subtracting the signal intensities of the control sample from the reaction sample.</w:t>
      </w:r>
      <w:r w:rsidR="00921D86" w:rsidRPr="00EB287B">
        <w:t xml:space="preserve"> Different shades of green kinetic curves indicate three separate repeats.</w:t>
      </w:r>
    </w:p>
    <w:p w14:paraId="30FBB712" w14:textId="3E431307" w:rsidR="005D2B26" w:rsidRPr="00EB287B" w:rsidRDefault="005149B7" w:rsidP="00373E41">
      <w:pPr>
        <w:pStyle w:val="MDPI52figure"/>
      </w:pPr>
      <w:r w:rsidRPr="00EB287B">
        <w:rPr>
          <w:noProof/>
          <w:lang w:eastAsia="zh-CN" w:bidi="ar-SA"/>
        </w:rPr>
        <w:lastRenderedPageBreak/>
        <w:drawing>
          <wp:inline distT="0" distB="0" distL="0" distR="0" wp14:anchorId="7AF2D174" wp14:editId="48E6C453">
            <wp:extent cx="6096521" cy="355795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08400" cy="3564887"/>
                    </a:xfrm>
                    <a:prstGeom prst="rect">
                      <a:avLst/>
                    </a:prstGeom>
                    <a:noFill/>
                    <a:ln>
                      <a:noFill/>
                    </a:ln>
                  </pic:spPr>
                </pic:pic>
              </a:graphicData>
            </a:graphic>
          </wp:inline>
        </w:drawing>
      </w:r>
    </w:p>
    <w:p w14:paraId="7437ABF3" w14:textId="2CBF4B5E" w:rsidR="005D2B26" w:rsidRPr="00EB287B" w:rsidRDefault="00373E41" w:rsidP="00EB287B">
      <w:pPr>
        <w:pStyle w:val="MDPI51figurecaption"/>
        <w:ind w:left="425" w:right="425"/>
        <w:jc w:val="both"/>
      </w:pPr>
      <w:r w:rsidRPr="00EB287B">
        <w:rPr>
          <w:b/>
        </w:rPr>
        <w:t xml:space="preserve">Figure </w:t>
      </w:r>
      <w:r w:rsidR="00EB287B">
        <w:rPr>
          <w:b/>
        </w:rPr>
        <w:t>S</w:t>
      </w:r>
      <w:r w:rsidRPr="00EB287B">
        <w:rPr>
          <w:b/>
        </w:rPr>
        <w:t xml:space="preserve">3. </w:t>
      </w:r>
      <w:r w:rsidR="005D2B26" w:rsidRPr="00EB287B">
        <w:t>Aggregation of insulin (200 µM) in AC solution with 0 µM (</w:t>
      </w:r>
      <w:r w:rsidR="005D2B26" w:rsidRPr="00EB287B">
        <w:rPr>
          <w:b/>
          <w:bCs/>
        </w:rPr>
        <w:t>A</w:t>
      </w:r>
      <w:r w:rsidR="005D2B26" w:rsidRPr="00EB287B">
        <w:t>), 2 µM (</w:t>
      </w:r>
      <w:r w:rsidR="005D2B26" w:rsidRPr="00EB287B">
        <w:rPr>
          <w:b/>
          <w:bCs/>
        </w:rPr>
        <w:t>B</w:t>
      </w:r>
      <w:r w:rsidR="005D2B26" w:rsidRPr="00EB287B">
        <w:t>)</w:t>
      </w:r>
      <w:r w:rsidR="004E6DDB" w:rsidRPr="00EB287B">
        <w:t>,</w:t>
      </w:r>
      <w:r w:rsidR="005D2B26" w:rsidRPr="00EB287B">
        <w:t xml:space="preserve"> and 200 µM (</w:t>
      </w:r>
      <w:r w:rsidR="005D2B26" w:rsidRPr="00EB287B">
        <w:rPr>
          <w:b/>
          <w:bCs/>
        </w:rPr>
        <w:t>C</w:t>
      </w:r>
      <w:r w:rsidR="005D2B26" w:rsidRPr="00EB287B">
        <w:t>) lysozyme fibrils (control sample signal intensities are subtracted). The fluorescence intensity of ThT bound to insulin fibrils (</w:t>
      </w:r>
      <w:r w:rsidR="005D2B26" w:rsidRPr="00EB287B">
        <w:rPr>
          <w:b/>
          <w:bCs/>
        </w:rPr>
        <w:t>D</w:t>
      </w:r>
      <w:r w:rsidR="005D2B26" w:rsidRPr="00EB287B">
        <w:t>), normalized curve slope values (</w:t>
      </w:r>
      <w:r w:rsidR="005D2B26" w:rsidRPr="00EB287B">
        <w:rPr>
          <w:b/>
          <w:bCs/>
        </w:rPr>
        <w:t>E</w:t>
      </w:r>
      <w:r w:rsidR="005D2B26" w:rsidRPr="00EB287B">
        <w:t>)</w:t>
      </w:r>
      <w:r w:rsidR="004E6DDB" w:rsidRPr="00EB287B">
        <w:t>,</w:t>
      </w:r>
      <w:r w:rsidR="005D2B26" w:rsidRPr="00EB287B">
        <w:t xml:space="preserve"> and aggregation half-time (t</w:t>
      </w:r>
      <w:r w:rsidR="005D2B26" w:rsidRPr="00EB287B">
        <w:rPr>
          <w:vertAlign w:val="subscript"/>
        </w:rPr>
        <w:t>50</w:t>
      </w:r>
      <w:r w:rsidR="005D2B26" w:rsidRPr="00EB287B">
        <w:t>) values (</w:t>
      </w:r>
      <w:r w:rsidR="005D2B26" w:rsidRPr="00EB287B">
        <w:rPr>
          <w:b/>
          <w:bCs/>
        </w:rPr>
        <w:t>F</w:t>
      </w:r>
      <w:r w:rsidR="005D2B26" w:rsidRPr="00EB287B">
        <w:t>). Fluorescence intensity differences, slope values</w:t>
      </w:r>
      <w:r w:rsidR="004E6DDB" w:rsidRPr="00EB287B">
        <w:t>,</w:t>
      </w:r>
      <w:r w:rsidR="005D2B26" w:rsidRPr="00EB287B">
        <w:t xml:space="preserve"> and t</w:t>
      </w:r>
      <w:r w:rsidR="005D2B26" w:rsidRPr="00EB287B">
        <w:rPr>
          <w:vertAlign w:val="subscript"/>
        </w:rPr>
        <w:t>50</w:t>
      </w:r>
      <w:r w:rsidR="005D2B26" w:rsidRPr="00EB287B">
        <w:t xml:space="preserve"> values were determined after subtracting the signal intensities of the control sample from the reaction sample.</w:t>
      </w:r>
      <w:r w:rsidR="00921D86" w:rsidRPr="00EB287B">
        <w:t xml:space="preserve"> Different shades of green kinetic curves indicate three separate repeats.</w:t>
      </w:r>
    </w:p>
    <w:p w14:paraId="181E8F47" w14:textId="2E942513" w:rsidR="005D2B26" w:rsidRPr="00EB287B" w:rsidRDefault="00B66AFD" w:rsidP="00373E41">
      <w:pPr>
        <w:pStyle w:val="MDPI52figure"/>
      </w:pPr>
      <w:bookmarkStart w:id="1" w:name="_GoBack"/>
      <w:r w:rsidRPr="00EB287B">
        <w:rPr>
          <w:noProof/>
          <w:lang w:eastAsia="zh-CN" w:bidi="ar-SA"/>
        </w:rPr>
        <w:drawing>
          <wp:inline distT="0" distB="0" distL="0" distR="0" wp14:anchorId="48F513EC" wp14:editId="5490F1B0">
            <wp:extent cx="6145706" cy="1635369"/>
            <wp:effectExtent l="0" t="0" r="762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172365" cy="1642463"/>
                    </a:xfrm>
                    <a:prstGeom prst="rect">
                      <a:avLst/>
                    </a:prstGeom>
                    <a:noFill/>
                    <a:ln>
                      <a:noFill/>
                    </a:ln>
                  </pic:spPr>
                </pic:pic>
              </a:graphicData>
            </a:graphic>
          </wp:inline>
        </w:drawing>
      </w:r>
      <w:bookmarkEnd w:id="1"/>
    </w:p>
    <w:p w14:paraId="71BB98B0" w14:textId="0B783D72" w:rsidR="005D2B26" w:rsidRPr="00EB287B" w:rsidRDefault="00373E41" w:rsidP="00EB287B">
      <w:pPr>
        <w:pStyle w:val="MDPI51figurecaption"/>
        <w:ind w:left="425" w:right="425"/>
        <w:jc w:val="both"/>
      </w:pPr>
      <w:r w:rsidRPr="00EB287B">
        <w:rPr>
          <w:b/>
        </w:rPr>
        <w:t xml:space="preserve">Figure </w:t>
      </w:r>
      <w:r w:rsidR="00EB287B">
        <w:rPr>
          <w:b/>
        </w:rPr>
        <w:t>S</w:t>
      </w:r>
      <w:r w:rsidRPr="00EB287B">
        <w:rPr>
          <w:b/>
        </w:rPr>
        <w:t xml:space="preserve">4. </w:t>
      </w:r>
      <w:r w:rsidR="005D2B26" w:rsidRPr="00EB287B">
        <w:t>Aggregation of insulin (200 µM) in AC solution with 2 µM of non-sonicated or sonicated lysozyme fibrils</w:t>
      </w:r>
      <w:r w:rsidR="00921D86" w:rsidRPr="00EB287B">
        <w:t xml:space="preserve"> (</w:t>
      </w:r>
      <w:r w:rsidR="00921D86" w:rsidRPr="00EB287B">
        <w:rPr>
          <w:b/>
          <w:bCs/>
        </w:rPr>
        <w:t>A</w:t>
      </w:r>
      <w:r w:rsidR="00921D86" w:rsidRPr="00EB287B">
        <w:t>)</w:t>
      </w:r>
      <w:r w:rsidR="005D2B26" w:rsidRPr="00EB287B">
        <w:t xml:space="preserve"> (control sample signal intensities are subtracted). Normalized curve slope values (</w:t>
      </w:r>
      <w:r w:rsidR="005D2B26" w:rsidRPr="00EB287B">
        <w:rPr>
          <w:b/>
          <w:bCs/>
        </w:rPr>
        <w:t>B</w:t>
      </w:r>
      <w:r w:rsidR="005D2B26" w:rsidRPr="00EB287B">
        <w:t>), aggregation half-time (t</w:t>
      </w:r>
      <w:r w:rsidR="005D2B26" w:rsidRPr="00EB287B">
        <w:rPr>
          <w:vertAlign w:val="subscript"/>
        </w:rPr>
        <w:t>50</w:t>
      </w:r>
      <w:r w:rsidR="005D2B26" w:rsidRPr="00EB287B">
        <w:t>) values (</w:t>
      </w:r>
      <w:r w:rsidR="005D2B26" w:rsidRPr="00EB287B">
        <w:rPr>
          <w:b/>
          <w:bCs/>
        </w:rPr>
        <w:t>C</w:t>
      </w:r>
      <w:r w:rsidR="005D2B26" w:rsidRPr="00EB287B">
        <w:t>)</w:t>
      </w:r>
      <w:r w:rsidR="004E6DDB" w:rsidRPr="00EB287B">
        <w:t>,</w:t>
      </w:r>
      <w:r w:rsidR="005D2B26" w:rsidRPr="00EB287B">
        <w:t xml:space="preserve"> and fluorescence intensity of ThT bound to insulin fibrils (</w:t>
      </w:r>
      <w:r w:rsidR="005D2B26" w:rsidRPr="00EB287B">
        <w:rPr>
          <w:b/>
          <w:bCs/>
        </w:rPr>
        <w:t>D</w:t>
      </w:r>
      <w:r w:rsidR="005D2B26" w:rsidRPr="00EB287B">
        <w:t>). Fluorescence intensity differences, slope values</w:t>
      </w:r>
      <w:r w:rsidR="004E6DDB" w:rsidRPr="00EB287B">
        <w:t>,</w:t>
      </w:r>
      <w:r w:rsidR="005D2B26" w:rsidRPr="00EB287B">
        <w:t xml:space="preserve"> and t</w:t>
      </w:r>
      <w:r w:rsidR="005D2B26" w:rsidRPr="00EB287B">
        <w:rPr>
          <w:vertAlign w:val="subscript"/>
        </w:rPr>
        <w:t>50</w:t>
      </w:r>
      <w:r w:rsidR="005D2B26" w:rsidRPr="00EB287B">
        <w:t xml:space="preserve"> values were determined after subtracting the signal intensities of the control sample from the reaction sample. Lysozyme fibrils were sonicated using the same method as insulin fibrils (as described in the Materials and Methods </w:t>
      </w:r>
      <w:r w:rsidR="001D12C0" w:rsidRPr="00EB287B">
        <w:t>Section</w:t>
      </w:r>
      <w:r w:rsidR="005D2B26" w:rsidRPr="00EB287B">
        <w:t>).</w:t>
      </w:r>
    </w:p>
    <w:p w14:paraId="268352F8" w14:textId="0509D639" w:rsidR="005D2B26" w:rsidRPr="00EB287B" w:rsidRDefault="00BF0E80" w:rsidP="00E04DB0">
      <w:pPr>
        <w:pStyle w:val="MDPI52figure"/>
      </w:pPr>
      <w:r w:rsidRPr="00EB287B">
        <w:rPr>
          <w:noProof/>
          <w:lang w:eastAsia="zh-CN" w:bidi="ar-SA"/>
        </w:rPr>
        <w:drawing>
          <wp:inline distT="0" distB="0" distL="0" distR="0" wp14:anchorId="1CBF4CE4" wp14:editId="34C2DA59">
            <wp:extent cx="2602180" cy="2045677"/>
            <wp:effectExtent l="0" t="0" r="825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09277" cy="2051256"/>
                    </a:xfrm>
                    <a:prstGeom prst="rect">
                      <a:avLst/>
                    </a:prstGeom>
                    <a:noFill/>
                    <a:ln>
                      <a:noFill/>
                    </a:ln>
                  </pic:spPr>
                </pic:pic>
              </a:graphicData>
            </a:graphic>
          </wp:inline>
        </w:drawing>
      </w:r>
    </w:p>
    <w:p w14:paraId="3937A18F" w14:textId="5DC087BC" w:rsidR="005D2B26" w:rsidRPr="00EB287B" w:rsidRDefault="00E04DB0" w:rsidP="00EB287B">
      <w:pPr>
        <w:pStyle w:val="MDPI51figurecaption"/>
        <w:ind w:left="425" w:right="425"/>
        <w:jc w:val="both"/>
      </w:pPr>
      <w:r w:rsidRPr="00EB287B">
        <w:rPr>
          <w:b/>
        </w:rPr>
        <w:t xml:space="preserve">Figure </w:t>
      </w:r>
      <w:r w:rsidR="00EB287B">
        <w:rPr>
          <w:b/>
        </w:rPr>
        <w:t>S</w:t>
      </w:r>
      <w:r w:rsidRPr="00EB287B">
        <w:rPr>
          <w:b/>
        </w:rPr>
        <w:t xml:space="preserve">5. </w:t>
      </w:r>
      <w:r w:rsidR="005D2B26" w:rsidRPr="00EB287B">
        <w:t>Aggregation of insulin (200 µM) in AC solution with 20 µM lysozyme fibrils. Grey-color kinetic curves correspond to control samples, which do not contain insulin.</w:t>
      </w:r>
      <w:r w:rsidR="00BF0E80" w:rsidRPr="00EB287B">
        <w:t xml:space="preserve"> Different color kinetic curves (shades of grey and green) represent three independent repeats.</w:t>
      </w:r>
    </w:p>
    <w:p w14:paraId="5FEA30E5" w14:textId="292947BB" w:rsidR="005D2B26" w:rsidRPr="00EB287B" w:rsidRDefault="005544BA" w:rsidP="00373E41">
      <w:pPr>
        <w:pStyle w:val="MDPI52figure"/>
      </w:pPr>
      <w:r w:rsidRPr="00EB287B">
        <w:rPr>
          <w:noProof/>
          <w:lang w:eastAsia="zh-CN" w:bidi="ar-SA"/>
        </w:rPr>
        <w:drawing>
          <wp:inline distT="0" distB="0" distL="0" distR="0" wp14:anchorId="239ADAA5" wp14:editId="5020C0B4">
            <wp:extent cx="6107723" cy="3758240"/>
            <wp:effectExtent l="0" t="0" r="762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117413" cy="3764202"/>
                    </a:xfrm>
                    <a:prstGeom prst="rect">
                      <a:avLst/>
                    </a:prstGeom>
                    <a:noFill/>
                    <a:ln>
                      <a:noFill/>
                    </a:ln>
                  </pic:spPr>
                </pic:pic>
              </a:graphicData>
            </a:graphic>
          </wp:inline>
        </w:drawing>
      </w:r>
    </w:p>
    <w:p w14:paraId="12E78A2A" w14:textId="32A0C7A1" w:rsidR="005D2B26" w:rsidRPr="00EB287B" w:rsidRDefault="00373E41" w:rsidP="00EB287B">
      <w:pPr>
        <w:pStyle w:val="MDPI51figurecaption"/>
        <w:ind w:left="425" w:right="425"/>
        <w:jc w:val="both"/>
      </w:pPr>
      <w:r w:rsidRPr="00EB287B">
        <w:rPr>
          <w:b/>
        </w:rPr>
        <w:t xml:space="preserve">Figure </w:t>
      </w:r>
      <w:r w:rsidR="00EB287B">
        <w:rPr>
          <w:b/>
        </w:rPr>
        <w:t>S</w:t>
      </w:r>
      <w:r w:rsidRPr="00EB287B">
        <w:rPr>
          <w:b/>
        </w:rPr>
        <w:t xml:space="preserve">6. </w:t>
      </w:r>
      <w:r w:rsidR="005D2B26" w:rsidRPr="00EB287B">
        <w:t>FTIR spectra of three batches of insulin aggregated in AC solution in the absence (</w:t>
      </w:r>
      <w:r w:rsidR="005D2B26" w:rsidRPr="00EB287B">
        <w:rPr>
          <w:b/>
          <w:bCs/>
        </w:rPr>
        <w:t>A</w:t>
      </w:r>
      <w:r w:rsidR="005D2B26" w:rsidRPr="00EB287B">
        <w:t>) or presence of 2 µM (</w:t>
      </w:r>
      <w:r w:rsidR="005D2B26" w:rsidRPr="00EB287B">
        <w:rPr>
          <w:b/>
          <w:bCs/>
        </w:rPr>
        <w:t>B</w:t>
      </w:r>
      <w:r w:rsidR="005D2B26" w:rsidRPr="00EB287B">
        <w:t>) and 200 µM lysozyme fibrils (</w:t>
      </w:r>
      <w:r w:rsidR="005D2B26" w:rsidRPr="00EB287B">
        <w:rPr>
          <w:b/>
          <w:bCs/>
        </w:rPr>
        <w:t>C</w:t>
      </w:r>
      <w:r w:rsidR="005D2B26" w:rsidRPr="00EB287B">
        <w:t>) and their second derivatives (</w:t>
      </w:r>
      <w:r w:rsidR="005D2B26" w:rsidRPr="00EB287B">
        <w:rPr>
          <w:b/>
          <w:bCs/>
        </w:rPr>
        <w:t>D</w:t>
      </w:r>
      <w:r w:rsidR="005D2B26" w:rsidRPr="00EB287B">
        <w:t>,</w:t>
      </w:r>
      <w:r w:rsidR="005D2B26" w:rsidRPr="00EB287B">
        <w:rPr>
          <w:b/>
          <w:bCs/>
        </w:rPr>
        <w:t>E</w:t>
      </w:r>
      <w:r w:rsidR="00484D75" w:rsidRPr="00EB287B">
        <w:rPr>
          <w:b/>
          <w:bCs/>
        </w:rPr>
        <w:t>,</w:t>
      </w:r>
      <w:r w:rsidR="005D2B26" w:rsidRPr="00EB287B">
        <w:t xml:space="preserve"> and </w:t>
      </w:r>
      <w:r w:rsidR="005D2B26" w:rsidRPr="00EB287B">
        <w:rPr>
          <w:b/>
          <w:bCs/>
        </w:rPr>
        <w:t>F</w:t>
      </w:r>
      <w:r w:rsidR="00484D75" w:rsidRPr="00EB287B">
        <w:rPr>
          <w:b/>
          <w:bCs/>
        </w:rPr>
        <w:t>,</w:t>
      </w:r>
      <w:r w:rsidR="005D2B26" w:rsidRPr="00EB287B">
        <w:t xml:space="preserve"> respectively). In cases when lysozyme fibrils were present in solution, their corresponding spectrum was subtracted from the mixture’s spectrum as described in the Materials and Methods </w:t>
      </w:r>
      <w:r w:rsidR="001D12C0" w:rsidRPr="00EB287B">
        <w:t>Section</w:t>
      </w:r>
      <w:r w:rsidR="005D2B26" w:rsidRPr="00EB287B">
        <w:t>.</w:t>
      </w:r>
    </w:p>
    <w:p w14:paraId="62F82ABF" w14:textId="318DD278" w:rsidR="000D724B" w:rsidRPr="00EB287B" w:rsidRDefault="00F37195" w:rsidP="00373E41">
      <w:pPr>
        <w:pStyle w:val="MDPI52figure"/>
      </w:pPr>
      <w:r w:rsidRPr="00EB287B">
        <w:rPr>
          <w:noProof/>
          <w:lang w:eastAsia="zh-CN" w:bidi="ar-SA"/>
        </w:rPr>
        <w:drawing>
          <wp:inline distT="0" distB="0" distL="0" distR="0" wp14:anchorId="24C1482C" wp14:editId="3F2464C3">
            <wp:extent cx="6180899" cy="1881554"/>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215570" cy="1892108"/>
                    </a:xfrm>
                    <a:prstGeom prst="rect">
                      <a:avLst/>
                    </a:prstGeom>
                    <a:noFill/>
                    <a:ln>
                      <a:noFill/>
                    </a:ln>
                  </pic:spPr>
                </pic:pic>
              </a:graphicData>
            </a:graphic>
          </wp:inline>
        </w:drawing>
      </w:r>
    </w:p>
    <w:p w14:paraId="658CD1C7" w14:textId="7105A6B6" w:rsidR="000D724B" w:rsidRPr="00EB287B" w:rsidRDefault="00373E41" w:rsidP="00373E41">
      <w:pPr>
        <w:pStyle w:val="MDPI51figurecaption"/>
        <w:ind w:left="425" w:right="425"/>
        <w:jc w:val="both"/>
      </w:pPr>
      <w:r w:rsidRPr="00EB287B">
        <w:rPr>
          <w:b/>
          <w:bCs/>
        </w:rPr>
        <w:t xml:space="preserve">Figure </w:t>
      </w:r>
      <w:r w:rsidR="00EB287B">
        <w:rPr>
          <w:b/>
          <w:bCs/>
        </w:rPr>
        <w:t>S</w:t>
      </w:r>
      <w:r w:rsidRPr="00EB287B">
        <w:rPr>
          <w:b/>
          <w:bCs/>
        </w:rPr>
        <w:t xml:space="preserve">7. </w:t>
      </w:r>
      <w:r w:rsidR="000D724B" w:rsidRPr="00EB287B">
        <w:t>Aggregation of insulin in AC solution in the absence (green) or presence (red) of 200 µM lysozyme monomers</w:t>
      </w:r>
      <w:r w:rsidR="00F37195" w:rsidRPr="00EB287B">
        <w:t xml:space="preserve"> (</w:t>
      </w:r>
      <w:r w:rsidR="00F37195" w:rsidRPr="00EB287B">
        <w:rPr>
          <w:b/>
          <w:bCs/>
        </w:rPr>
        <w:t>A</w:t>
      </w:r>
      <w:r w:rsidR="00F37195" w:rsidRPr="00EB287B">
        <w:t>)</w:t>
      </w:r>
      <w:r w:rsidR="000D724B" w:rsidRPr="00EB287B">
        <w:t>. Resulting fibril FTIR spectra (</w:t>
      </w:r>
      <w:r w:rsidR="000D724B" w:rsidRPr="00EB287B">
        <w:rPr>
          <w:b/>
          <w:bCs/>
        </w:rPr>
        <w:t>B</w:t>
      </w:r>
      <w:r w:rsidR="000D724B" w:rsidRPr="00EB287B">
        <w:t>) and second derivatives (</w:t>
      </w:r>
      <w:r w:rsidR="000D724B" w:rsidRPr="00EB287B">
        <w:rPr>
          <w:b/>
          <w:bCs/>
        </w:rPr>
        <w:t>C</w:t>
      </w:r>
      <w:r w:rsidR="000D724B" w:rsidRPr="00EB287B">
        <w:t>).</w:t>
      </w:r>
    </w:p>
    <w:p w14:paraId="6658AAD0" w14:textId="12C6EA09" w:rsidR="000D724B" w:rsidRPr="00EB287B" w:rsidRDefault="00821D01" w:rsidP="00373E41">
      <w:pPr>
        <w:pStyle w:val="MDPI52figure"/>
        <w:rPr>
          <w:lang w:val="lt-LT"/>
        </w:rPr>
      </w:pPr>
      <w:r w:rsidRPr="00EB287B">
        <w:rPr>
          <w:noProof/>
          <w:lang w:eastAsia="zh-CN" w:bidi="ar-SA"/>
        </w:rPr>
        <w:drawing>
          <wp:inline distT="0" distB="0" distL="0" distR="0" wp14:anchorId="77950893" wp14:editId="7C042866">
            <wp:extent cx="6031523" cy="1845879"/>
            <wp:effectExtent l="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040662" cy="1848676"/>
                    </a:xfrm>
                    <a:prstGeom prst="rect">
                      <a:avLst/>
                    </a:prstGeom>
                    <a:noFill/>
                    <a:ln>
                      <a:noFill/>
                    </a:ln>
                  </pic:spPr>
                </pic:pic>
              </a:graphicData>
            </a:graphic>
          </wp:inline>
        </w:drawing>
      </w:r>
    </w:p>
    <w:p w14:paraId="729DE080" w14:textId="1A96C409" w:rsidR="000D724B" w:rsidRPr="00EB287B" w:rsidRDefault="00373E41" w:rsidP="00EB287B">
      <w:pPr>
        <w:pStyle w:val="MDPI51figurecaption"/>
        <w:ind w:left="425" w:right="425"/>
        <w:jc w:val="both"/>
      </w:pPr>
      <w:r w:rsidRPr="00EB287B">
        <w:rPr>
          <w:b/>
        </w:rPr>
        <w:t xml:space="preserve">Figure </w:t>
      </w:r>
      <w:r w:rsidR="00EB287B">
        <w:rPr>
          <w:b/>
        </w:rPr>
        <w:t>S</w:t>
      </w:r>
      <w:r w:rsidRPr="00EB287B">
        <w:rPr>
          <w:b/>
        </w:rPr>
        <w:t xml:space="preserve">8. </w:t>
      </w:r>
      <w:r w:rsidR="000D724B" w:rsidRPr="00EB287B">
        <w:t>Seeded aggregation kinetics in the absence (</w:t>
      </w:r>
      <w:r w:rsidR="000D724B" w:rsidRPr="00EB287B">
        <w:rPr>
          <w:b/>
          <w:bCs/>
        </w:rPr>
        <w:t>A</w:t>
      </w:r>
      <w:r w:rsidR="000D724B" w:rsidRPr="00EB287B">
        <w:t>) and presence of 2 µM (</w:t>
      </w:r>
      <w:r w:rsidR="000D724B" w:rsidRPr="00EB287B">
        <w:rPr>
          <w:b/>
          <w:bCs/>
        </w:rPr>
        <w:t>B</w:t>
      </w:r>
      <w:r w:rsidR="000D724B" w:rsidRPr="00EB287B">
        <w:t>) and 200 µM (</w:t>
      </w:r>
      <w:r w:rsidR="000D724B" w:rsidRPr="00EB287B">
        <w:rPr>
          <w:b/>
          <w:bCs/>
        </w:rPr>
        <w:t>C</w:t>
      </w:r>
      <w:r w:rsidR="000D724B" w:rsidRPr="00EB287B">
        <w:t>) lysozyme fibrils. Grey-color kinetic curves correspond to control samples, which do not contain insulin.</w:t>
      </w:r>
      <w:r w:rsidR="00CF02D5" w:rsidRPr="00EB287B">
        <w:t xml:space="preserve"> A representative curve is shown for every condition, additional repeats are available as </w:t>
      </w:r>
      <w:r w:rsidR="00760786" w:rsidRPr="00EB287B">
        <w:t>Supplementary Material</w:t>
      </w:r>
      <w:r w:rsidR="00CF02D5" w:rsidRPr="00EB287B">
        <w:t>.</w:t>
      </w:r>
    </w:p>
    <w:p w14:paraId="6ABB753E" w14:textId="22EC7A8D" w:rsidR="005D2B26" w:rsidRPr="00EB287B" w:rsidRDefault="005149B7" w:rsidP="00373E41">
      <w:pPr>
        <w:pStyle w:val="MDPI52figure"/>
      </w:pPr>
      <w:r w:rsidRPr="00EB287B">
        <w:rPr>
          <w:noProof/>
          <w:lang w:eastAsia="zh-CN" w:bidi="ar-SA"/>
        </w:rPr>
        <w:drawing>
          <wp:inline distT="0" distB="0" distL="0" distR="0" wp14:anchorId="57468710" wp14:editId="125B8011">
            <wp:extent cx="5932513" cy="3405554"/>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3920" cy="3412102"/>
                    </a:xfrm>
                    <a:prstGeom prst="rect">
                      <a:avLst/>
                    </a:prstGeom>
                    <a:noFill/>
                    <a:ln>
                      <a:noFill/>
                    </a:ln>
                  </pic:spPr>
                </pic:pic>
              </a:graphicData>
            </a:graphic>
          </wp:inline>
        </w:drawing>
      </w:r>
    </w:p>
    <w:p w14:paraId="75003880" w14:textId="2017CD72" w:rsidR="005D2B26" w:rsidRPr="00EB287B" w:rsidRDefault="00373E41" w:rsidP="00EB287B">
      <w:pPr>
        <w:pStyle w:val="MDPI51figurecaption"/>
        <w:ind w:left="425" w:right="425"/>
        <w:jc w:val="both"/>
      </w:pPr>
      <w:r w:rsidRPr="00EB287B">
        <w:rPr>
          <w:b/>
        </w:rPr>
        <w:t xml:space="preserve">Figure </w:t>
      </w:r>
      <w:r w:rsidR="00EB287B">
        <w:rPr>
          <w:b/>
        </w:rPr>
        <w:t>S</w:t>
      </w:r>
      <w:r w:rsidRPr="00EB287B">
        <w:rPr>
          <w:b/>
        </w:rPr>
        <w:t xml:space="preserve">9. </w:t>
      </w:r>
      <w:r w:rsidR="005D2B26" w:rsidRPr="00EB287B">
        <w:t>Insulin (200 µM) seeded aggregation kinetics in the absence (</w:t>
      </w:r>
      <w:r w:rsidR="005D2B26" w:rsidRPr="00EB287B">
        <w:rPr>
          <w:b/>
          <w:bCs/>
        </w:rPr>
        <w:t>A</w:t>
      </w:r>
      <w:r w:rsidR="005D2B26" w:rsidRPr="00EB287B">
        <w:t>) and presence of 2 µM (</w:t>
      </w:r>
      <w:r w:rsidR="005D2B26" w:rsidRPr="00EB287B">
        <w:rPr>
          <w:b/>
          <w:bCs/>
        </w:rPr>
        <w:t>B</w:t>
      </w:r>
      <w:r w:rsidR="005D2B26" w:rsidRPr="00EB287B">
        <w:t>) and 200 µM (</w:t>
      </w:r>
      <w:r w:rsidR="005D2B26" w:rsidRPr="00EB287B">
        <w:rPr>
          <w:b/>
          <w:bCs/>
        </w:rPr>
        <w:t>C</w:t>
      </w:r>
      <w:r w:rsidR="005D2B26" w:rsidRPr="00EB287B">
        <w:t>) lysozyme fibrils (control sample signal intensities are subtracted). Normalized curve slope values (</w:t>
      </w:r>
      <w:r w:rsidR="005D2B26" w:rsidRPr="00EB287B">
        <w:rPr>
          <w:b/>
          <w:bCs/>
        </w:rPr>
        <w:t>D</w:t>
      </w:r>
      <w:r w:rsidR="005D2B26" w:rsidRPr="00EB287B">
        <w:t>), aggregation half-time (t</w:t>
      </w:r>
      <w:r w:rsidR="005D2B26" w:rsidRPr="00EB287B">
        <w:rPr>
          <w:vertAlign w:val="subscript"/>
        </w:rPr>
        <w:t>50</w:t>
      </w:r>
      <w:r w:rsidR="005D2B26" w:rsidRPr="00EB287B">
        <w:t>) values (</w:t>
      </w:r>
      <w:r w:rsidR="005D2B26" w:rsidRPr="00EB287B">
        <w:rPr>
          <w:b/>
          <w:bCs/>
        </w:rPr>
        <w:t>E</w:t>
      </w:r>
      <w:r w:rsidR="005D2B26" w:rsidRPr="00EB287B">
        <w:t>)</w:t>
      </w:r>
      <w:r w:rsidR="00484D75" w:rsidRPr="00EB287B">
        <w:t>,</w:t>
      </w:r>
      <w:r w:rsidR="005D2B26" w:rsidRPr="00EB287B">
        <w:t xml:space="preserve"> and fluorescence intensity of ThT bound to insulin fibrils (</w:t>
      </w:r>
      <w:r w:rsidR="005D2B26" w:rsidRPr="00EB287B">
        <w:rPr>
          <w:b/>
          <w:bCs/>
        </w:rPr>
        <w:t>F</w:t>
      </w:r>
      <w:r w:rsidR="005D2B26" w:rsidRPr="00EB287B">
        <w:t>). Fluorescence intensity differences, slope values</w:t>
      </w:r>
      <w:r w:rsidR="00484D75" w:rsidRPr="00EB287B">
        <w:t>,</w:t>
      </w:r>
      <w:r w:rsidR="005D2B26" w:rsidRPr="00EB287B">
        <w:t xml:space="preserve"> and t</w:t>
      </w:r>
      <w:r w:rsidR="005D2B26" w:rsidRPr="00EB287B">
        <w:rPr>
          <w:vertAlign w:val="subscript"/>
        </w:rPr>
        <w:t>50</w:t>
      </w:r>
      <w:r w:rsidR="005D2B26" w:rsidRPr="00EB287B">
        <w:t xml:space="preserve"> values were determined after subtracting the signal intensities of the control sample from the reaction sample. A representative curve is shown for every condition, additional repeats are available as </w:t>
      </w:r>
      <w:r w:rsidR="007A3062" w:rsidRPr="00EB287B">
        <w:t>Supplementary Material</w:t>
      </w:r>
      <w:r w:rsidR="005D2B26" w:rsidRPr="00EB287B">
        <w:t>.</w:t>
      </w:r>
    </w:p>
    <w:p w14:paraId="55BBB724" w14:textId="4948A257" w:rsidR="005D2B26" w:rsidRPr="00EB287B" w:rsidRDefault="000F15A3" w:rsidP="00373E41">
      <w:pPr>
        <w:pStyle w:val="MDPI52figure"/>
      </w:pPr>
      <w:r w:rsidRPr="00EB287B">
        <w:rPr>
          <w:noProof/>
          <w:lang w:eastAsia="zh-CN" w:bidi="ar-SA"/>
        </w:rPr>
        <w:drawing>
          <wp:inline distT="0" distB="0" distL="0" distR="0" wp14:anchorId="448960B4" wp14:editId="4269F1E0">
            <wp:extent cx="6107723" cy="3508469"/>
            <wp:effectExtent l="0" t="0" r="762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118239" cy="3514509"/>
                    </a:xfrm>
                    <a:prstGeom prst="rect">
                      <a:avLst/>
                    </a:prstGeom>
                    <a:noFill/>
                    <a:ln>
                      <a:noFill/>
                    </a:ln>
                  </pic:spPr>
                </pic:pic>
              </a:graphicData>
            </a:graphic>
          </wp:inline>
        </w:drawing>
      </w:r>
    </w:p>
    <w:p w14:paraId="3C16CA94" w14:textId="5B7A0454" w:rsidR="005D2B26" w:rsidRPr="00EB287B" w:rsidRDefault="00373E41" w:rsidP="00EB287B">
      <w:pPr>
        <w:pStyle w:val="MDPI51figurecaption"/>
        <w:ind w:left="425" w:right="425"/>
        <w:jc w:val="both"/>
      </w:pPr>
      <w:r w:rsidRPr="00EB287B">
        <w:rPr>
          <w:b/>
        </w:rPr>
        <w:t xml:space="preserve">Figure </w:t>
      </w:r>
      <w:r w:rsidR="00EB287B">
        <w:rPr>
          <w:b/>
        </w:rPr>
        <w:t>S</w:t>
      </w:r>
      <w:r w:rsidRPr="00EB287B">
        <w:rPr>
          <w:b/>
        </w:rPr>
        <w:t xml:space="preserve">10. </w:t>
      </w:r>
      <w:r w:rsidR="005D2B26" w:rsidRPr="00EB287B">
        <w:t>Insulin (200 µM) seeded aggregation kinetics in the absence (</w:t>
      </w:r>
      <w:r w:rsidR="005D2B26" w:rsidRPr="00EB287B">
        <w:rPr>
          <w:b/>
          <w:bCs/>
        </w:rPr>
        <w:t>A</w:t>
      </w:r>
      <w:r w:rsidR="005D2B26" w:rsidRPr="00EB287B">
        <w:t>) and presence of 2 µM (</w:t>
      </w:r>
      <w:r w:rsidR="005D2B26" w:rsidRPr="00EB287B">
        <w:rPr>
          <w:b/>
          <w:bCs/>
        </w:rPr>
        <w:t>B</w:t>
      </w:r>
      <w:r w:rsidR="005D2B26" w:rsidRPr="00EB287B">
        <w:t>) and 200 µM (</w:t>
      </w:r>
      <w:r w:rsidR="005D2B26" w:rsidRPr="00EB287B">
        <w:rPr>
          <w:b/>
          <w:bCs/>
        </w:rPr>
        <w:t>C</w:t>
      </w:r>
      <w:r w:rsidR="005D2B26" w:rsidRPr="00EB287B">
        <w:t>) lysozyme fibrils (control sample signal intensities are subtracted). Normalized curve slope values (</w:t>
      </w:r>
      <w:r w:rsidR="005D2B26" w:rsidRPr="00EB287B">
        <w:rPr>
          <w:b/>
          <w:bCs/>
        </w:rPr>
        <w:t>D</w:t>
      </w:r>
      <w:r w:rsidR="005D2B26" w:rsidRPr="00EB287B">
        <w:t>), aggregation half-time (t</w:t>
      </w:r>
      <w:r w:rsidR="005D2B26" w:rsidRPr="00EB287B">
        <w:rPr>
          <w:vertAlign w:val="subscript"/>
        </w:rPr>
        <w:t>50</w:t>
      </w:r>
      <w:r w:rsidR="005D2B26" w:rsidRPr="00EB287B">
        <w:t>) values (</w:t>
      </w:r>
      <w:r w:rsidR="005D2B26" w:rsidRPr="00EB287B">
        <w:rPr>
          <w:b/>
          <w:bCs/>
        </w:rPr>
        <w:t>E</w:t>
      </w:r>
      <w:r w:rsidR="005D2B26" w:rsidRPr="00EB287B">
        <w:t>)</w:t>
      </w:r>
      <w:r w:rsidR="00476858" w:rsidRPr="00EB287B">
        <w:t xml:space="preserve">, </w:t>
      </w:r>
      <w:r w:rsidR="005D2B26" w:rsidRPr="00EB287B">
        <w:t>and fluorescence intensity of ThT bound to insulin fibrils (</w:t>
      </w:r>
      <w:r w:rsidR="005D2B26" w:rsidRPr="00EB287B">
        <w:rPr>
          <w:b/>
          <w:bCs/>
        </w:rPr>
        <w:t>F</w:t>
      </w:r>
      <w:r w:rsidR="005D2B26" w:rsidRPr="00EB287B">
        <w:t>). Fluorescence intensity differences, slope values</w:t>
      </w:r>
      <w:r w:rsidR="00476858" w:rsidRPr="00EB287B">
        <w:t>,</w:t>
      </w:r>
      <w:r w:rsidR="005D2B26" w:rsidRPr="00EB287B">
        <w:t xml:space="preserve"> and t</w:t>
      </w:r>
      <w:r w:rsidR="005D2B26" w:rsidRPr="00EB287B">
        <w:rPr>
          <w:vertAlign w:val="subscript"/>
        </w:rPr>
        <w:t>50</w:t>
      </w:r>
      <w:r w:rsidR="005D2B26" w:rsidRPr="00EB287B">
        <w:t xml:space="preserve"> values were determined after subtracting the signal intensities of the control sample from the reaction sample. A representative curve is shown for every condition, additional repeats are available as </w:t>
      </w:r>
      <w:r w:rsidR="00760786" w:rsidRPr="00EB287B">
        <w:t>Supplementary Material</w:t>
      </w:r>
      <w:r w:rsidR="005D2B26" w:rsidRPr="00EB287B">
        <w:t>.</w:t>
      </w:r>
    </w:p>
    <w:p w14:paraId="2DBA80C4" w14:textId="6D644540" w:rsidR="000D724B" w:rsidRPr="00EB287B" w:rsidRDefault="00821D01" w:rsidP="00E04DB0">
      <w:pPr>
        <w:pStyle w:val="MDPI52figure"/>
      </w:pPr>
      <w:r w:rsidRPr="00EB287B">
        <w:rPr>
          <w:noProof/>
          <w:lang w:eastAsia="zh-CN" w:bidi="ar-SA"/>
        </w:rPr>
        <w:drawing>
          <wp:inline distT="0" distB="0" distL="0" distR="0" wp14:anchorId="251558E2" wp14:editId="2F7FFC5B">
            <wp:extent cx="3016739" cy="237978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20279" cy="2382578"/>
                    </a:xfrm>
                    <a:prstGeom prst="rect">
                      <a:avLst/>
                    </a:prstGeom>
                    <a:noFill/>
                    <a:ln>
                      <a:noFill/>
                    </a:ln>
                  </pic:spPr>
                </pic:pic>
              </a:graphicData>
            </a:graphic>
          </wp:inline>
        </w:drawing>
      </w:r>
    </w:p>
    <w:p w14:paraId="66EAB931" w14:textId="6170A4DE" w:rsidR="005D2B26" w:rsidRPr="007E4E17" w:rsidRDefault="00F46613" w:rsidP="00F46613">
      <w:pPr>
        <w:pStyle w:val="MDPI51figurecaption"/>
        <w:ind w:left="425" w:right="425"/>
        <w:jc w:val="both"/>
      </w:pPr>
      <w:r w:rsidRPr="00EB287B">
        <w:rPr>
          <w:b/>
        </w:rPr>
        <w:t xml:space="preserve">Figure </w:t>
      </w:r>
      <w:r w:rsidR="00EB287B" w:rsidRPr="00EB287B">
        <w:rPr>
          <w:b/>
        </w:rPr>
        <w:t>S</w:t>
      </w:r>
      <w:r w:rsidRPr="00EB287B">
        <w:rPr>
          <w:b/>
        </w:rPr>
        <w:t xml:space="preserve">11. </w:t>
      </w:r>
      <w:r w:rsidR="000D724B" w:rsidRPr="00EB287B">
        <w:t>Bound-ThT fluorescence intensity of insulin fibril samples, prepared in the presence of 200 µM LF and 1%, 10</w:t>
      </w:r>
      <w:r w:rsidR="006B0346" w:rsidRPr="00EB287B">
        <w:rPr>
          <w:vertAlign w:val="superscript"/>
        </w:rPr>
        <w:t>−</w:t>
      </w:r>
      <w:r w:rsidR="008B7F7F" w:rsidRPr="00EB287B">
        <w:rPr>
          <w:vertAlign w:val="superscript"/>
        </w:rPr>
        <w:t>4</w:t>
      </w:r>
      <w:r w:rsidR="000D724B" w:rsidRPr="00EB287B">
        <w:t>% or 10</w:t>
      </w:r>
      <w:r w:rsidR="008B7F7F" w:rsidRPr="00EB287B">
        <w:rPr>
          <w:vertAlign w:val="superscript"/>
        </w:rPr>
        <w:t>−8</w:t>
      </w:r>
      <w:r w:rsidR="000D724B" w:rsidRPr="00EB287B">
        <w:t>% initial seed concentration, before and after sonication. Sample sonication was done by collecting the solutions from the 96-well plate and sonicating them using a MS-72 tip with 20% power for 20 s. Fluorescence intensity was measured at 25</w:t>
      </w:r>
      <w:r w:rsidR="006B0346" w:rsidRPr="00EB287B">
        <w:t xml:space="preserve"> </w:t>
      </w:r>
      <w:r w:rsidR="000D724B" w:rsidRPr="00EB287B">
        <w:t>°C.</w:t>
      </w:r>
      <w:r w:rsidR="004B747A" w:rsidRPr="00EB287B">
        <w:t xml:space="preserve"> Intensity change percentage is indicated above each condition’s bar graphs.</w:t>
      </w:r>
    </w:p>
    <w:sectPr w:rsidR="005D2B26" w:rsidRPr="007E4E17" w:rsidSect="00EB287B">
      <w:headerReference w:type="even" r:id="rId19"/>
      <w:headerReference w:type="default" r:id="rId20"/>
      <w:footerReference w:type="default" r:id="rId21"/>
      <w:headerReference w:type="first" r:id="rId22"/>
      <w:footerReference w:type="first" r:id="rId23"/>
      <w:type w:val="continuous"/>
      <w:pgSz w:w="11906" w:h="16838" w:code="9"/>
      <w:pgMar w:top="1440" w:right="1080" w:bottom="1440" w:left="1080" w:header="1020" w:footer="340" w:gutter="0"/>
      <w:pgNumType w:start="1"/>
      <w:cols w:space="425"/>
      <w:titlePg/>
      <w:bidi/>
      <w:docGrid w:type="lines" w:linePitch="326"/>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CD016A" w16cex:dateUtc="2021-02-09T10:41:00Z"/>
  <w16cex:commentExtensible w16cex:durableId="23BCEEAC" w16cex:dateUtc="2021-01-28T07:05:00Z"/>
  <w16cex:commentExtensible w16cex:durableId="23CD017E" w16cex:dateUtc="2021-02-09T10:41:00Z"/>
  <w16cex:commentExtensible w16cex:durableId="23BCF032" w16cex:dateUtc="2021-01-28T07:11:00Z"/>
  <w16cex:commentExtensible w16cex:durableId="23CD0196" w16cex:dateUtc="2021-02-09T10:41:00Z"/>
  <w16cex:commentExtensible w16cex:durableId="23BCF093" w16cex:dateUtc="2021-01-28T07:13:00Z"/>
  <w16cex:commentExtensible w16cex:durableId="23CD01A7" w16cex:dateUtc="2021-02-09T10:42:00Z"/>
  <w16cex:commentExtensible w16cex:durableId="23CD1B92" w16cex:dateUtc="2021-02-09T12:32:00Z"/>
  <w16cex:commentExtensible w16cex:durableId="23BCF384" w16cex:dateUtc="2021-01-28T07:25:00Z"/>
  <w16cex:commentExtensible w16cex:durableId="23CD1E42" w16cex:dateUtc="2021-02-09T12:44:00Z"/>
  <w16cex:commentExtensible w16cex:durableId="23CD1EE7" w16cex:dateUtc="2021-02-09T12:47:00Z"/>
  <w16cex:commentExtensible w16cex:durableId="23BCF53B" w16cex:dateUtc="2021-01-28T07:32:00Z"/>
  <w16cex:commentExtensible w16cex:durableId="23CD1F66" w16cex:dateUtc="2021-02-09T12:49:00Z"/>
  <w16cex:commentExtensible w16cex:durableId="23CD3229" w16cex:dateUtc="2021-02-09T03:09:00Z"/>
  <w16cex:commentExtensible w16cex:durableId="23CD1F97" w16cex:dateUtc="2021-02-09T12:49:00Z"/>
  <w16cex:commentExtensible w16cex:durableId="23BCF662" w16cex:dateUtc="2021-01-28T07:37:00Z"/>
  <w16cex:commentExtensible w16cex:durableId="23CD2038" w16cex:dateUtc="2021-02-09T12:52:00Z"/>
  <w16cex:commentExtensible w16cex:durableId="23BCF6F9" w16cex:dateUtc="2021-01-28T07:40:00Z"/>
  <w16cex:commentExtensible w16cex:durableId="23CD2195" w16cex:dateUtc="2021-02-09T12:58:00Z"/>
  <w16cex:commentExtensible w16cex:durableId="23CD21E0" w16cex:dateUtc="2021-02-09T12:59:00Z"/>
  <w16cex:commentExtensible w16cex:durableId="23BCF7D1" w16cex:dateUtc="2021-01-28T07:44:00Z"/>
  <w16cex:commentExtensible w16cex:durableId="23CD1D28" w16cex:dateUtc="2021-02-09T12:39:00Z"/>
  <w16cex:commentExtensible w16cex:durableId="23CD1D78" w16cex:dateUtc="2021-02-09T12:40:00Z"/>
  <w16cex:commentExtensible w16cex:durableId="23CD1DE4" w16cex:dateUtc="2021-02-09T12:42:00Z"/>
  <w16cex:commentExtensible w16cex:durableId="23CD2BDF" w16cex:dateUtc="2021-02-09T13:42:00Z"/>
  <w16cex:commentExtensible w16cex:durableId="23BCF89D" w16cex:dateUtc="2021-01-28T07:47:00Z"/>
  <w16cex:commentExtensible w16cex:durableId="23CD227B" w16cex:dateUtc="2021-02-09T13:02:00Z"/>
  <w16cex:commentExtensible w16cex:durableId="23BCF8E3" w16cex:dateUtc="2021-01-28T07:48:00Z"/>
  <w16cex:commentExtensible w16cex:durableId="23CD2402" w16cex:dateUtc="2021-02-09T13:08:00Z"/>
  <w16cex:commentExtensible w16cex:durableId="23BCF9AA" w16cex:dateUtc="2021-01-28T07:51:00Z"/>
  <w16cex:commentExtensible w16cex:durableId="23CD2409" w16cex:dateUtc="2021-02-09T13:08:00Z"/>
  <w16cex:commentExtensible w16cex:durableId="23BCF9EC" w16cex:dateUtc="2021-01-28T07:53:00Z"/>
  <w16cex:commentExtensible w16cex:durableId="23CD2452" w16cex:dateUtc="2021-02-09T13:10:00Z"/>
  <w16cex:commentExtensible w16cex:durableId="23CD2514" w16cex:dateUtc="2021-02-09T13:13:00Z"/>
  <w16cex:commentExtensible w16cex:durableId="23BCFA9B" w16cex:dateUtc="2021-01-28T07:55:00Z"/>
  <w16cex:commentExtensible w16cex:durableId="23CD2550" w16cex:dateUtc="2021-02-09T13:14:00Z"/>
  <w16cex:commentExtensible w16cex:durableId="23BCFAC4" w16cex:dateUtc="2021-01-28T07:56:00Z"/>
  <w16cex:commentExtensible w16cex:durableId="23CD2569" w16cex:dateUtc="2021-02-09T13:14:00Z"/>
  <w16cex:commentExtensible w16cex:durableId="23BCFB12" w16cex:dateUtc="2021-01-28T07:57:00Z"/>
  <w16cex:commentExtensible w16cex:durableId="23CD2BAB" w16cex:dateUtc="2021-02-09T13:41:00Z"/>
  <w16cex:commentExtensible w16cex:durableId="23BCFB82" w16cex:dateUtc="2021-01-28T07:59:00Z"/>
  <w16cex:commentExtensible w16cex:durableId="23CD2B9E" w16cex:dateUtc="2021-02-09T13:41:00Z"/>
  <w16cex:commentExtensible w16cex:durableId="23BCFBB8" w16cex:dateUtc="2021-01-28T08:00:00Z"/>
  <w16cex:commentExtensible w16cex:durableId="23CD2B8C" w16cex:dateUtc="2021-02-09T13:41:00Z"/>
  <w16cex:commentExtensible w16cex:durableId="23CD2B7A" w16cex:dateUtc="2021-02-09T13:40:00Z"/>
  <w16cex:commentExtensible w16cex:durableId="23CD3431" w16cex:dateUtc="2021-02-09T14:17:00Z"/>
  <w16cex:commentExtensible w16cex:durableId="23CD3437" w16cex:dateUtc="2021-02-09T14:17:00Z"/>
  <w16cex:commentExtensible w16cex:durableId="23CD343F" w16cex:dateUtc="2021-02-09T14:1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37FD8935" w16cid:durableId="23CD013E"/>
  <w16cid:commentId w16cid:paraId="6A9B3F02" w16cid:durableId="23CD013F"/>
  <w16cid:commentId w16cid:paraId="413E7BEA" w16cid:durableId="23CD016A"/>
  <w16cid:commentId w16cid:paraId="2B8DB847" w16cid:durableId="23BCEEAC"/>
  <w16cid:commentId w16cid:paraId="645BEDB3" w16cid:durableId="23CD017E"/>
  <w16cid:commentId w16cid:paraId="030A23BD" w16cid:durableId="23BCF032"/>
  <w16cid:commentId w16cid:paraId="26D5E8E1" w16cid:durableId="23CD0196"/>
  <w16cid:commentId w16cid:paraId="0D9010E9" w16cid:durableId="23BCF093"/>
  <w16cid:commentId w16cid:paraId="47B717A0" w16cid:durableId="23CD01A7"/>
  <w16cid:commentId w16cid:paraId="661C0B4A" w16cid:durableId="23CD0143"/>
  <w16cid:commentId w16cid:paraId="1AD4FC06" w16cid:durableId="23CD1B92"/>
  <w16cid:commentId w16cid:paraId="211CF657" w16cid:durableId="23BCF384"/>
  <w16cid:commentId w16cid:paraId="04E26A53" w16cid:durableId="23CD1E42"/>
  <w16cid:commentId w16cid:paraId="2324E941" w16cid:durableId="23CD1EE7"/>
  <w16cid:commentId w16cid:paraId="10A6F472" w16cid:durableId="23BCF53B"/>
  <w16cid:commentId w16cid:paraId="328C7221" w16cid:durableId="23CD1F66"/>
  <w16cid:commentId w16cid:paraId="26A947CB" w16cid:durableId="23CD3229"/>
  <w16cid:commentId w16cid:paraId="248EEAC1" w16cid:durableId="23CD1F97"/>
  <w16cid:commentId w16cid:paraId="3804CC37" w16cid:durableId="23BCF662"/>
  <w16cid:commentId w16cid:paraId="144CC640" w16cid:durableId="23CD2038"/>
  <w16cid:commentId w16cid:paraId="6DF5FB0E" w16cid:durableId="23BCF6F9"/>
  <w16cid:commentId w16cid:paraId="597099E3" w16cid:durableId="23CD2195"/>
  <w16cid:commentId w16cid:paraId="63E1A666" w16cid:durableId="23CD0149"/>
  <w16cid:commentId w16cid:paraId="0DA3A5F7" w16cid:durableId="23CD21E0"/>
  <w16cid:commentId w16cid:paraId="185B3B21" w16cid:durableId="23BCF7D1"/>
  <w16cid:commentId w16cid:paraId="7E69EE3A" w16cid:durableId="23CD1D28"/>
  <w16cid:commentId w16cid:paraId="65E1517F" w16cid:durableId="23CD014B"/>
  <w16cid:commentId w16cid:paraId="36B0228C" w16cid:durableId="23CD1D78"/>
  <w16cid:commentId w16cid:paraId="217ED4F8" w16cid:durableId="23CD014C"/>
  <w16cid:commentId w16cid:paraId="0141387E" w16cid:durableId="23CD1DE4"/>
  <w16cid:commentId w16cid:paraId="6D0B0090" w16cid:durableId="23CD2BDF"/>
  <w16cid:commentId w16cid:paraId="478BDA6E" w16cid:durableId="23BCF89D"/>
  <w16cid:commentId w16cid:paraId="71C81062" w16cid:durableId="23CD227B"/>
  <w16cid:commentId w16cid:paraId="4E8D6108" w16cid:durableId="23BCF8E3"/>
  <w16cid:commentId w16cid:paraId="6F29C184" w16cid:durableId="23CD2402"/>
  <w16cid:commentId w16cid:paraId="770D3376" w16cid:durableId="23BCF9AA"/>
  <w16cid:commentId w16cid:paraId="7F3F74D1" w16cid:durableId="23CD2409"/>
  <w16cid:commentId w16cid:paraId="246115CB" w16cid:durableId="23BCF9EC"/>
  <w16cid:commentId w16cid:paraId="4F99752F" w16cid:durableId="23CD2452"/>
  <w16cid:commentId w16cid:paraId="7C4677FC" w16cid:durableId="23CD2DA4"/>
  <w16cid:commentId w16cid:paraId="5801FFDE" w16cid:durableId="23CD2514"/>
  <w16cid:commentId w16cid:paraId="4322C87A" w16cid:durableId="23BCFA9B"/>
  <w16cid:commentId w16cid:paraId="36FADA7A" w16cid:durableId="23CD2550"/>
  <w16cid:commentId w16cid:paraId="31E369F5" w16cid:durableId="23BCFAC4"/>
  <w16cid:commentId w16cid:paraId="543AE989" w16cid:durableId="23CD2569"/>
  <w16cid:commentId w16cid:paraId="5F6FD50C" w16cid:durableId="23BCFB12"/>
  <w16cid:commentId w16cid:paraId="2DE33B47" w16cid:durableId="23CD2BAB"/>
  <w16cid:commentId w16cid:paraId="7A91099D" w16cid:durableId="23BCFB82"/>
  <w16cid:commentId w16cid:paraId="68E401B1" w16cid:durableId="23CD2B9E"/>
  <w16cid:commentId w16cid:paraId="4F632532" w16cid:durableId="23BCFBB8"/>
  <w16cid:commentId w16cid:paraId="0A8D6BCA" w16cid:durableId="23CD2B8C"/>
  <w16cid:commentId w16cid:paraId="454459F5" w16cid:durableId="23CD2DAA"/>
  <w16cid:commentId w16cid:paraId="66AB7724" w16cid:durableId="23CD2B7A"/>
  <w16cid:commentId w16cid:paraId="43C6D29E" w16cid:durableId="23CD2DAB"/>
  <w16cid:commentId w16cid:paraId="5E125F05" w16cid:durableId="23CD3431"/>
  <w16cid:commentId w16cid:paraId="3D8AE000" w16cid:durableId="23CD2DAC"/>
  <w16cid:commentId w16cid:paraId="02F5C349" w16cid:durableId="23CD3437"/>
  <w16cid:commentId w16cid:paraId="13C0295C" w16cid:durableId="23CD2DAD"/>
  <w16cid:commentId w16cid:paraId="6645706B" w16cid:durableId="23CD343F"/>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C566475" w14:textId="77777777" w:rsidR="00DB22D9" w:rsidRDefault="00DB22D9">
      <w:pPr>
        <w:spacing w:line="240" w:lineRule="auto"/>
      </w:pPr>
      <w:r>
        <w:separator/>
      </w:r>
    </w:p>
  </w:endnote>
  <w:endnote w:type="continuationSeparator" w:id="0">
    <w:p w14:paraId="0425928B" w14:textId="77777777" w:rsidR="00DB22D9" w:rsidRDefault="00DB22D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roman"/>
    <w:notTrueType/>
    <w:pitch w:val="variable"/>
    <w:sig w:usb0="01000001" w:usb1="00000000" w:usb2="00000000" w:usb3="00000000" w:csb0="0001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DF9124" w14:textId="77777777" w:rsidR="005D2B26" w:rsidRPr="00A71A3D" w:rsidRDefault="005D2B26" w:rsidP="0004400E">
    <w:pPr>
      <w:pStyle w:val="Footer"/>
      <w:spacing w:line="240" w:lineRule="auto"/>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A442FA" w14:textId="77777777" w:rsidR="005D2B26" w:rsidRDefault="005D2B26" w:rsidP="00EB287B">
    <w:pPr>
      <w:pStyle w:val="MDPIfooterfirstpage"/>
      <w:adjustRightInd w:val="0"/>
      <w:snapToGrid w:val="0"/>
      <w:spacing w:before="480" w:line="100" w:lineRule="exact"/>
      <w:rPr>
        <w:i/>
        <w:iCs/>
        <w:lang w:val="fr-CH"/>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3A797D3" w14:textId="77777777" w:rsidR="00DB22D9" w:rsidRDefault="00DB22D9">
      <w:pPr>
        <w:spacing w:line="240" w:lineRule="auto"/>
      </w:pPr>
      <w:r>
        <w:separator/>
      </w:r>
    </w:p>
  </w:footnote>
  <w:footnote w:type="continuationSeparator" w:id="0">
    <w:p w14:paraId="613FB2F5" w14:textId="77777777" w:rsidR="00DB22D9" w:rsidRDefault="00DB22D9">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D24E88" w14:textId="77777777" w:rsidR="005D2B26" w:rsidRDefault="005D2B26" w:rsidP="0004400E">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9B5B86" w14:textId="77777777" w:rsidR="005D2B26" w:rsidRPr="00EB287B" w:rsidRDefault="005D2B26" w:rsidP="00EB287B">
    <w:pPr>
      <w:pStyle w:val="Header"/>
      <w:pBdr>
        <w:bottom w:val="none" w:sz="0" w:space="0" w:color="auto"/>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310372" w14:textId="77777777" w:rsidR="005D2B26" w:rsidRPr="00471F5A" w:rsidRDefault="005D2B26" w:rsidP="00EB287B">
    <w:pPr>
      <w:adjustRightInd w:val="0"/>
      <w:snapToGrid w:val="0"/>
      <w:spacing w:line="100" w:lineRule="exact"/>
      <w:jc w:val="lef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8B468F5"/>
    <w:multiLevelType w:val="hybridMultilevel"/>
    <w:tmpl w:val="F7E250A8"/>
    <w:lvl w:ilvl="0" w:tplc="5A92E4B0">
      <w:start w:val="1"/>
      <w:numFmt w:val="decimal"/>
      <w:lvlRestart w:val="0"/>
      <w:pStyle w:val="MDPI71References"/>
      <w:lvlText w:val="%1."/>
      <w:lvlJc w:val="left"/>
      <w:pPr>
        <w:ind w:left="425" w:hanging="425"/>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E0C6F5D"/>
    <w:multiLevelType w:val="hybridMultilevel"/>
    <w:tmpl w:val="8BFE0D56"/>
    <w:lvl w:ilvl="0" w:tplc="CCCE9BD4">
      <w:start w:val="1"/>
      <w:numFmt w:val="bullet"/>
      <w:lvlRestart w:val="0"/>
      <w:pStyle w:val="MDPI38bullet"/>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2">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4">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6">
    <w:nsid w:val="54075B53"/>
    <w:multiLevelType w:val="hybridMultilevel"/>
    <w:tmpl w:val="A0DCA02E"/>
    <w:lvl w:ilvl="0" w:tplc="5CB0595C">
      <w:start w:val="1"/>
      <w:numFmt w:val="decimal"/>
      <w:lvlRestart w:val="0"/>
      <w:pStyle w:val="MDPI37itemize"/>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7">
    <w:nsid w:val="706D5736"/>
    <w:multiLevelType w:val="hybridMultilevel"/>
    <w:tmpl w:val="E3640C5C"/>
    <w:lvl w:ilvl="0" w:tplc="0409000F">
      <w:start w:val="1"/>
      <w:numFmt w:val="decimal"/>
      <w:lvlText w:val="%1."/>
      <w:lvlJc w:val="left"/>
      <w:pPr>
        <w:ind w:left="1429" w:hanging="360"/>
      </w:pPr>
      <w:rPr>
        <w:rFonts w:hint="eastAsia"/>
      </w:r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num w:numId="1">
    <w:abstractNumId w:val="3"/>
  </w:num>
  <w:num w:numId="2">
    <w:abstractNumId w:val="5"/>
  </w:num>
  <w:num w:numId="3">
    <w:abstractNumId w:val="2"/>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
  </w:num>
  <w:num w:numId="6">
    <w:abstractNumId w:val="6"/>
  </w:num>
  <w:num w:numId="7">
    <w:abstractNumId w:val="1"/>
  </w:num>
  <w:num w:numId="8">
    <w:abstractNumId w:val="6"/>
  </w:num>
  <w:num w:numId="9">
    <w:abstractNumId w:val="1"/>
  </w:num>
  <w:num w:numId="10">
    <w:abstractNumId w:val="6"/>
  </w:num>
  <w:num w:numId="11">
    <w:abstractNumId w:val="1"/>
  </w:num>
  <w:num w:numId="12">
    <w:abstractNumId w:val="7"/>
  </w:num>
  <w:num w:numId="13">
    <w:abstractNumId w:val="6"/>
  </w:num>
  <w:num w:numId="14">
    <w:abstractNumId w:val="1"/>
  </w:num>
  <w:num w:numId="1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num>
  <w:num w:numId="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6"/>
  </w:num>
  <w:num w:numId="19">
    <w:abstractNumId w:val="1"/>
  </w:num>
  <w:num w:numId="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bordersDoNotSurroundHeader/>
  <w:bordersDoNotSurroundFooter/>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drawingGridHorizontalSpacing w:val="100"/>
  <w:drawingGridVerticalSpacing w:val="163"/>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Tc2NDIzMDcyMgBShko6SsGpxcWZ+XkgBUa1AJBuJQQsAAAA"/>
  </w:docVars>
  <w:rsids>
    <w:rsidRoot w:val="003760B1"/>
    <w:rsid w:val="000344CF"/>
    <w:rsid w:val="00037560"/>
    <w:rsid w:val="00042AF8"/>
    <w:rsid w:val="0004400E"/>
    <w:rsid w:val="00044C0A"/>
    <w:rsid w:val="00046986"/>
    <w:rsid w:val="0004721A"/>
    <w:rsid w:val="00053EBF"/>
    <w:rsid w:val="00056D0A"/>
    <w:rsid w:val="00064282"/>
    <w:rsid w:val="000678F4"/>
    <w:rsid w:val="0009213F"/>
    <w:rsid w:val="0009552B"/>
    <w:rsid w:val="000B175E"/>
    <w:rsid w:val="000B74CE"/>
    <w:rsid w:val="000C151B"/>
    <w:rsid w:val="000C2465"/>
    <w:rsid w:val="000C2DD1"/>
    <w:rsid w:val="000C504E"/>
    <w:rsid w:val="000D1C00"/>
    <w:rsid w:val="000D724B"/>
    <w:rsid w:val="000E2621"/>
    <w:rsid w:val="000E4D85"/>
    <w:rsid w:val="000F15A3"/>
    <w:rsid w:val="00120C67"/>
    <w:rsid w:val="00123A57"/>
    <w:rsid w:val="00134985"/>
    <w:rsid w:val="001356D4"/>
    <w:rsid w:val="00136F07"/>
    <w:rsid w:val="00140A1D"/>
    <w:rsid w:val="00144467"/>
    <w:rsid w:val="00145E19"/>
    <w:rsid w:val="00153A5E"/>
    <w:rsid w:val="0016006D"/>
    <w:rsid w:val="0017355C"/>
    <w:rsid w:val="00181C3A"/>
    <w:rsid w:val="001915C2"/>
    <w:rsid w:val="001A1E76"/>
    <w:rsid w:val="001A5038"/>
    <w:rsid w:val="001B1BE1"/>
    <w:rsid w:val="001B7C9E"/>
    <w:rsid w:val="001D12C0"/>
    <w:rsid w:val="001D2D42"/>
    <w:rsid w:val="001D349C"/>
    <w:rsid w:val="001D4D23"/>
    <w:rsid w:val="001D5E2D"/>
    <w:rsid w:val="001E10CC"/>
    <w:rsid w:val="001E2AEB"/>
    <w:rsid w:val="001E4A07"/>
    <w:rsid w:val="0020081E"/>
    <w:rsid w:val="0021217E"/>
    <w:rsid w:val="002223FC"/>
    <w:rsid w:val="0024030F"/>
    <w:rsid w:val="00240486"/>
    <w:rsid w:val="002516B6"/>
    <w:rsid w:val="002707C4"/>
    <w:rsid w:val="0028187D"/>
    <w:rsid w:val="00297209"/>
    <w:rsid w:val="002C5280"/>
    <w:rsid w:val="002C5D5B"/>
    <w:rsid w:val="002E7FDE"/>
    <w:rsid w:val="002F77A1"/>
    <w:rsid w:val="003040E0"/>
    <w:rsid w:val="00324292"/>
    <w:rsid w:val="0032537E"/>
    <w:rsid w:val="00326141"/>
    <w:rsid w:val="00331A8E"/>
    <w:rsid w:val="003411F6"/>
    <w:rsid w:val="0035643E"/>
    <w:rsid w:val="00357E3E"/>
    <w:rsid w:val="00370EC8"/>
    <w:rsid w:val="00373E41"/>
    <w:rsid w:val="003760B1"/>
    <w:rsid w:val="0037766B"/>
    <w:rsid w:val="00377E67"/>
    <w:rsid w:val="00391E82"/>
    <w:rsid w:val="003A15E9"/>
    <w:rsid w:val="003A791E"/>
    <w:rsid w:val="003B3E8E"/>
    <w:rsid w:val="003B7C96"/>
    <w:rsid w:val="003C2B62"/>
    <w:rsid w:val="003D3232"/>
    <w:rsid w:val="003E012D"/>
    <w:rsid w:val="003E272A"/>
    <w:rsid w:val="003F0E95"/>
    <w:rsid w:val="003F1497"/>
    <w:rsid w:val="00401D30"/>
    <w:rsid w:val="0041581F"/>
    <w:rsid w:val="0042379F"/>
    <w:rsid w:val="0042690B"/>
    <w:rsid w:val="00431076"/>
    <w:rsid w:val="004340C2"/>
    <w:rsid w:val="0044196A"/>
    <w:rsid w:val="00443AAF"/>
    <w:rsid w:val="004504C9"/>
    <w:rsid w:val="004630D7"/>
    <w:rsid w:val="004669B4"/>
    <w:rsid w:val="00471F5A"/>
    <w:rsid w:val="00476858"/>
    <w:rsid w:val="00484D75"/>
    <w:rsid w:val="00493B75"/>
    <w:rsid w:val="004A046F"/>
    <w:rsid w:val="004A0C4B"/>
    <w:rsid w:val="004B052B"/>
    <w:rsid w:val="004B747A"/>
    <w:rsid w:val="004D3B65"/>
    <w:rsid w:val="004E6DDB"/>
    <w:rsid w:val="00501D0F"/>
    <w:rsid w:val="00502F31"/>
    <w:rsid w:val="0050425F"/>
    <w:rsid w:val="00506BC0"/>
    <w:rsid w:val="005130ED"/>
    <w:rsid w:val="005143D4"/>
    <w:rsid w:val="005149B7"/>
    <w:rsid w:val="0053256F"/>
    <w:rsid w:val="005544BA"/>
    <w:rsid w:val="005555B7"/>
    <w:rsid w:val="00557B4B"/>
    <w:rsid w:val="00562123"/>
    <w:rsid w:val="005637F0"/>
    <w:rsid w:val="005664C6"/>
    <w:rsid w:val="005A5BE5"/>
    <w:rsid w:val="005B089B"/>
    <w:rsid w:val="005B6005"/>
    <w:rsid w:val="005C5DE8"/>
    <w:rsid w:val="005D2B26"/>
    <w:rsid w:val="005D61ED"/>
    <w:rsid w:val="005F2C0A"/>
    <w:rsid w:val="00605718"/>
    <w:rsid w:val="00606DEF"/>
    <w:rsid w:val="006205C4"/>
    <w:rsid w:val="00645928"/>
    <w:rsid w:val="00646BFC"/>
    <w:rsid w:val="006507A2"/>
    <w:rsid w:val="006535C2"/>
    <w:rsid w:val="006537E4"/>
    <w:rsid w:val="006569DB"/>
    <w:rsid w:val="00660778"/>
    <w:rsid w:val="00666C02"/>
    <w:rsid w:val="00674229"/>
    <w:rsid w:val="00676322"/>
    <w:rsid w:val="00686D0C"/>
    <w:rsid w:val="00691777"/>
    <w:rsid w:val="00692393"/>
    <w:rsid w:val="00693E1E"/>
    <w:rsid w:val="00695BDD"/>
    <w:rsid w:val="006B0346"/>
    <w:rsid w:val="006C7F07"/>
    <w:rsid w:val="006D59C6"/>
    <w:rsid w:val="006D7D99"/>
    <w:rsid w:val="006E07C5"/>
    <w:rsid w:val="006F085D"/>
    <w:rsid w:val="006F0B3C"/>
    <w:rsid w:val="00705115"/>
    <w:rsid w:val="0071323C"/>
    <w:rsid w:val="007133EE"/>
    <w:rsid w:val="00715BE8"/>
    <w:rsid w:val="007309C5"/>
    <w:rsid w:val="00760786"/>
    <w:rsid w:val="00762525"/>
    <w:rsid w:val="00764382"/>
    <w:rsid w:val="007648D8"/>
    <w:rsid w:val="00792DC7"/>
    <w:rsid w:val="00797982"/>
    <w:rsid w:val="00797AB1"/>
    <w:rsid w:val="00797CF1"/>
    <w:rsid w:val="007A3062"/>
    <w:rsid w:val="007C021F"/>
    <w:rsid w:val="007D0ABE"/>
    <w:rsid w:val="007E16DC"/>
    <w:rsid w:val="007E456B"/>
    <w:rsid w:val="007E4E17"/>
    <w:rsid w:val="0080653A"/>
    <w:rsid w:val="00811138"/>
    <w:rsid w:val="00811DAD"/>
    <w:rsid w:val="00813F9D"/>
    <w:rsid w:val="008145DC"/>
    <w:rsid w:val="00816DB0"/>
    <w:rsid w:val="00816FE5"/>
    <w:rsid w:val="00821D01"/>
    <w:rsid w:val="00842481"/>
    <w:rsid w:val="00843AAF"/>
    <w:rsid w:val="008474ED"/>
    <w:rsid w:val="008576B8"/>
    <w:rsid w:val="008777FD"/>
    <w:rsid w:val="00880DB1"/>
    <w:rsid w:val="008A2F1A"/>
    <w:rsid w:val="008A3D4D"/>
    <w:rsid w:val="008B6A2E"/>
    <w:rsid w:val="008B7F7F"/>
    <w:rsid w:val="008C1897"/>
    <w:rsid w:val="008D69AF"/>
    <w:rsid w:val="008D6ED6"/>
    <w:rsid w:val="008F2594"/>
    <w:rsid w:val="008F4681"/>
    <w:rsid w:val="008F6273"/>
    <w:rsid w:val="009051C7"/>
    <w:rsid w:val="00911F22"/>
    <w:rsid w:val="00921D86"/>
    <w:rsid w:val="00922919"/>
    <w:rsid w:val="00926FE0"/>
    <w:rsid w:val="009561AC"/>
    <w:rsid w:val="00956A24"/>
    <w:rsid w:val="00961675"/>
    <w:rsid w:val="00993114"/>
    <w:rsid w:val="009A7262"/>
    <w:rsid w:val="009B2464"/>
    <w:rsid w:val="009B2BE8"/>
    <w:rsid w:val="009B54F4"/>
    <w:rsid w:val="009B551E"/>
    <w:rsid w:val="009E67AD"/>
    <w:rsid w:val="009F5C65"/>
    <w:rsid w:val="009F70E6"/>
    <w:rsid w:val="00A15FF4"/>
    <w:rsid w:val="00A1712D"/>
    <w:rsid w:val="00A24869"/>
    <w:rsid w:val="00A2671F"/>
    <w:rsid w:val="00A4062C"/>
    <w:rsid w:val="00A43A4D"/>
    <w:rsid w:val="00A555DD"/>
    <w:rsid w:val="00A563F4"/>
    <w:rsid w:val="00A56FF8"/>
    <w:rsid w:val="00A62565"/>
    <w:rsid w:val="00A65FB0"/>
    <w:rsid w:val="00A71928"/>
    <w:rsid w:val="00A76BDF"/>
    <w:rsid w:val="00A8104C"/>
    <w:rsid w:val="00A852BC"/>
    <w:rsid w:val="00AA12B3"/>
    <w:rsid w:val="00AA1BD0"/>
    <w:rsid w:val="00AB3A06"/>
    <w:rsid w:val="00AB5AEE"/>
    <w:rsid w:val="00AC79EB"/>
    <w:rsid w:val="00AD4C85"/>
    <w:rsid w:val="00AD7138"/>
    <w:rsid w:val="00B05206"/>
    <w:rsid w:val="00B11918"/>
    <w:rsid w:val="00B21A97"/>
    <w:rsid w:val="00B22E26"/>
    <w:rsid w:val="00B25B2A"/>
    <w:rsid w:val="00B377C4"/>
    <w:rsid w:val="00B45D4A"/>
    <w:rsid w:val="00B46F24"/>
    <w:rsid w:val="00B60928"/>
    <w:rsid w:val="00B617A8"/>
    <w:rsid w:val="00B622F2"/>
    <w:rsid w:val="00B66AFD"/>
    <w:rsid w:val="00B72696"/>
    <w:rsid w:val="00B77C17"/>
    <w:rsid w:val="00B93109"/>
    <w:rsid w:val="00BB6247"/>
    <w:rsid w:val="00BC74C5"/>
    <w:rsid w:val="00BC7859"/>
    <w:rsid w:val="00BE2474"/>
    <w:rsid w:val="00BE35E6"/>
    <w:rsid w:val="00BE37D6"/>
    <w:rsid w:val="00BF0E80"/>
    <w:rsid w:val="00C063BA"/>
    <w:rsid w:val="00C0682F"/>
    <w:rsid w:val="00C35A2D"/>
    <w:rsid w:val="00C41684"/>
    <w:rsid w:val="00C61CFB"/>
    <w:rsid w:val="00C720A3"/>
    <w:rsid w:val="00C93719"/>
    <w:rsid w:val="00C94764"/>
    <w:rsid w:val="00CB1CD1"/>
    <w:rsid w:val="00CC446A"/>
    <w:rsid w:val="00CC7AAB"/>
    <w:rsid w:val="00CD54D3"/>
    <w:rsid w:val="00CE4479"/>
    <w:rsid w:val="00CF02D5"/>
    <w:rsid w:val="00D06116"/>
    <w:rsid w:val="00D11A3C"/>
    <w:rsid w:val="00D524C3"/>
    <w:rsid w:val="00D55F7D"/>
    <w:rsid w:val="00D57E33"/>
    <w:rsid w:val="00D636AA"/>
    <w:rsid w:val="00D66028"/>
    <w:rsid w:val="00D87A2B"/>
    <w:rsid w:val="00DA6AE2"/>
    <w:rsid w:val="00DA742D"/>
    <w:rsid w:val="00DB22D9"/>
    <w:rsid w:val="00DE07DE"/>
    <w:rsid w:val="00DF0959"/>
    <w:rsid w:val="00DF6058"/>
    <w:rsid w:val="00E01E14"/>
    <w:rsid w:val="00E03F44"/>
    <w:rsid w:val="00E04DB0"/>
    <w:rsid w:val="00E17581"/>
    <w:rsid w:val="00E20009"/>
    <w:rsid w:val="00E26A84"/>
    <w:rsid w:val="00E30EF5"/>
    <w:rsid w:val="00E3265B"/>
    <w:rsid w:val="00E40E63"/>
    <w:rsid w:val="00E4155A"/>
    <w:rsid w:val="00E53385"/>
    <w:rsid w:val="00E63FD7"/>
    <w:rsid w:val="00E64769"/>
    <w:rsid w:val="00E71CAF"/>
    <w:rsid w:val="00E81963"/>
    <w:rsid w:val="00E81CBB"/>
    <w:rsid w:val="00E82DCF"/>
    <w:rsid w:val="00E8311E"/>
    <w:rsid w:val="00E8715E"/>
    <w:rsid w:val="00E96681"/>
    <w:rsid w:val="00EA591D"/>
    <w:rsid w:val="00EA6902"/>
    <w:rsid w:val="00EB0114"/>
    <w:rsid w:val="00EB287B"/>
    <w:rsid w:val="00EC23EC"/>
    <w:rsid w:val="00EC3FE1"/>
    <w:rsid w:val="00EC6236"/>
    <w:rsid w:val="00EE1605"/>
    <w:rsid w:val="00EF5114"/>
    <w:rsid w:val="00F05B9C"/>
    <w:rsid w:val="00F1193E"/>
    <w:rsid w:val="00F1450C"/>
    <w:rsid w:val="00F22414"/>
    <w:rsid w:val="00F26B75"/>
    <w:rsid w:val="00F3660B"/>
    <w:rsid w:val="00F37195"/>
    <w:rsid w:val="00F4005E"/>
    <w:rsid w:val="00F42807"/>
    <w:rsid w:val="00F46613"/>
    <w:rsid w:val="00F54523"/>
    <w:rsid w:val="00F54E21"/>
    <w:rsid w:val="00F57220"/>
    <w:rsid w:val="00F62500"/>
    <w:rsid w:val="00F8065D"/>
    <w:rsid w:val="00F83EB3"/>
    <w:rsid w:val="00F879E4"/>
    <w:rsid w:val="00F91974"/>
    <w:rsid w:val="00FC0E45"/>
    <w:rsid w:val="00FC3455"/>
    <w:rsid w:val="00FC39AC"/>
    <w:rsid w:val="00FC6C08"/>
    <w:rsid w:val="00FC7435"/>
    <w:rsid w:val="00FE7F55"/>
    <w:rsid w:val="00FF26C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4E8423B"/>
  <w15:chartTrackingRefBased/>
  <w15:docId w15:val="{05091022-A2C6-4C67-BC1E-BE27DDD692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A6902"/>
    <w:pPr>
      <w:spacing w:line="260" w:lineRule="atLeast"/>
      <w:jc w:val="both"/>
    </w:pPr>
    <w:rPr>
      <w:rFonts w:ascii="Palatino Linotype" w:hAnsi="Palatino Linotype"/>
      <w:noProof/>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next w:val="Normal"/>
    <w:qFormat/>
    <w:rsid w:val="007E4E17"/>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7E4E17"/>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7E4E17"/>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7E4E17"/>
    <w:pPr>
      <w:adjustRightInd w:val="0"/>
      <w:snapToGrid w:val="0"/>
      <w:spacing w:line="240" w:lineRule="atLeast"/>
      <w:ind w:right="113"/>
      <w:jc w:val="left"/>
    </w:pPr>
    <w:rPr>
      <w:rFonts w:eastAsia="Times New Roman"/>
      <w:noProof w:val="0"/>
      <w:sz w:val="14"/>
      <w:lang w:eastAsia="de-DE" w:bidi="en-US"/>
    </w:rPr>
  </w:style>
  <w:style w:type="paragraph" w:customStyle="1" w:styleId="MDPI16affiliation">
    <w:name w:val="MDPI_1.6_affiliation"/>
    <w:qFormat/>
    <w:rsid w:val="007E4E17"/>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7E4E17"/>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7E4E17"/>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7E4E17"/>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paragraph" w:styleId="Footer">
    <w:name w:val="footer"/>
    <w:basedOn w:val="Normal"/>
    <w:link w:val="FooterChar"/>
    <w:uiPriority w:val="99"/>
    <w:rsid w:val="00EA6902"/>
    <w:pPr>
      <w:tabs>
        <w:tab w:val="center" w:pos="4153"/>
        <w:tab w:val="right" w:pos="8306"/>
      </w:tabs>
      <w:snapToGrid w:val="0"/>
      <w:spacing w:line="240" w:lineRule="atLeast"/>
    </w:pPr>
    <w:rPr>
      <w:szCs w:val="18"/>
    </w:rPr>
  </w:style>
  <w:style w:type="character" w:customStyle="1" w:styleId="FooterChar">
    <w:name w:val="Footer Char"/>
    <w:link w:val="Footer"/>
    <w:uiPriority w:val="99"/>
    <w:rsid w:val="00EA6902"/>
    <w:rPr>
      <w:rFonts w:ascii="Palatino Linotype" w:hAnsi="Palatino Linotype"/>
      <w:noProof/>
      <w:color w:val="000000"/>
      <w:szCs w:val="18"/>
    </w:rPr>
  </w:style>
  <w:style w:type="paragraph" w:styleId="Header">
    <w:name w:val="header"/>
    <w:basedOn w:val="Normal"/>
    <w:link w:val="HeaderChar"/>
    <w:uiPriority w:val="99"/>
    <w:rsid w:val="00EA6902"/>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link w:val="Header"/>
    <w:uiPriority w:val="99"/>
    <w:rsid w:val="00EA6902"/>
    <w:rPr>
      <w:rFonts w:ascii="Palatino Linotype" w:hAnsi="Palatino Linotype"/>
      <w:noProof/>
      <w:color w:val="000000"/>
      <w:szCs w:val="18"/>
    </w:rPr>
  </w:style>
  <w:style w:type="paragraph" w:customStyle="1" w:styleId="MDPIheaderjournallogo">
    <w:name w:val="MDPI_header_journal_logo"/>
    <w:qFormat/>
    <w:rsid w:val="007E4E17"/>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7E4E17"/>
    <w:pPr>
      <w:ind w:firstLine="0"/>
    </w:pPr>
  </w:style>
  <w:style w:type="paragraph" w:customStyle="1" w:styleId="MDPI31text">
    <w:name w:val="MDPI_3.1_text"/>
    <w:qFormat/>
    <w:rsid w:val="007E4E17"/>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7E4E17"/>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4textspacebefore">
    <w:name w:val="MDPI_3.4_text_space_before"/>
    <w:qFormat/>
    <w:rsid w:val="007E4E17"/>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7E4E17"/>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7E4E17"/>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7E4E17"/>
    <w:pPr>
      <w:numPr>
        <w:numId w:val="18"/>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7E4E17"/>
    <w:pPr>
      <w:numPr>
        <w:numId w:val="19"/>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7E4E17"/>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7E4E17"/>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7E4E17"/>
    <w:pPr>
      <w:adjustRightInd w:val="0"/>
      <w:snapToGrid w:val="0"/>
      <w:spacing w:before="240" w:after="120" w:line="228" w:lineRule="auto"/>
      <w:ind w:left="2608"/>
    </w:pPr>
    <w:rPr>
      <w:rFonts w:ascii="Palatino Linotype" w:eastAsia="Times New Roman" w:hAnsi="Palatino Linotype" w:cstheme="minorBidi"/>
      <w:color w:val="000000"/>
      <w:sz w:val="18"/>
      <w:szCs w:val="22"/>
      <w:lang w:eastAsia="de-DE" w:bidi="en-US"/>
    </w:rPr>
  </w:style>
  <w:style w:type="paragraph" w:customStyle="1" w:styleId="MDPI42tablebody">
    <w:name w:val="MDPI_4.2_table_body"/>
    <w:qFormat/>
    <w:rsid w:val="007E4E17"/>
    <w:pPr>
      <w:adjustRightInd w:val="0"/>
      <w:snapToGrid w:val="0"/>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7E4E17"/>
    <w:pPr>
      <w:adjustRightInd w:val="0"/>
      <w:snapToGrid w:val="0"/>
      <w:spacing w:after="240" w:line="228" w:lineRule="auto"/>
      <w:ind w:left="2608"/>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7E4E17"/>
    <w:pPr>
      <w:adjustRightInd w:val="0"/>
      <w:snapToGrid w:val="0"/>
      <w:spacing w:before="120" w:after="240" w:line="228" w:lineRule="auto"/>
      <w:ind w:left="2608"/>
    </w:pPr>
    <w:rPr>
      <w:rFonts w:ascii="Palatino Linotype" w:eastAsia="Times New Roman" w:hAnsi="Palatino Linotype"/>
      <w:color w:val="000000"/>
      <w:sz w:val="18"/>
      <w:lang w:eastAsia="de-DE" w:bidi="en-US"/>
    </w:rPr>
  </w:style>
  <w:style w:type="paragraph" w:customStyle="1" w:styleId="MDPI52figure">
    <w:name w:val="MDPI_5.2_figure"/>
    <w:qFormat/>
    <w:rsid w:val="007E4E17"/>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81theorem">
    <w:name w:val="MDPI_8.1_theorem"/>
    <w:qFormat/>
    <w:rsid w:val="007E4E17"/>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7E4E17"/>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footerfirstpage">
    <w:name w:val="MDPI_footer_firstpage"/>
    <w:qFormat/>
    <w:rsid w:val="007E4E17"/>
    <w:pPr>
      <w:tabs>
        <w:tab w:val="right" w:pos="8845"/>
      </w:tabs>
      <w:spacing w:line="160" w:lineRule="exact"/>
    </w:pPr>
    <w:rPr>
      <w:rFonts w:ascii="Palatino Linotype" w:eastAsia="Times New Roman" w:hAnsi="Palatino Linotype"/>
      <w:color w:val="000000"/>
      <w:sz w:val="16"/>
      <w:lang w:eastAsia="de-DE"/>
    </w:rPr>
  </w:style>
  <w:style w:type="paragraph" w:customStyle="1" w:styleId="MDPI23heading3">
    <w:name w:val="MDPI_2.3_heading3"/>
    <w:qFormat/>
    <w:rsid w:val="007E4E17"/>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7E4E17"/>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7E4E17"/>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7E4E17"/>
    <w:pPr>
      <w:numPr>
        <w:numId w:val="20"/>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BalloonText">
    <w:name w:val="Balloon Text"/>
    <w:basedOn w:val="Normal"/>
    <w:link w:val="BalloonTextChar"/>
    <w:uiPriority w:val="99"/>
    <w:rsid w:val="00EA6902"/>
    <w:rPr>
      <w:rFonts w:cs="Tahoma"/>
      <w:szCs w:val="18"/>
    </w:rPr>
  </w:style>
  <w:style w:type="character" w:customStyle="1" w:styleId="BalloonTextChar">
    <w:name w:val="Balloon Text Char"/>
    <w:link w:val="BalloonText"/>
    <w:uiPriority w:val="99"/>
    <w:rsid w:val="00EA6902"/>
    <w:rPr>
      <w:rFonts w:ascii="Palatino Linotype" w:hAnsi="Palatino Linotype" w:cs="Tahoma"/>
      <w:noProof/>
      <w:color w:val="000000"/>
      <w:szCs w:val="18"/>
    </w:rPr>
  </w:style>
  <w:style w:type="character" w:styleId="LineNumber">
    <w:name w:val="line number"/>
    <w:uiPriority w:val="99"/>
    <w:rsid w:val="007E4E17"/>
    <w:rPr>
      <w:rFonts w:ascii="Palatino Linotype" w:hAnsi="Palatino Linotype"/>
      <w:sz w:val="16"/>
    </w:rPr>
  </w:style>
  <w:style w:type="table" w:customStyle="1" w:styleId="MDPI41threelinetable">
    <w:name w:val="MDPI_4.1_three_line_table"/>
    <w:basedOn w:val="TableNormal"/>
    <w:uiPriority w:val="99"/>
    <w:rsid w:val="007E4E17"/>
    <w:pPr>
      <w:adjustRightInd w:val="0"/>
      <w:snapToGrid w:val="0"/>
      <w:jc w:val="center"/>
    </w:pPr>
    <w:rPr>
      <w:rFonts w:ascii="Palatino Linotype" w:eastAsiaTheme="minorEastAsia" w:hAnsi="Palatino Linotype"/>
      <w:color w:val="000000"/>
    </w:rPr>
    <w:tblPr>
      <w:jc w:val="center"/>
      <w:tblInd w:w="0" w:type="dxa"/>
      <w:tblBorders>
        <w:top w:val="single" w:sz="8" w:space="0" w:color="auto"/>
        <w:bottom w:val="single" w:sz="8" w:space="0" w:color="auto"/>
      </w:tblBorders>
      <w:tblCellMar>
        <w:top w:w="0" w:type="dxa"/>
        <w:left w:w="108" w:type="dxa"/>
        <w:bottom w:w="0" w:type="dxa"/>
        <w:right w:w="108" w:type="dxa"/>
      </w:tblCellMar>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rsid w:val="00EA6902"/>
    <w:rPr>
      <w:color w:val="0000FF"/>
      <w:u w:val="single"/>
    </w:rPr>
  </w:style>
  <w:style w:type="character" w:customStyle="1" w:styleId="UnresolvedMention1">
    <w:name w:val="Unresolved Mention1"/>
    <w:uiPriority w:val="99"/>
    <w:semiHidden/>
    <w:unhideWhenUsed/>
    <w:rsid w:val="00A65FB0"/>
    <w:rPr>
      <w:color w:val="605E5C"/>
      <w:shd w:val="clear" w:color="auto" w:fill="E1DFDD"/>
    </w:rPr>
  </w:style>
  <w:style w:type="table" w:styleId="TableGrid">
    <w:name w:val="Table Grid"/>
    <w:basedOn w:val="TableNormal"/>
    <w:uiPriority w:val="59"/>
    <w:rsid w:val="00EA6902"/>
    <w:pPr>
      <w:spacing w:line="260" w:lineRule="atLeast"/>
      <w:jc w:val="both"/>
    </w:pPr>
    <w:rPr>
      <w:rFonts w:ascii="Palatino Linotype" w:hAnsi="Palatino Linotype"/>
      <w:color w:val="00000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PlainTable4">
    <w:name w:val="Plain Table 4"/>
    <w:basedOn w:val="TableNormal"/>
    <w:uiPriority w:val="44"/>
    <w:rsid w:val="00506BC0"/>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61Citation">
    <w:name w:val="MDPI_6.1_Citation"/>
    <w:qFormat/>
    <w:rsid w:val="007E4E17"/>
    <w:pPr>
      <w:adjustRightInd w:val="0"/>
      <w:snapToGrid w:val="0"/>
      <w:spacing w:line="240" w:lineRule="atLeast"/>
      <w:ind w:right="113"/>
    </w:pPr>
    <w:rPr>
      <w:rFonts w:ascii="Palatino Linotype" w:eastAsiaTheme="minorEastAsia" w:hAnsi="Palatino Linotype" w:cstheme="minorBidi"/>
      <w:sz w:val="14"/>
      <w:szCs w:val="22"/>
    </w:rPr>
  </w:style>
  <w:style w:type="paragraph" w:customStyle="1" w:styleId="MDPI62BackMatter">
    <w:name w:val="MDPI_6.2_BackMatter"/>
    <w:qFormat/>
    <w:rsid w:val="007E4E17"/>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7E4E17"/>
    <w:pPr>
      <w:adjustRightInd w:val="0"/>
      <w:snapToGrid w:val="0"/>
      <w:spacing w:after="120" w:line="240" w:lineRule="atLeast"/>
      <w:ind w:right="113"/>
    </w:pPr>
    <w:rPr>
      <w:rFonts w:ascii="Palatino Linotype" w:hAnsi="Palatino Linotype"/>
      <w:snapToGrid w:val="0"/>
      <w:color w:val="000000" w:themeColor="text1"/>
      <w:sz w:val="14"/>
      <w:lang w:eastAsia="en-US" w:bidi="en-US"/>
    </w:rPr>
  </w:style>
  <w:style w:type="paragraph" w:customStyle="1" w:styleId="MDPI15academiceditor">
    <w:name w:val="MDPI_1.5_academic_editor"/>
    <w:qFormat/>
    <w:rsid w:val="007E4E17"/>
    <w:pPr>
      <w:adjustRightInd w:val="0"/>
      <w:snapToGrid w:val="0"/>
      <w:spacing w:before="24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7E4E17"/>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7E4E17"/>
    <w:pPr>
      <w:adjustRightInd w:val="0"/>
      <w:snapToGrid w:val="0"/>
      <w:spacing w:before="240" w:after="120" w:line="260" w:lineRule="atLeast"/>
      <w:jc w:val="center"/>
    </w:pPr>
    <w:rPr>
      <w:rFonts w:ascii="Palatino Linotype" w:eastAsiaTheme="minorEastAsia" w:hAnsi="Palatino Linotype" w:cstheme="minorBidi"/>
      <w:noProof/>
      <w:color w:val="000000"/>
      <w:sz w:val="18"/>
      <w:szCs w:val="22"/>
      <w:lang w:bidi="en-US"/>
    </w:rPr>
  </w:style>
  <w:style w:type="paragraph" w:customStyle="1" w:styleId="MDPI511onefigurecaption">
    <w:name w:val="MDPI_5.1.1_one_figure_caption"/>
    <w:qFormat/>
    <w:rsid w:val="007E4E17"/>
    <w:pPr>
      <w:adjustRightInd w:val="0"/>
      <w:snapToGrid w:val="0"/>
      <w:spacing w:before="240" w:after="120" w:line="260" w:lineRule="atLeast"/>
      <w:jc w:val="center"/>
    </w:pPr>
    <w:rPr>
      <w:rFonts w:ascii="Palatino Linotype" w:eastAsiaTheme="minorEastAsia" w:hAnsi="Palatino Linotype"/>
      <w:noProof/>
      <w:color w:val="000000"/>
      <w:sz w:val="18"/>
      <w:lang w:bidi="en-US"/>
    </w:rPr>
  </w:style>
  <w:style w:type="paragraph" w:customStyle="1" w:styleId="MDPI72Copyright">
    <w:name w:val="MDPI_7.2_Copyright"/>
    <w:qFormat/>
    <w:rsid w:val="007E4E17"/>
    <w:pPr>
      <w:adjustRightInd w:val="0"/>
      <w:snapToGrid w:val="0"/>
      <w:spacing w:before="240" w:line="240" w:lineRule="atLeast"/>
      <w:ind w:right="113"/>
    </w:pPr>
    <w:rPr>
      <w:rFonts w:ascii="Palatino Linotype" w:eastAsia="Times New Roman" w:hAnsi="Palatino Linotype"/>
      <w:noProof/>
      <w:snapToGrid w:val="0"/>
      <w:color w:val="000000"/>
      <w:spacing w:val="-2"/>
      <w:sz w:val="14"/>
      <w:lang w:val="en-GB" w:eastAsia="en-GB"/>
    </w:rPr>
  </w:style>
  <w:style w:type="paragraph" w:customStyle="1" w:styleId="MDPI73CopyrightImage">
    <w:name w:val="MDPI_7.3_CopyrightImage"/>
    <w:rsid w:val="007E4E17"/>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7E4E17"/>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7E4E17"/>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header">
    <w:name w:val="MDPI_header"/>
    <w:qFormat/>
    <w:rsid w:val="007E4E17"/>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7E4E17"/>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7E4E17"/>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leNormal"/>
    <w:uiPriority w:val="99"/>
    <w:rsid w:val="007E4E17"/>
    <w:rPr>
      <w:rFonts w:ascii="Palatino Linotype" w:hAnsi="Palatino Linotype"/>
      <w:color w:val="000000" w:themeColor="text1"/>
      <w:lang w:val="en-CA" w:eastAsia="en-US"/>
    </w:rPr>
    <w:tblPr>
      <w:tblInd w:w="0" w:type="dxa"/>
      <w:tblCellMar>
        <w:top w:w="0" w:type="dxa"/>
        <w:left w:w="0" w:type="dxa"/>
        <w:bottom w:w="0" w:type="dxa"/>
        <w:right w:w="0" w:type="dxa"/>
      </w:tblCellMar>
    </w:tblPr>
  </w:style>
  <w:style w:type="paragraph" w:customStyle="1" w:styleId="MDPItext">
    <w:name w:val="MDPI_text"/>
    <w:qFormat/>
    <w:rsid w:val="007E4E17"/>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7E4E17"/>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EA6902"/>
  </w:style>
  <w:style w:type="paragraph" w:styleId="Bibliography">
    <w:name w:val="Bibliography"/>
    <w:basedOn w:val="Normal"/>
    <w:next w:val="Normal"/>
    <w:uiPriority w:val="37"/>
    <w:semiHidden/>
    <w:unhideWhenUsed/>
    <w:rsid w:val="00EA6902"/>
  </w:style>
  <w:style w:type="paragraph" w:styleId="BodyText">
    <w:name w:val="Body Text"/>
    <w:link w:val="BodyTextChar"/>
    <w:rsid w:val="00EA6902"/>
    <w:pPr>
      <w:spacing w:after="120" w:line="340" w:lineRule="atLeast"/>
      <w:jc w:val="both"/>
    </w:pPr>
    <w:rPr>
      <w:rFonts w:ascii="Palatino Linotype" w:hAnsi="Palatino Linotype"/>
      <w:color w:val="000000"/>
      <w:sz w:val="24"/>
      <w:lang w:eastAsia="de-DE"/>
    </w:rPr>
  </w:style>
  <w:style w:type="character" w:customStyle="1" w:styleId="BodyTextChar">
    <w:name w:val="Body Text Char"/>
    <w:link w:val="BodyText"/>
    <w:rsid w:val="00EA6902"/>
    <w:rPr>
      <w:rFonts w:ascii="Palatino Linotype" w:hAnsi="Palatino Linotype"/>
      <w:color w:val="000000"/>
      <w:sz w:val="24"/>
      <w:lang w:eastAsia="de-DE"/>
    </w:rPr>
  </w:style>
  <w:style w:type="character" w:styleId="CommentReference">
    <w:name w:val="annotation reference"/>
    <w:rsid w:val="00EA6902"/>
    <w:rPr>
      <w:sz w:val="21"/>
      <w:szCs w:val="21"/>
    </w:rPr>
  </w:style>
  <w:style w:type="paragraph" w:styleId="CommentText">
    <w:name w:val="annotation text"/>
    <w:aliases w:val="Char11"/>
    <w:basedOn w:val="Normal"/>
    <w:link w:val="CommentTextChar"/>
    <w:qFormat/>
    <w:rsid w:val="00EA6902"/>
  </w:style>
  <w:style w:type="character" w:customStyle="1" w:styleId="CommentTextChar">
    <w:name w:val="Comment Text Char"/>
    <w:aliases w:val="Char11 Char"/>
    <w:link w:val="CommentText"/>
    <w:qFormat/>
    <w:rsid w:val="00EA6902"/>
    <w:rPr>
      <w:rFonts w:ascii="Palatino Linotype" w:hAnsi="Palatino Linotype"/>
      <w:noProof/>
      <w:color w:val="000000"/>
    </w:rPr>
  </w:style>
  <w:style w:type="paragraph" w:styleId="CommentSubject">
    <w:name w:val="annotation subject"/>
    <w:basedOn w:val="CommentText"/>
    <w:next w:val="CommentText"/>
    <w:link w:val="CommentSubjectChar"/>
    <w:rsid w:val="00EA6902"/>
    <w:rPr>
      <w:b/>
      <w:bCs/>
    </w:rPr>
  </w:style>
  <w:style w:type="character" w:customStyle="1" w:styleId="CommentSubjectChar">
    <w:name w:val="Comment Subject Char"/>
    <w:link w:val="CommentSubject"/>
    <w:rsid w:val="00EA6902"/>
    <w:rPr>
      <w:rFonts w:ascii="Palatino Linotype" w:hAnsi="Palatino Linotype"/>
      <w:b/>
      <w:bCs/>
      <w:noProof/>
      <w:color w:val="000000"/>
    </w:rPr>
  </w:style>
  <w:style w:type="character" w:styleId="EndnoteReference">
    <w:name w:val="endnote reference"/>
    <w:rsid w:val="00EA6902"/>
    <w:rPr>
      <w:vertAlign w:val="superscript"/>
    </w:rPr>
  </w:style>
  <w:style w:type="paragraph" w:styleId="EndnoteText">
    <w:name w:val="endnote text"/>
    <w:basedOn w:val="Normal"/>
    <w:link w:val="EndnoteTextChar"/>
    <w:semiHidden/>
    <w:unhideWhenUsed/>
    <w:rsid w:val="00EA6902"/>
    <w:pPr>
      <w:spacing w:line="240" w:lineRule="auto"/>
    </w:pPr>
  </w:style>
  <w:style w:type="character" w:customStyle="1" w:styleId="EndnoteTextChar">
    <w:name w:val="Endnote Text Char"/>
    <w:link w:val="EndnoteText"/>
    <w:semiHidden/>
    <w:rsid w:val="00EA6902"/>
    <w:rPr>
      <w:rFonts w:ascii="Palatino Linotype" w:hAnsi="Palatino Linotype"/>
      <w:noProof/>
      <w:color w:val="000000"/>
    </w:rPr>
  </w:style>
  <w:style w:type="character" w:styleId="FollowedHyperlink">
    <w:name w:val="FollowedHyperlink"/>
    <w:rsid w:val="00EA6902"/>
    <w:rPr>
      <w:color w:val="954F72"/>
      <w:u w:val="single"/>
    </w:rPr>
  </w:style>
  <w:style w:type="paragraph" w:styleId="FootnoteText">
    <w:name w:val="footnote text"/>
    <w:basedOn w:val="Normal"/>
    <w:link w:val="FootnoteTextChar"/>
    <w:semiHidden/>
    <w:unhideWhenUsed/>
    <w:rsid w:val="00EA6902"/>
    <w:pPr>
      <w:spacing w:line="240" w:lineRule="auto"/>
    </w:pPr>
  </w:style>
  <w:style w:type="character" w:customStyle="1" w:styleId="FootnoteTextChar">
    <w:name w:val="Footnote Text Char"/>
    <w:link w:val="FootnoteText"/>
    <w:semiHidden/>
    <w:rsid w:val="00EA6902"/>
    <w:rPr>
      <w:rFonts w:ascii="Palatino Linotype" w:hAnsi="Palatino Linotype"/>
      <w:noProof/>
      <w:color w:val="000000"/>
    </w:rPr>
  </w:style>
  <w:style w:type="paragraph" w:styleId="NormalWeb">
    <w:name w:val="Normal (Web)"/>
    <w:basedOn w:val="Normal"/>
    <w:uiPriority w:val="99"/>
    <w:rsid w:val="00EA6902"/>
    <w:rPr>
      <w:szCs w:val="24"/>
    </w:rPr>
  </w:style>
  <w:style w:type="paragraph" w:customStyle="1" w:styleId="MsoFootnoteText0">
    <w:name w:val="MsoFootnoteText"/>
    <w:basedOn w:val="NormalWeb"/>
    <w:qFormat/>
    <w:rsid w:val="00EA6902"/>
    <w:rPr>
      <w:rFonts w:ascii="Times New Roman" w:hAnsi="Times New Roman"/>
    </w:rPr>
  </w:style>
  <w:style w:type="character" w:styleId="PageNumber">
    <w:name w:val="page number"/>
    <w:rsid w:val="00EA6902"/>
  </w:style>
  <w:style w:type="character" w:styleId="PlaceholderText">
    <w:name w:val="Placeholder Text"/>
    <w:uiPriority w:val="99"/>
    <w:semiHidden/>
    <w:rsid w:val="00EA6902"/>
    <w:rPr>
      <w:color w:val="808080"/>
    </w:rPr>
  </w:style>
  <w:style w:type="paragraph" w:customStyle="1" w:styleId="MDPI62Acknowledgments">
    <w:name w:val="MDPI_6.2_Acknowledgments"/>
    <w:qFormat/>
    <w:rsid w:val="000D724B"/>
    <w:pPr>
      <w:adjustRightInd w:val="0"/>
      <w:snapToGrid w:val="0"/>
      <w:spacing w:before="120" w:line="200" w:lineRule="atLeast"/>
      <w:jc w:val="both"/>
    </w:pPr>
    <w:rPr>
      <w:rFonts w:ascii="Palatino Linotype" w:eastAsia="Times New Roman" w:hAnsi="Palatino Linotype"/>
      <w:snapToGrid w:val="0"/>
      <w:color w:val="000000"/>
      <w:sz w:val="18"/>
      <w:lang w:eastAsia="de-DE" w:bidi="en-US"/>
    </w:rPr>
  </w:style>
  <w:style w:type="paragraph" w:customStyle="1" w:styleId="MDPI61Supplementary">
    <w:name w:val="MDPI_6.1_Supplementary"/>
    <w:basedOn w:val="MDPI62Acknowledgments"/>
    <w:qFormat/>
    <w:rsid w:val="000D724B"/>
    <w:pPr>
      <w:spacing w:before="240"/>
    </w:pPr>
    <w:rPr>
      <w:lang w:eastAsia="en-US"/>
    </w:rPr>
  </w:style>
  <w:style w:type="paragraph" w:customStyle="1" w:styleId="MDPI74PublishersNote">
    <w:name w:val="MDPI_7.4_Publisher'sNote"/>
    <w:qFormat/>
    <w:rsid w:val="000D724B"/>
    <w:pPr>
      <w:adjustRightInd w:val="0"/>
      <w:snapToGrid w:val="0"/>
      <w:spacing w:before="240" w:after="240" w:line="200" w:lineRule="atLeast"/>
    </w:pPr>
    <w:rPr>
      <w:rFonts w:ascii="Palatino Linotype" w:hAnsi="Palatino Linotype"/>
      <w:sz w:val="18"/>
      <w:szCs w:val="22"/>
    </w:rPr>
  </w:style>
  <w:style w:type="paragraph" w:styleId="ListParagraph">
    <w:name w:val="List Paragraph"/>
    <w:basedOn w:val="Normal"/>
    <w:uiPriority w:val="34"/>
    <w:qFormat/>
    <w:rsid w:val="00DF6058"/>
    <w:pPr>
      <w:ind w:left="720"/>
      <w:contextualSpacing/>
    </w:pPr>
  </w:style>
  <w:style w:type="character" w:customStyle="1" w:styleId="UnresolvedMention2">
    <w:name w:val="Unresolved Mention2"/>
    <w:basedOn w:val="DefaultParagraphFont"/>
    <w:uiPriority w:val="99"/>
    <w:semiHidden/>
    <w:unhideWhenUsed/>
    <w:rsid w:val="00D55F7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67204981">
      <w:bodyDiv w:val="1"/>
      <w:marLeft w:val="0"/>
      <w:marRight w:val="0"/>
      <w:marTop w:val="0"/>
      <w:marBottom w:val="0"/>
      <w:divBdr>
        <w:top w:val="none" w:sz="0" w:space="0" w:color="auto"/>
        <w:left w:val="none" w:sz="0" w:space="0" w:color="auto"/>
        <w:bottom w:val="none" w:sz="0" w:space="0" w:color="auto"/>
        <w:right w:val="none" w:sz="0" w:space="0" w:color="auto"/>
      </w:divBdr>
    </w:div>
    <w:div w:id="1909655157">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footer" Target="footer1.xml"/><Relationship Id="rId34" Type="http://schemas.microsoft.com/office/2018/08/relationships/commentsExtensible" Target="commentsExtensible.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2.xml"/><Relationship Id="rId10" Type="http://schemas.openxmlformats.org/officeDocument/2006/relationships/image" Target="media/image3.emf"/><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header" Target="header3.xml"/><Relationship Id="rId35" Type="http://schemas.microsoft.com/office/2016/09/relationships/commentsIds" Target="commentsIds.xml"/></Relationships>
</file>

<file path=word/_rels/settings.xml.rels><?xml version="1.0" encoding="UTF-8" standalone="yes"?>
<Relationships xmlns="http://schemas.openxmlformats.org/package/2006/relationships"><Relationship Id="rId1" Type="http://schemas.openxmlformats.org/officeDocument/2006/relationships/attachedTemplate" Target="file:///E:\manuscript\ijms\ijms-1067159\ijms-template%202021.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9DF497-862F-4A52-8511-8AFEB5FDAA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ijms-template 2021.dot</Template>
  <TotalTime>425</TotalTime>
  <Pages>5</Pages>
  <Words>792</Words>
  <Characters>4586</Characters>
  <Application>Microsoft Office Word</Application>
  <DocSecurity>0</DocSecurity>
  <Lines>68</Lines>
  <Paragraphs>17</Paragraphs>
  <ScaleCrop>false</ScaleCrop>
  <HeadingPairs>
    <vt:vector size="2" baseType="variant">
      <vt:variant>
        <vt:lpstr>Title</vt:lpstr>
      </vt:variant>
      <vt:variant>
        <vt:i4>1</vt:i4>
      </vt:variant>
    </vt:vector>
  </HeadingPairs>
  <TitlesOfParts>
    <vt:vector size="1" baseType="lpstr">
      <vt:lpstr>Article_x000d_Lysozyme Fibrils Alter the Mechanism of Insulin Amyloid Aggregation_x000d_Mantas Ziaunys 1</vt:lpstr>
    </vt:vector>
  </TitlesOfParts>
  <Company/>
  <LinksUpToDate>false</LinksUpToDate>
  <CharactersWithSpaces>5363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Article_x000d_Lysozyme Fibrils Alter the Mechanism of Insulin Amyloid Aggregation_x000d_Mantas Ziaunys 1</dc:title>
  <dc:subject/>
  <dc:creator>MDPI</dc:creator>
  <cp:keywords/>
  <dc:description/>
  <cp:lastModifiedBy>MDPI</cp:lastModifiedBy>
  <cp:revision>66</cp:revision>
  <cp:lastPrinted>2021-02-10T12:41:00Z</cp:lastPrinted>
  <dcterms:created xsi:type="dcterms:W3CDTF">2021-01-21T12:28:00Z</dcterms:created>
  <dcterms:modified xsi:type="dcterms:W3CDTF">2021-02-10T12:42:00Z</dcterms:modified>
</cp:coreProperties>
</file>