
<file path=[Content_Types].xml><?xml version="1.0" encoding="utf-8"?>
<Types xmlns="http://schemas.openxmlformats.org/package/2006/content-types">
  <Default Extension="rels" ContentType="application/vnd.openxmlformats-package.relationships+xml"/>
  <Default Extension="tif" ContentType="image/tiff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51038AD5" w14:textId="77777777" w:rsidR="00D9771B" w:rsidRPr="007E6A32" w:rsidRDefault="00D9771B" w:rsidP="00CB4CC1">
      <w:pPr>
        <w:tabs>
          <w:tab w:val="left" w:pos="630"/>
        </w:tabs>
        <w:rPr>
          <w:rFonts w:ascii="Palatino Linotype" w:hAnsi="Palatino Linotype"/>
          <w:b/>
          <w:sz w:val="32"/>
          <w:szCs w:val="32"/>
        </w:rPr>
      </w:pPr>
      <w:r w:rsidRPr="007E6A32">
        <w:rPr>
          <w:rFonts w:ascii="Palatino Linotype" w:hAnsi="Palatino Linotype"/>
          <w:b/>
          <w:sz w:val="32"/>
          <w:szCs w:val="32"/>
        </w:rPr>
        <w:t xml:space="preserve">Supplementary Files </w:t>
      </w:r>
    </w:p>
    <w:p w14:paraId="552B4421" w14:textId="231F609A" w:rsidR="00D9771B" w:rsidRPr="007E6A32" w:rsidRDefault="00D9771B" w:rsidP="00CB4CC1">
      <w:pPr>
        <w:jc w:val="center"/>
        <w:rPr>
          <w:rFonts w:ascii="Palatino Linotype" w:hAnsi="Palatino Linotype"/>
          <w:b/>
          <w:bCs/>
          <w:sz w:val="20"/>
          <w:szCs w:val="20"/>
        </w:rPr>
      </w:pPr>
      <w:r w:rsidRPr="007E6A32">
        <w:rPr>
          <w:rFonts w:ascii="Palatino Linotype" w:hAnsi="Palatino Linotype"/>
          <w:b/>
          <w:bCs/>
          <w:noProof/>
          <w:sz w:val="20"/>
          <w:szCs w:val="20"/>
        </w:rPr>
        <w:drawing>
          <wp:inline distT="0" distB="0" distL="0" distR="0" wp14:anchorId="05C9AD1F" wp14:editId="68045FE8">
            <wp:extent cx="3848100" cy="5762545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/>
                    <pic:cNvPicPr/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54807" cy="57725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2DC161" w14:textId="77777777" w:rsidR="006F160A" w:rsidRPr="007E6A32" w:rsidRDefault="006F160A" w:rsidP="006F160A">
      <w:pPr>
        <w:rPr>
          <w:rFonts w:ascii="Palatino Linotype" w:hAnsi="Palatino Linotype"/>
          <w:sz w:val="20"/>
          <w:szCs w:val="20"/>
          <w:lang w:eastAsia="zh-CN"/>
        </w:rPr>
      </w:pPr>
      <w:r w:rsidRPr="007E6A32">
        <w:rPr>
          <w:rFonts w:ascii="Palatino Linotype" w:hAnsi="Palatino Linotype"/>
          <w:b/>
          <w:bCs/>
          <w:sz w:val="20"/>
          <w:szCs w:val="20"/>
        </w:rPr>
        <w:t xml:space="preserve">Supplementary Figure 1.  </w:t>
      </w:r>
      <w:bookmarkStart w:id="0" w:name="_Hlk62390670"/>
      <w:r w:rsidRPr="007E6A32">
        <w:rPr>
          <w:rFonts w:ascii="Palatino Linotype" w:hAnsi="Palatino Linotype"/>
          <w:b/>
          <w:bCs/>
          <w:sz w:val="20"/>
          <w:szCs w:val="20"/>
        </w:rPr>
        <w:t xml:space="preserve">Increased TLR7 and </w:t>
      </w:r>
      <w:proofErr w:type="spellStart"/>
      <w:r w:rsidRPr="007E6A32">
        <w:rPr>
          <w:rFonts w:ascii="Palatino Linotype" w:hAnsi="Palatino Linotype"/>
          <w:b/>
          <w:bCs/>
          <w:sz w:val="20"/>
          <w:szCs w:val="20"/>
        </w:rPr>
        <w:t>pNFkB</w:t>
      </w:r>
      <w:proofErr w:type="spellEnd"/>
      <w:r w:rsidRPr="007E6A32">
        <w:rPr>
          <w:rFonts w:ascii="Palatino Linotype" w:hAnsi="Palatino Linotype"/>
          <w:b/>
          <w:bCs/>
          <w:sz w:val="20"/>
          <w:szCs w:val="20"/>
        </w:rPr>
        <w:t xml:space="preserve"> in human AUD OFC and ethanol induction of TRAIL death receptors in human SH-SY5Y neuronal cultures.  </w:t>
      </w:r>
      <w:bookmarkEnd w:id="0"/>
      <w:r w:rsidRPr="007E6A32">
        <w:rPr>
          <w:rFonts w:ascii="Palatino Linotype" w:hAnsi="Palatino Linotype"/>
          <w:b/>
          <w:bCs/>
          <w:sz w:val="20"/>
          <w:szCs w:val="20"/>
        </w:rPr>
        <w:t xml:space="preserve">(a) </w:t>
      </w:r>
      <w:r w:rsidRPr="007E6A32">
        <w:rPr>
          <w:rFonts w:ascii="Palatino Linotype" w:hAnsi="Palatino Linotype"/>
          <w:sz w:val="20"/>
          <w:szCs w:val="20"/>
        </w:rPr>
        <w:t>Western blot for TLR7 on human OFC found a 20% increase in TLR7 in AUD subjects *</w:t>
      </w:r>
      <w:r w:rsidRPr="007E6A32">
        <w:rPr>
          <w:rFonts w:ascii="Palatino Linotype" w:hAnsi="Palatino Linotype"/>
          <w:i/>
          <w:iCs/>
          <w:sz w:val="20"/>
          <w:szCs w:val="20"/>
        </w:rPr>
        <w:t>p&lt;</w:t>
      </w:r>
      <w:r w:rsidRPr="007E6A32">
        <w:rPr>
          <w:rFonts w:ascii="Palatino Linotype" w:hAnsi="Palatino Linotype"/>
          <w:sz w:val="20"/>
          <w:szCs w:val="20"/>
        </w:rPr>
        <w:t xml:space="preserve">0.05 paired t-test, N=8/group. </w:t>
      </w:r>
      <w:r w:rsidRPr="007E6A32">
        <w:rPr>
          <w:rFonts w:ascii="Palatino Linotype" w:hAnsi="Palatino Linotype"/>
          <w:b/>
          <w:bCs/>
          <w:sz w:val="20"/>
          <w:szCs w:val="20"/>
        </w:rPr>
        <w:t xml:space="preserve">(b) </w:t>
      </w:r>
      <w:r w:rsidRPr="007E6A32">
        <w:rPr>
          <w:rFonts w:ascii="Palatino Linotype" w:hAnsi="Palatino Linotype"/>
          <w:sz w:val="20"/>
          <w:szCs w:val="20"/>
        </w:rPr>
        <w:t>Increased protein levels of pNFkB-p65 in human AUD subjects relative to controls, *</w:t>
      </w:r>
      <w:r w:rsidRPr="007E6A32">
        <w:rPr>
          <w:rFonts w:ascii="Palatino Linotype" w:hAnsi="Palatino Linotype"/>
          <w:i/>
          <w:iCs/>
          <w:sz w:val="20"/>
          <w:szCs w:val="20"/>
        </w:rPr>
        <w:t>p&lt;</w:t>
      </w:r>
      <w:r w:rsidRPr="007E6A32">
        <w:rPr>
          <w:rFonts w:ascii="Palatino Linotype" w:hAnsi="Palatino Linotype"/>
          <w:sz w:val="20"/>
          <w:szCs w:val="20"/>
        </w:rPr>
        <w:t xml:space="preserve">0.05. </w:t>
      </w:r>
      <w:r w:rsidRPr="007E6A32">
        <w:rPr>
          <w:rFonts w:ascii="Palatino Linotype" w:hAnsi="Palatino Linotype"/>
          <w:b/>
          <w:bCs/>
          <w:sz w:val="20"/>
          <w:szCs w:val="20"/>
        </w:rPr>
        <w:t xml:space="preserve">(c-d) </w:t>
      </w:r>
      <w:r w:rsidRPr="007E6A32">
        <w:rPr>
          <w:rFonts w:ascii="Palatino Linotype" w:hAnsi="Palatino Linotype"/>
          <w:sz w:val="20"/>
          <w:szCs w:val="20"/>
        </w:rPr>
        <w:t xml:space="preserve">SH-SY5Y were treated with ethanol (100mM) for 6-12 h.  TRAIL-R1/DR4 and TRAIL-R2/DR5 were measured by western blot.  </w:t>
      </w:r>
      <w:r w:rsidRPr="007E6A32">
        <w:rPr>
          <w:rFonts w:ascii="Palatino Linotype" w:hAnsi="Palatino Linotype"/>
          <w:b/>
          <w:bCs/>
          <w:sz w:val="20"/>
          <w:szCs w:val="20"/>
        </w:rPr>
        <w:t xml:space="preserve">(c) </w:t>
      </w:r>
      <w:r w:rsidRPr="007E6A32">
        <w:rPr>
          <w:rFonts w:ascii="Palatino Linotype" w:hAnsi="Palatino Linotype"/>
          <w:sz w:val="20"/>
          <w:szCs w:val="20"/>
        </w:rPr>
        <w:t xml:space="preserve">Ethanol caused a 30% increase in TRAIL-R1/DR4 at 6 and 12 h of treatment.  </w:t>
      </w:r>
      <w:r w:rsidRPr="007E6A32">
        <w:rPr>
          <w:rFonts w:ascii="Palatino Linotype" w:hAnsi="Palatino Linotype"/>
          <w:b/>
          <w:bCs/>
          <w:sz w:val="20"/>
          <w:szCs w:val="20"/>
        </w:rPr>
        <w:t xml:space="preserve">(d) </w:t>
      </w:r>
      <w:r w:rsidRPr="007E6A32">
        <w:rPr>
          <w:rFonts w:ascii="Palatino Linotype" w:hAnsi="Palatino Linotype"/>
          <w:sz w:val="20"/>
          <w:szCs w:val="20"/>
        </w:rPr>
        <w:t>Ethanol caused a slight increase in TRAIL-R2/DR5 at 6 and 12 h, reaching a 12% increase at 12h. **</w:t>
      </w:r>
      <w:r w:rsidRPr="007E6A32">
        <w:rPr>
          <w:rFonts w:ascii="Palatino Linotype" w:hAnsi="Palatino Linotype"/>
          <w:i/>
          <w:iCs/>
          <w:sz w:val="20"/>
          <w:szCs w:val="20"/>
        </w:rPr>
        <w:t>p</w:t>
      </w:r>
      <w:r w:rsidRPr="007E6A32">
        <w:rPr>
          <w:rFonts w:ascii="Palatino Linotype" w:hAnsi="Palatino Linotype"/>
          <w:sz w:val="20"/>
          <w:szCs w:val="20"/>
        </w:rPr>
        <w:t>&lt;0.01</w:t>
      </w:r>
    </w:p>
    <w:p w14:paraId="2D607CEF" w14:textId="77777777" w:rsidR="006F160A" w:rsidRPr="007E6A32" w:rsidRDefault="006F160A" w:rsidP="006F160A">
      <w:pPr>
        <w:rPr>
          <w:rFonts w:ascii="Palatino Linotype" w:hAnsi="Palatino Linotype"/>
          <w:b/>
          <w:sz w:val="20"/>
          <w:szCs w:val="20"/>
        </w:rPr>
      </w:pPr>
    </w:p>
    <w:p w14:paraId="58C9D1BA" w14:textId="2C223929" w:rsidR="00CB4CC1" w:rsidRPr="007E6A32" w:rsidRDefault="00CB4CC1" w:rsidP="004E6C4B">
      <w:pPr>
        <w:jc w:val="center"/>
        <w:rPr>
          <w:rFonts w:ascii="Palatino Linotype" w:hAnsi="Palatino Linotype"/>
          <w:b/>
          <w:bCs/>
          <w:sz w:val="20"/>
          <w:szCs w:val="20"/>
        </w:rPr>
      </w:pPr>
      <w:r w:rsidRPr="007E6A32">
        <w:rPr>
          <w:rFonts w:ascii="Palatino Linotype" w:hAnsi="Palatino Linotype"/>
          <w:b/>
          <w:bCs/>
          <w:noProof/>
          <w:sz w:val="20"/>
          <w:szCs w:val="20"/>
        </w:rPr>
        <w:lastRenderedPageBreak/>
        <w:drawing>
          <wp:inline distT="0" distB="0" distL="0" distR="0" wp14:anchorId="37F79504" wp14:editId="3EE70DA5">
            <wp:extent cx="2352675" cy="6061254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2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55269" cy="60679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290E0A" w14:textId="574298D1" w:rsidR="00D9771B" w:rsidRPr="007E6A32" w:rsidRDefault="00CB4CC1" w:rsidP="00CB4CC1">
      <w:pPr>
        <w:rPr>
          <w:rFonts w:ascii="Palatino Linotype" w:hAnsi="Palatino Linotype"/>
          <w:sz w:val="20"/>
          <w:szCs w:val="20"/>
          <w:lang w:eastAsia="zh-CN"/>
        </w:rPr>
      </w:pPr>
      <w:r w:rsidRPr="007E6A32">
        <w:rPr>
          <w:rFonts w:ascii="Palatino Linotype" w:hAnsi="Palatino Linotype"/>
          <w:b/>
          <w:bCs/>
          <w:sz w:val="20"/>
          <w:szCs w:val="20"/>
        </w:rPr>
        <w:t>Supplementary Figure 2</w:t>
      </w:r>
      <w:r w:rsidR="00D9771B" w:rsidRPr="007E6A32">
        <w:rPr>
          <w:rFonts w:ascii="Palatino Linotype" w:hAnsi="Palatino Linotype"/>
          <w:b/>
          <w:sz w:val="20"/>
          <w:szCs w:val="20"/>
        </w:rPr>
        <w:t xml:space="preserve">.  </w:t>
      </w:r>
      <w:bookmarkStart w:id="1" w:name="_Hlk62390690"/>
      <w:r w:rsidR="00D9771B" w:rsidRPr="007E6A32">
        <w:rPr>
          <w:rFonts w:ascii="Palatino Linotype" w:hAnsi="Palatino Linotype"/>
          <w:b/>
          <w:sz w:val="20"/>
          <w:szCs w:val="20"/>
        </w:rPr>
        <w:t xml:space="preserve">Ethanol activates </w:t>
      </w:r>
      <w:proofErr w:type="spellStart"/>
      <w:r w:rsidR="00D9771B" w:rsidRPr="007E6A32">
        <w:rPr>
          <w:rFonts w:ascii="Palatino Linotype" w:hAnsi="Palatino Linotype"/>
          <w:b/>
          <w:sz w:val="20"/>
          <w:szCs w:val="20"/>
        </w:rPr>
        <w:t>NFκB</w:t>
      </w:r>
      <w:proofErr w:type="spellEnd"/>
      <w:r w:rsidR="00D9771B" w:rsidRPr="007E6A32">
        <w:rPr>
          <w:rFonts w:ascii="Palatino Linotype" w:hAnsi="Palatino Linotype"/>
          <w:b/>
          <w:sz w:val="20"/>
          <w:szCs w:val="20"/>
        </w:rPr>
        <w:t xml:space="preserve"> and proinflammatory cytokines that correlate with miRNA let-7b expression.</w:t>
      </w:r>
      <w:r w:rsidR="00D9771B" w:rsidRPr="007E6A32">
        <w:rPr>
          <w:rFonts w:ascii="Palatino Linotype" w:hAnsi="Palatino Linotype"/>
          <w:sz w:val="20"/>
          <w:szCs w:val="20"/>
          <w:lang w:eastAsia="zh-CN"/>
        </w:rPr>
        <w:t xml:space="preserve">  </w:t>
      </w:r>
      <w:bookmarkEnd w:id="1"/>
      <w:r w:rsidR="00D9771B" w:rsidRPr="007E6A32">
        <w:rPr>
          <w:rFonts w:ascii="Palatino Linotype" w:hAnsi="Palatino Linotype"/>
          <w:sz w:val="20"/>
          <w:szCs w:val="20"/>
          <w:lang w:eastAsia="zh-CN"/>
        </w:rPr>
        <w:t xml:space="preserve">C57BL/6 mice were treated with ethanol (5g/kg, </w:t>
      </w:r>
      <w:proofErr w:type="spellStart"/>
      <w:r w:rsidR="00D9771B" w:rsidRPr="007E6A32">
        <w:rPr>
          <w:rFonts w:ascii="Palatino Linotype" w:hAnsi="Palatino Linotype"/>
          <w:sz w:val="20"/>
          <w:szCs w:val="20"/>
          <w:lang w:eastAsia="zh-CN"/>
        </w:rPr>
        <w:t>i.g</w:t>
      </w:r>
      <w:proofErr w:type="spellEnd"/>
      <w:r w:rsidR="00D9771B" w:rsidRPr="007E6A32">
        <w:rPr>
          <w:rFonts w:ascii="Palatino Linotype" w:hAnsi="Palatino Linotype"/>
          <w:sz w:val="20"/>
          <w:szCs w:val="20"/>
          <w:lang w:eastAsia="zh-CN"/>
        </w:rPr>
        <w:t>.) once daily for 10 days.  Mice were sacrificed 24 h after the last administration and assessed for</w:t>
      </w:r>
      <w:r w:rsidR="004E6C4B" w:rsidRPr="007E6A32">
        <w:rPr>
          <w:rFonts w:ascii="Palatino Linotype" w:hAnsi="Palatino Linotype"/>
          <w:sz w:val="20"/>
          <w:szCs w:val="20"/>
          <w:lang w:eastAsia="zh-CN"/>
        </w:rPr>
        <w:t xml:space="preserve"> TLR7 localization in microglia and astrocytes,</w:t>
      </w:r>
      <w:r w:rsidR="00D9771B" w:rsidRPr="007E6A32">
        <w:rPr>
          <w:rFonts w:ascii="Palatino Linotype" w:hAnsi="Palatino Linotype"/>
          <w:sz w:val="20"/>
          <w:szCs w:val="20"/>
          <w:lang w:eastAsia="zh-CN"/>
        </w:rPr>
        <w:t xml:space="preserve"> </w:t>
      </w:r>
      <w:proofErr w:type="spellStart"/>
      <w:r w:rsidR="00D9771B" w:rsidRPr="007E6A32">
        <w:rPr>
          <w:rFonts w:ascii="Palatino Linotype" w:hAnsi="Palatino Linotype"/>
          <w:sz w:val="20"/>
          <w:szCs w:val="20"/>
          <w:lang w:eastAsia="zh-CN"/>
        </w:rPr>
        <w:t>NF</w:t>
      </w:r>
      <w:r w:rsidR="00D9771B" w:rsidRPr="007E6A32">
        <w:rPr>
          <w:rFonts w:ascii="Palatino Linotype" w:hAnsi="Palatino Linotype"/>
          <w:sz w:val="20"/>
          <w:szCs w:val="20"/>
        </w:rPr>
        <w:t>κ</w:t>
      </w:r>
      <w:r w:rsidR="00D9771B" w:rsidRPr="007E6A32">
        <w:rPr>
          <w:rFonts w:ascii="Palatino Linotype" w:hAnsi="Palatino Linotype"/>
          <w:sz w:val="20"/>
          <w:szCs w:val="20"/>
          <w:lang w:eastAsia="zh-CN"/>
        </w:rPr>
        <w:t>B</w:t>
      </w:r>
      <w:proofErr w:type="spellEnd"/>
      <w:r w:rsidR="00D9771B" w:rsidRPr="007E6A32">
        <w:rPr>
          <w:rFonts w:ascii="Palatino Linotype" w:hAnsi="Palatino Linotype"/>
          <w:sz w:val="20"/>
          <w:szCs w:val="20"/>
          <w:lang w:eastAsia="zh-CN"/>
        </w:rPr>
        <w:t xml:space="preserve"> activation (IHC), miRNA let-7b expression and innate immune gene induction by RT-PCR. </w:t>
      </w:r>
      <w:r w:rsidR="00D9771B" w:rsidRPr="007E6A32">
        <w:rPr>
          <w:rFonts w:ascii="Palatino Linotype" w:hAnsi="Palatino Linotype"/>
          <w:b/>
          <w:sz w:val="20"/>
          <w:szCs w:val="20"/>
          <w:lang w:eastAsia="zh-CN"/>
        </w:rPr>
        <w:t xml:space="preserve">(a) </w:t>
      </w:r>
      <w:r w:rsidR="004E6C4B" w:rsidRPr="007E6A32">
        <w:rPr>
          <w:rFonts w:ascii="Palatino Linotype" w:hAnsi="Palatino Linotype"/>
          <w:bCs/>
          <w:sz w:val="20"/>
          <w:szCs w:val="20"/>
          <w:lang w:eastAsia="zh-CN"/>
        </w:rPr>
        <w:t xml:space="preserve">Co-immunofluorescence of TLR7 with Iba-1+ microglia but not GFAP+ astrocytes. </w:t>
      </w:r>
      <w:r w:rsidR="004E6C4B" w:rsidRPr="007E6A32">
        <w:rPr>
          <w:rFonts w:ascii="Palatino Linotype" w:hAnsi="Palatino Linotype"/>
          <w:b/>
          <w:sz w:val="20"/>
          <w:szCs w:val="20"/>
          <w:lang w:eastAsia="zh-CN"/>
        </w:rPr>
        <w:t xml:space="preserve">(b) </w:t>
      </w:r>
      <w:r w:rsidR="00920C92" w:rsidRPr="007E6A32">
        <w:rPr>
          <w:rFonts w:ascii="Palatino Linotype" w:hAnsi="Palatino Linotype"/>
          <w:sz w:val="20"/>
          <w:szCs w:val="20"/>
          <w:lang w:eastAsia="zh-CN"/>
        </w:rPr>
        <w:t>Representative images showing increased p-NF</w:t>
      </w:r>
      <w:r w:rsidR="00920C92" w:rsidRPr="007E6A32">
        <w:rPr>
          <w:rFonts w:ascii="Palatino Linotype" w:hAnsi="Palatino Linotype"/>
          <w:sz w:val="20"/>
          <w:szCs w:val="20"/>
        </w:rPr>
        <w:t>κ</w:t>
      </w:r>
      <w:r w:rsidR="00920C92" w:rsidRPr="007E6A32">
        <w:rPr>
          <w:rFonts w:ascii="Palatino Linotype" w:hAnsi="Palatino Linotype"/>
          <w:sz w:val="20"/>
          <w:szCs w:val="20"/>
          <w:lang w:eastAsia="zh-CN"/>
        </w:rPr>
        <w:t xml:space="preserve">B-p65+IR cells are included.  Scale bar = 50µm.  </w:t>
      </w:r>
      <w:r w:rsidR="00D9771B" w:rsidRPr="007E6A32">
        <w:rPr>
          <w:rFonts w:ascii="Palatino Linotype" w:hAnsi="Palatino Linotype"/>
          <w:b/>
          <w:sz w:val="20"/>
          <w:szCs w:val="20"/>
          <w:lang w:eastAsia="zh-CN"/>
        </w:rPr>
        <w:t>(</w:t>
      </w:r>
      <w:r w:rsidR="004E6C4B" w:rsidRPr="007E6A32">
        <w:rPr>
          <w:rFonts w:ascii="Palatino Linotype" w:hAnsi="Palatino Linotype"/>
          <w:b/>
          <w:sz w:val="20"/>
          <w:szCs w:val="20"/>
          <w:lang w:eastAsia="zh-CN"/>
        </w:rPr>
        <w:t>c</w:t>
      </w:r>
      <w:r w:rsidR="00D9771B" w:rsidRPr="007E6A32">
        <w:rPr>
          <w:rFonts w:ascii="Palatino Linotype" w:hAnsi="Palatino Linotype"/>
          <w:b/>
          <w:sz w:val="20"/>
          <w:szCs w:val="20"/>
          <w:lang w:eastAsia="zh-CN"/>
        </w:rPr>
        <w:t>)</w:t>
      </w:r>
      <w:r w:rsidR="00D9771B" w:rsidRPr="007E6A32">
        <w:rPr>
          <w:rFonts w:ascii="Palatino Linotype" w:hAnsi="Palatino Linotype"/>
          <w:sz w:val="20"/>
          <w:szCs w:val="20"/>
          <w:lang w:eastAsia="zh-CN"/>
        </w:rPr>
        <w:t xml:space="preserve">  </w:t>
      </w:r>
      <w:r w:rsidR="00920C92" w:rsidRPr="007E6A32">
        <w:rPr>
          <w:rFonts w:ascii="Palatino Linotype" w:hAnsi="Palatino Linotype"/>
          <w:sz w:val="20"/>
          <w:szCs w:val="20"/>
          <w:lang w:eastAsia="zh-CN"/>
        </w:rPr>
        <w:t xml:space="preserve">Ethanol increased phosphorylation of NFκB-p65 by 1.98-fold in the entorhinal cortex (**p&lt;0.01, N=10 per group). </w:t>
      </w:r>
      <w:r w:rsidR="00D9771B" w:rsidRPr="007E6A32">
        <w:rPr>
          <w:rFonts w:ascii="Palatino Linotype" w:hAnsi="Palatino Linotype"/>
          <w:b/>
          <w:sz w:val="20"/>
          <w:szCs w:val="20"/>
          <w:lang w:eastAsia="zh-CN"/>
        </w:rPr>
        <w:t>(</w:t>
      </w:r>
      <w:r w:rsidR="004E6C4B" w:rsidRPr="007E6A32">
        <w:rPr>
          <w:rFonts w:ascii="Palatino Linotype" w:hAnsi="Palatino Linotype"/>
          <w:b/>
          <w:sz w:val="20"/>
          <w:szCs w:val="20"/>
          <w:lang w:eastAsia="zh-CN"/>
        </w:rPr>
        <w:t>d</w:t>
      </w:r>
      <w:r w:rsidR="00D9771B" w:rsidRPr="007E6A32">
        <w:rPr>
          <w:rFonts w:ascii="Palatino Linotype" w:hAnsi="Palatino Linotype"/>
          <w:b/>
          <w:sz w:val="20"/>
          <w:szCs w:val="20"/>
          <w:lang w:eastAsia="zh-CN"/>
        </w:rPr>
        <w:t>-</w:t>
      </w:r>
      <w:r w:rsidR="004E6C4B" w:rsidRPr="007E6A32">
        <w:rPr>
          <w:rFonts w:ascii="Palatino Linotype" w:hAnsi="Palatino Linotype"/>
          <w:b/>
          <w:sz w:val="20"/>
          <w:szCs w:val="20"/>
          <w:lang w:eastAsia="zh-CN"/>
        </w:rPr>
        <w:t>g</w:t>
      </w:r>
      <w:r w:rsidR="00D9771B" w:rsidRPr="007E6A32">
        <w:rPr>
          <w:rFonts w:ascii="Palatino Linotype" w:hAnsi="Palatino Linotype"/>
          <w:b/>
          <w:sz w:val="20"/>
          <w:szCs w:val="20"/>
          <w:lang w:eastAsia="zh-CN"/>
        </w:rPr>
        <w:t>)</w:t>
      </w:r>
      <w:r w:rsidR="00D9771B" w:rsidRPr="007E6A32">
        <w:rPr>
          <w:rFonts w:ascii="Palatino Linotype" w:hAnsi="Palatino Linotype"/>
          <w:sz w:val="20"/>
          <w:szCs w:val="20"/>
          <w:lang w:eastAsia="zh-CN"/>
        </w:rPr>
        <w:t xml:space="preserve"> Let-7b expression correlated positively with multiple pro-inflammatory genes across control and ethanol-treated subjects.  Let-7b correlated positively with </w:t>
      </w:r>
      <w:r w:rsidR="00D9771B" w:rsidRPr="007E6A32">
        <w:rPr>
          <w:rFonts w:ascii="Palatino Linotype" w:hAnsi="Palatino Linotype"/>
          <w:b/>
          <w:sz w:val="20"/>
          <w:szCs w:val="20"/>
          <w:lang w:eastAsia="zh-CN"/>
        </w:rPr>
        <w:t>(</w:t>
      </w:r>
      <w:r w:rsidR="004E6C4B" w:rsidRPr="007E6A32">
        <w:rPr>
          <w:rFonts w:ascii="Palatino Linotype" w:hAnsi="Palatino Linotype"/>
          <w:b/>
          <w:sz w:val="20"/>
          <w:szCs w:val="20"/>
          <w:lang w:eastAsia="zh-CN"/>
        </w:rPr>
        <w:t>d</w:t>
      </w:r>
      <w:r w:rsidR="00D9771B" w:rsidRPr="007E6A32">
        <w:rPr>
          <w:rFonts w:ascii="Palatino Linotype" w:hAnsi="Palatino Linotype"/>
          <w:b/>
          <w:sz w:val="20"/>
          <w:szCs w:val="20"/>
          <w:lang w:eastAsia="zh-CN"/>
        </w:rPr>
        <w:t>)</w:t>
      </w:r>
      <w:r w:rsidR="00D9771B" w:rsidRPr="007E6A32">
        <w:rPr>
          <w:rFonts w:ascii="Palatino Linotype" w:hAnsi="Palatino Linotype"/>
          <w:sz w:val="20"/>
          <w:szCs w:val="20"/>
          <w:lang w:eastAsia="zh-CN"/>
        </w:rPr>
        <w:t xml:space="preserve"> its receptor, TLR7, R=0.74, *p&lt;0.02; </w:t>
      </w:r>
      <w:r w:rsidR="00D9771B" w:rsidRPr="007E6A32">
        <w:rPr>
          <w:rFonts w:ascii="Palatino Linotype" w:hAnsi="Palatino Linotype"/>
          <w:b/>
          <w:sz w:val="20"/>
          <w:szCs w:val="20"/>
          <w:lang w:eastAsia="zh-CN"/>
        </w:rPr>
        <w:t>(</w:t>
      </w:r>
      <w:r w:rsidR="004E6C4B" w:rsidRPr="007E6A32">
        <w:rPr>
          <w:rFonts w:ascii="Palatino Linotype" w:hAnsi="Palatino Linotype"/>
          <w:b/>
          <w:sz w:val="20"/>
          <w:szCs w:val="20"/>
          <w:lang w:eastAsia="zh-CN"/>
        </w:rPr>
        <w:t>e</w:t>
      </w:r>
      <w:r w:rsidR="00D9771B" w:rsidRPr="007E6A32">
        <w:rPr>
          <w:rFonts w:ascii="Palatino Linotype" w:hAnsi="Palatino Linotype"/>
          <w:b/>
          <w:sz w:val="20"/>
          <w:szCs w:val="20"/>
          <w:lang w:eastAsia="zh-CN"/>
        </w:rPr>
        <w:t>)</w:t>
      </w:r>
      <w:r w:rsidR="00D9771B" w:rsidRPr="007E6A32">
        <w:rPr>
          <w:rFonts w:ascii="Palatino Linotype" w:hAnsi="Palatino Linotype"/>
          <w:sz w:val="20"/>
          <w:szCs w:val="20"/>
          <w:lang w:eastAsia="zh-CN"/>
        </w:rPr>
        <w:t xml:space="preserve"> IL-6, R=0.72, *p&lt;0.02;</w:t>
      </w:r>
      <w:r w:rsidR="00D9771B" w:rsidRPr="007E6A32">
        <w:rPr>
          <w:rFonts w:ascii="Palatino Linotype" w:hAnsi="Palatino Linotype"/>
          <w:b/>
          <w:sz w:val="20"/>
          <w:szCs w:val="20"/>
          <w:lang w:eastAsia="zh-CN"/>
        </w:rPr>
        <w:t xml:space="preserve"> (</w:t>
      </w:r>
      <w:r w:rsidR="004E6C4B" w:rsidRPr="007E6A32">
        <w:rPr>
          <w:rFonts w:ascii="Palatino Linotype" w:hAnsi="Palatino Linotype"/>
          <w:b/>
          <w:sz w:val="20"/>
          <w:szCs w:val="20"/>
          <w:lang w:eastAsia="zh-CN"/>
        </w:rPr>
        <w:t>f</w:t>
      </w:r>
      <w:r w:rsidR="00D9771B" w:rsidRPr="007E6A32">
        <w:rPr>
          <w:rFonts w:ascii="Palatino Linotype" w:hAnsi="Palatino Linotype"/>
          <w:b/>
          <w:sz w:val="20"/>
          <w:szCs w:val="20"/>
          <w:lang w:eastAsia="zh-CN"/>
        </w:rPr>
        <w:t>)</w:t>
      </w:r>
      <w:r w:rsidR="00D9771B" w:rsidRPr="007E6A32">
        <w:rPr>
          <w:rFonts w:ascii="Palatino Linotype" w:hAnsi="Palatino Linotype"/>
          <w:sz w:val="20"/>
          <w:szCs w:val="20"/>
          <w:lang w:eastAsia="zh-CN"/>
        </w:rPr>
        <w:t xml:space="preserve"> TNFα, R=0.4, </w:t>
      </w:r>
      <w:r w:rsidR="00D9771B" w:rsidRPr="007E6A32">
        <w:rPr>
          <w:rFonts w:ascii="Palatino Linotype" w:hAnsi="Palatino Linotype"/>
          <w:i/>
          <w:sz w:val="20"/>
          <w:szCs w:val="20"/>
          <w:lang w:eastAsia="zh-CN"/>
        </w:rPr>
        <w:t>p=</w:t>
      </w:r>
      <w:r w:rsidR="00D9771B" w:rsidRPr="007E6A32">
        <w:rPr>
          <w:rFonts w:ascii="Palatino Linotype" w:hAnsi="Palatino Linotype"/>
          <w:sz w:val="20"/>
          <w:szCs w:val="20"/>
          <w:lang w:eastAsia="zh-CN"/>
        </w:rPr>
        <w:t xml:space="preserve">0.05; and </w:t>
      </w:r>
      <w:r w:rsidR="00D9771B" w:rsidRPr="007E6A32">
        <w:rPr>
          <w:rFonts w:ascii="Palatino Linotype" w:hAnsi="Palatino Linotype"/>
          <w:b/>
          <w:sz w:val="20"/>
          <w:szCs w:val="20"/>
          <w:lang w:eastAsia="zh-CN"/>
        </w:rPr>
        <w:t>(</w:t>
      </w:r>
      <w:r w:rsidR="004E6C4B" w:rsidRPr="007E6A32">
        <w:rPr>
          <w:rFonts w:ascii="Palatino Linotype" w:hAnsi="Palatino Linotype"/>
          <w:b/>
          <w:sz w:val="20"/>
          <w:szCs w:val="20"/>
          <w:lang w:eastAsia="zh-CN"/>
        </w:rPr>
        <w:t>g</w:t>
      </w:r>
      <w:r w:rsidR="00D9771B" w:rsidRPr="007E6A32">
        <w:rPr>
          <w:rFonts w:ascii="Palatino Linotype" w:hAnsi="Palatino Linotype"/>
          <w:b/>
          <w:sz w:val="20"/>
          <w:szCs w:val="20"/>
          <w:lang w:eastAsia="zh-CN"/>
        </w:rPr>
        <w:t>)</w:t>
      </w:r>
      <w:r w:rsidR="00D9771B" w:rsidRPr="007E6A32">
        <w:rPr>
          <w:rFonts w:ascii="Palatino Linotype" w:hAnsi="Palatino Linotype"/>
          <w:sz w:val="20"/>
          <w:szCs w:val="20"/>
          <w:lang w:eastAsia="zh-CN"/>
        </w:rPr>
        <w:t xml:space="preserve"> MCP-1, R=0.70, *p&lt;0.03.  N=5 mice/group. </w:t>
      </w:r>
    </w:p>
    <w:p w14:paraId="600C6F8C" w14:textId="77777777" w:rsidR="00D9771B" w:rsidRPr="007E6A32" w:rsidRDefault="00D9771B" w:rsidP="00CB4CC1">
      <w:pPr>
        <w:tabs>
          <w:tab w:val="left" w:pos="630"/>
        </w:tabs>
        <w:rPr>
          <w:rFonts w:ascii="Palatino Linotype" w:hAnsi="Palatino Linotype"/>
          <w:b/>
          <w:sz w:val="20"/>
          <w:szCs w:val="20"/>
        </w:rPr>
      </w:pPr>
    </w:p>
    <w:p w14:paraId="356BF6CD" w14:textId="77777777" w:rsidR="00CB4CC1" w:rsidRPr="007E6A32" w:rsidRDefault="00CB4CC1" w:rsidP="00CB4CC1">
      <w:pPr>
        <w:tabs>
          <w:tab w:val="left" w:pos="630"/>
        </w:tabs>
        <w:rPr>
          <w:rFonts w:ascii="Palatino Linotype" w:hAnsi="Palatino Linotype"/>
          <w:b/>
          <w:bCs/>
          <w:sz w:val="20"/>
          <w:szCs w:val="20"/>
        </w:rPr>
      </w:pPr>
    </w:p>
    <w:p w14:paraId="1EE1A26E" w14:textId="7F1CF532" w:rsidR="00CB4CC1" w:rsidRPr="007E6A32" w:rsidRDefault="00CB4CC1" w:rsidP="00CB4CC1">
      <w:pPr>
        <w:tabs>
          <w:tab w:val="left" w:pos="630"/>
        </w:tabs>
        <w:rPr>
          <w:rFonts w:ascii="Palatino Linotype" w:hAnsi="Palatino Linotype"/>
          <w:b/>
          <w:bCs/>
          <w:sz w:val="20"/>
          <w:szCs w:val="20"/>
        </w:rPr>
      </w:pPr>
      <w:r w:rsidRPr="007E6A32">
        <w:rPr>
          <w:rFonts w:ascii="Palatino Linotype" w:hAnsi="Palatino Linotype"/>
          <w:b/>
          <w:bCs/>
          <w:noProof/>
          <w:sz w:val="20"/>
          <w:szCs w:val="20"/>
        </w:rPr>
        <w:lastRenderedPageBreak/>
        <w:drawing>
          <wp:inline distT="0" distB="0" distL="0" distR="0" wp14:anchorId="14F77E2C" wp14:editId="05125D35">
            <wp:extent cx="5505450" cy="4880793"/>
            <wp:effectExtent l="0" t="0" r="0" b="0"/>
            <wp:docPr id="3" name="Picture 3" descr="Diagram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3" descr="Diagram&#10;&#10;Description automatically generated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12685" cy="48872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202680" w14:textId="09E7DBA3" w:rsidR="00D9771B" w:rsidRPr="007E6A32" w:rsidRDefault="00CB4CC1" w:rsidP="00CB4CC1">
      <w:pPr>
        <w:tabs>
          <w:tab w:val="left" w:pos="630"/>
        </w:tabs>
        <w:rPr>
          <w:rFonts w:ascii="Palatino Linotype" w:hAnsi="Palatino Linotype"/>
          <w:sz w:val="20"/>
          <w:szCs w:val="20"/>
        </w:rPr>
      </w:pPr>
      <w:r w:rsidRPr="007E6A32">
        <w:rPr>
          <w:rFonts w:ascii="Palatino Linotype" w:hAnsi="Palatino Linotype"/>
          <w:b/>
          <w:bCs/>
          <w:sz w:val="20"/>
          <w:szCs w:val="20"/>
        </w:rPr>
        <w:t>Supplementary Figure 3</w:t>
      </w:r>
      <w:r w:rsidR="00D9771B" w:rsidRPr="007E6A32">
        <w:rPr>
          <w:rFonts w:ascii="Palatino Linotype" w:hAnsi="Palatino Linotype"/>
          <w:b/>
          <w:sz w:val="20"/>
          <w:szCs w:val="20"/>
        </w:rPr>
        <w:t xml:space="preserve">.  </w:t>
      </w:r>
      <w:bookmarkStart w:id="2" w:name="_Hlk62390716"/>
      <w:r w:rsidR="00D9771B" w:rsidRPr="007E6A32">
        <w:rPr>
          <w:rFonts w:ascii="Palatino Linotype" w:hAnsi="Palatino Linotype"/>
          <w:b/>
          <w:bCs/>
          <w:sz w:val="20"/>
          <w:szCs w:val="20"/>
        </w:rPr>
        <w:t>Chronic binge ethanol sensitizes TLR7 proinflammatory signaling</w:t>
      </w:r>
      <w:r w:rsidR="00D9771B" w:rsidRPr="007E6A32">
        <w:rPr>
          <w:rFonts w:ascii="Palatino Linotype" w:hAnsi="Palatino Linotype"/>
          <w:b/>
          <w:sz w:val="20"/>
          <w:szCs w:val="20"/>
        </w:rPr>
        <w:t xml:space="preserve">.  </w:t>
      </w:r>
      <w:bookmarkEnd w:id="2"/>
      <w:r w:rsidR="00D9771B" w:rsidRPr="007E6A32">
        <w:rPr>
          <w:rFonts w:ascii="Palatino Linotype" w:hAnsi="Palatino Linotype"/>
          <w:b/>
          <w:sz w:val="20"/>
          <w:szCs w:val="20"/>
        </w:rPr>
        <w:t>(a)</w:t>
      </w:r>
      <w:r w:rsidR="00D9771B" w:rsidRPr="007E6A32">
        <w:rPr>
          <w:rFonts w:ascii="Palatino Linotype" w:hAnsi="Palatino Linotype"/>
          <w:sz w:val="20"/>
          <w:szCs w:val="20"/>
        </w:rPr>
        <w:t xml:space="preserve"> Experimental design of ethanol sensitization of TLR7 activation.  </w:t>
      </w:r>
      <w:r w:rsidR="00D9771B" w:rsidRPr="007E6A32">
        <w:rPr>
          <w:rFonts w:ascii="Palatino Linotype" w:hAnsi="Palatino Linotype"/>
          <w:sz w:val="20"/>
          <w:szCs w:val="20"/>
          <w:lang w:eastAsia="zh-CN"/>
        </w:rPr>
        <w:t xml:space="preserve">C57BL/6 mice were treated with binge ethanol (5g/kg, </w:t>
      </w:r>
      <w:proofErr w:type="spellStart"/>
      <w:r w:rsidR="00D9771B" w:rsidRPr="007E6A32">
        <w:rPr>
          <w:rFonts w:ascii="Palatino Linotype" w:hAnsi="Palatino Linotype"/>
          <w:sz w:val="20"/>
          <w:szCs w:val="20"/>
          <w:lang w:eastAsia="zh-CN"/>
        </w:rPr>
        <w:t>i.g</w:t>
      </w:r>
      <w:proofErr w:type="spellEnd"/>
      <w:r w:rsidR="00D9771B" w:rsidRPr="007E6A32">
        <w:rPr>
          <w:rFonts w:ascii="Palatino Linotype" w:hAnsi="Palatino Linotype"/>
          <w:sz w:val="20"/>
          <w:szCs w:val="20"/>
          <w:lang w:eastAsia="zh-CN"/>
        </w:rPr>
        <w:t xml:space="preserve">.) once daily for 10 days.  Twenty-four h after the last administration of water or ethanol, mice were given one injection of the TLR7 agonist imiquimod (IMQ) or vehicle control.  Mice were sacrificed 2 h after IMQ and whole brain assessed for innate immune gene induction by RT-PCR.  </w:t>
      </w:r>
      <w:r w:rsidR="00D9771B" w:rsidRPr="007E6A32">
        <w:rPr>
          <w:rFonts w:ascii="Palatino Linotype" w:hAnsi="Palatino Linotype"/>
          <w:b/>
          <w:sz w:val="20"/>
          <w:szCs w:val="20"/>
          <w:lang w:eastAsia="zh-CN"/>
        </w:rPr>
        <w:t>(b)</w:t>
      </w:r>
      <w:r w:rsidR="00D9771B" w:rsidRPr="007E6A32">
        <w:rPr>
          <w:rFonts w:ascii="Palatino Linotype" w:hAnsi="Palatino Linotype"/>
          <w:sz w:val="20"/>
          <w:szCs w:val="20"/>
          <w:lang w:eastAsia="zh-CN"/>
        </w:rPr>
        <w:t xml:space="preserve"> Ethanol</w:t>
      </w:r>
      <w:r w:rsidR="00D9771B" w:rsidRPr="007E6A32">
        <w:rPr>
          <w:rFonts w:ascii="Palatino Linotype" w:hAnsi="Palatino Linotype"/>
          <w:sz w:val="20"/>
          <w:szCs w:val="20"/>
        </w:rPr>
        <w:t xml:space="preserve"> treatment increased gene expression of TNFα 2-fold.  IMQ alone had no effect on TNFα gene expression.  Ethanol pre-treatment followed by acute IMQ caused a synergistic induction of TNFα (7-fold).  ANOVA: F</w:t>
      </w:r>
      <w:r w:rsidR="00D9771B" w:rsidRPr="007E6A32">
        <w:rPr>
          <w:rFonts w:ascii="Palatino Linotype" w:hAnsi="Palatino Linotype"/>
          <w:sz w:val="20"/>
          <w:szCs w:val="20"/>
          <w:vertAlign w:val="subscript"/>
        </w:rPr>
        <w:t>3,16</w:t>
      </w:r>
      <w:r w:rsidR="00D9771B" w:rsidRPr="007E6A32">
        <w:rPr>
          <w:rFonts w:ascii="Palatino Linotype" w:hAnsi="Palatino Linotype"/>
          <w:sz w:val="20"/>
          <w:szCs w:val="20"/>
        </w:rPr>
        <w:t xml:space="preserve">=7.516, p=0.0023. </w:t>
      </w:r>
      <w:r w:rsidR="00D9771B" w:rsidRPr="007E6A32">
        <w:rPr>
          <w:rFonts w:ascii="Palatino Linotype" w:hAnsi="Palatino Linotype"/>
          <w:b/>
          <w:sz w:val="20"/>
          <w:szCs w:val="20"/>
        </w:rPr>
        <w:t>(c)</w:t>
      </w:r>
      <w:r w:rsidR="00D9771B" w:rsidRPr="007E6A32">
        <w:rPr>
          <w:rFonts w:ascii="Palatino Linotype" w:hAnsi="Palatino Linotype"/>
          <w:sz w:val="20"/>
          <w:szCs w:val="20"/>
        </w:rPr>
        <w:t xml:space="preserve">  Both ethanol and IMQ caused moderate increases in MCP-1 mRNA, 2.4-</w:t>
      </w:r>
      <w:proofErr w:type="gramStart"/>
      <w:r w:rsidR="00D9771B" w:rsidRPr="007E6A32">
        <w:rPr>
          <w:rFonts w:ascii="Palatino Linotype" w:hAnsi="Palatino Linotype"/>
          <w:sz w:val="20"/>
          <w:szCs w:val="20"/>
        </w:rPr>
        <w:t>fold</w:t>
      </w:r>
      <w:proofErr w:type="gramEnd"/>
      <w:r w:rsidR="00D9771B" w:rsidRPr="007E6A32">
        <w:rPr>
          <w:rFonts w:ascii="Palatino Linotype" w:hAnsi="Palatino Linotype"/>
          <w:sz w:val="20"/>
          <w:szCs w:val="20"/>
        </w:rPr>
        <w:t xml:space="preserve"> and 2.9-fold, respectively.  ANOVA: F</w:t>
      </w:r>
      <w:r w:rsidR="00D9771B" w:rsidRPr="007E6A32">
        <w:rPr>
          <w:rFonts w:ascii="Palatino Linotype" w:hAnsi="Palatino Linotype"/>
          <w:sz w:val="20"/>
          <w:szCs w:val="20"/>
          <w:vertAlign w:val="subscript"/>
        </w:rPr>
        <w:t>3,15</w:t>
      </w:r>
      <w:r w:rsidR="00D9771B" w:rsidRPr="007E6A32">
        <w:rPr>
          <w:rFonts w:ascii="Palatino Linotype" w:hAnsi="Palatino Linotype"/>
          <w:sz w:val="20"/>
          <w:szCs w:val="20"/>
        </w:rPr>
        <w:t xml:space="preserve">=10.46, p=0.0006.  </w:t>
      </w:r>
      <w:r w:rsidR="00D9771B" w:rsidRPr="007E6A32">
        <w:rPr>
          <w:rFonts w:ascii="Palatino Linotype" w:hAnsi="Palatino Linotype"/>
          <w:b/>
          <w:sz w:val="20"/>
          <w:szCs w:val="20"/>
        </w:rPr>
        <w:t>(d)</w:t>
      </w:r>
      <w:r w:rsidR="00D9771B" w:rsidRPr="007E6A32">
        <w:rPr>
          <w:rFonts w:ascii="Palatino Linotype" w:hAnsi="Palatino Linotype"/>
          <w:sz w:val="20"/>
          <w:szCs w:val="20"/>
        </w:rPr>
        <w:t xml:space="preserve"> IMQ caused a 4.6-fold induction of IL-1β mRNA.  Ethanol alone did not enhance IL-1β expression (1.7-fold, p=0.20).  However, ethanol pre-treatment enhanced IL-1β gene induction by IMQ to 8.6-fold of control levels (1.9-fold greater than IMQ alone).  ANOVA: F</w:t>
      </w:r>
      <w:r w:rsidR="00D9771B" w:rsidRPr="007E6A32">
        <w:rPr>
          <w:rFonts w:ascii="Palatino Linotype" w:hAnsi="Palatino Linotype"/>
          <w:sz w:val="20"/>
          <w:szCs w:val="20"/>
          <w:vertAlign w:val="subscript"/>
        </w:rPr>
        <w:t>3,16</w:t>
      </w:r>
      <w:r w:rsidR="00D9771B" w:rsidRPr="007E6A32">
        <w:rPr>
          <w:rFonts w:ascii="Palatino Linotype" w:hAnsi="Palatino Linotype"/>
          <w:sz w:val="20"/>
          <w:szCs w:val="20"/>
        </w:rPr>
        <w:t>=33.86, p&lt;0.0001</w:t>
      </w:r>
      <w:r w:rsidR="00D9771B" w:rsidRPr="007E6A32">
        <w:rPr>
          <w:rFonts w:ascii="Palatino Linotype" w:hAnsi="Palatino Linotype"/>
          <w:b/>
          <w:sz w:val="20"/>
          <w:szCs w:val="20"/>
        </w:rPr>
        <w:t xml:space="preserve"> (e)</w:t>
      </w:r>
      <w:r w:rsidR="00D9771B" w:rsidRPr="007E6A32">
        <w:rPr>
          <w:rFonts w:ascii="Palatino Linotype" w:hAnsi="Palatino Linotype"/>
          <w:sz w:val="20"/>
          <w:szCs w:val="20"/>
        </w:rPr>
        <w:t xml:space="preserve"> Ethanol and IMQ alone caused a 1.7- and 1.9-fold increase in TLR7 mRNA, respectively.  Pretreatment with ethanol followed by IMQ resulted in a 2.4-fold increase in TLR7 mRNA.  ANOVA: F</w:t>
      </w:r>
      <w:r w:rsidR="00D9771B" w:rsidRPr="007E6A32">
        <w:rPr>
          <w:rFonts w:ascii="Palatino Linotype" w:hAnsi="Palatino Linotype"/>
          <w:sz w:val="20"/>
          <w:szCs w:val="20"/>
          <w:vertAlign w:val="subscript"/>
        </w:rPr>
        <w:t>3,16</w:t>
      </w:r>
      <w:r w:rsidR="00D9771B" w:rsidRPr="007E6A32">
        <w:rPr>
          <w:rFonts w:ascii="Palatino Linotype" w:hAnsi="Palatino Linotype"/>
          <w:sz w:val="20"/>
          <w:szCs w:val="20"/>
        </w:rPr>
        <w:t xml:space="preserve">=9.9, p=0.0006.  *p&lt;0.05, **p&lt;0.01, ****p&lt;0.0001 vs control, t-test, †p&lt;0.05, ††p&lt;0.01, †††p&lt;0.001 vs IMQ alone, </w:t>
      </w:r>
      <w:proofErr w:type="spellStart"/>
      <w:r w:rsidR="00D9771B" w:rsidRPr="007E6A32">
        <w:rPr>
          <w:rFonts w:ascii="Palatino Linotype" w:hAnsi="Palatino Linotype"/>
          <w:sz w:val="20"/>
          <w:szCs w:val="20"/>
        </w:rPr>
        <w:t>Sidak’s</w:t>
      </w:r>
      <w:proofErr w:type="spellEnd"/>
      <w:r w:rsidR="00D9771B" w:rsidRPr="007E6A32">
        <w:rPr>
          <w:rFonts w:ascii="Palatino Linotype" w:hAnsi="Palatino Linotype"/>
          <w:sz w:val="20"/>
          <w:szCs w:val="20"/>
        </w:rPr>
        <w:t xml:space="preserve"> multiple comparison test.</w:t>
      </w:r>
    </w:p>
    <w:p w14:paraId="6471D1C4" w14:textId="77777777" w:rsidR="00D9771B" w:rsidRPr="007E6A32" w:rsidRDefault="00D9771B" w:rsidP="00CB4CC1">
      <w:pPr>
        <w:tabs>
          <w:tab w:val="left" w:pos="630"/>
        </w:tabs>
        <w:rPr>
          <w:rFonts w:ascii="Palatino Linotype" w:hAnsi="Palatino Linotype"/>
          <w:b/>
          <w:sz w:val="20"/>
          <w:szCs w:val="20"/>
        </w:rPr>
      </w:pPr>
    </w:p>
    <w:p w14:paraId="6F3A7590" w14:textId="5F628C8C" w:rsidR="00CB4CC1" w:rsidRPr="007E6A32" w:rsidRDefault="00CB4CC1" w:rsidP="007E6A32">
      <w:pPr>
        <w:tabs>
          <w:tab w:val="left" w:pos="630"/>
        </w:tabs>
        <w:jc w:val="center"/>
        <w:rPr>
          <w:rFonts w:ascii="Palatino Linotype" w:hAnsi="Palatino Linotype"/>
          <w:b/>
          <w:bCs/>
          <w:sz w:val="20"/>
          <w:szCs w:val="20"/>
        </w:rPr>
      </w:pPr>
      <w:r w:rsidRPr="007E6A32">
        <w:rPr>
          <w:rFonts w:ascii="Palatino Linotype" w:hAnsi="Palatino Linotype"/>
          <w:b/>
          <w:bCs/>
          <w:noProof/>
          <w:sz w:val="20"/>
          <w:szCs w:val="20"/>
        </w:rPr>
        <w:lastRenderedPageBreak/>
        <w:drawing>
          <wp:inline distT="0" distB="0" distL="0" distR="0" wp14:anchorId="62B6B079" wp14:editId="3B28DBCB">
            <wp:extent cx="4167231" cy="5753621"/>
            <wp:effectExtent l="0" t="0" r="508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4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67231" cy="57536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89412A" w14:textId="3F3104BE" w:rsidR="00D9771B" w:rsidRPr="007E6A32" w:rsidRDefault="00CB4CC1" w:rsidP="00CB4CC1">
      <w:pPr>
        <w:tabs>
          <w:tab w:val="left" w:pos="630"/>
        </w:tabs>
        <w:rPr>
          <w:rFonts w:ascii="Palatino Linotype" w:hAnsi="Palatino Linotype"/>
          <w:sz w:val="20"/>
          <w:szCs w:val="20"/>
        </w:rPr>
      </w:pPr>
      <w:r w:rsidRPr="007E6A32">
        <w:rPr>
          <w:rFonts w:ascii="Palatino Linotype" w:hAnsi="Palatino Linotype"/>
          <w:b/>
          <w:bCs/>
          <w:sz w:val="20"/>
          <w:szCs w:val="20"/>
        </w:rPr>
        <w:t>Supplementary Figure 4</w:t>
      </w:r>
      <w:r w:rsidR="00D9771B" w:rsidRPr="007E6A32">
        <w:rPr>
          <w:rFonts w:ascii="Palatino Linotype" w:hAnsi="Palatino Linotype"/>
          <w:b/>
          <w:sz w:val="20"/>
          <w:szCs w:val="20"/>
        </w:rPr>
        <w:t xml:space="preserve">. </w:t>
      </w:r>
      <w:bookmarkStart w:id="3" w:name="_Hlk62390737"/>
      <w:r w:rsidR="00D9771B" w:rsidRPr="007E6A32">
        <w:rPr>
          <w:rFonts w:ascii="Palatino Linotype" w:hAnsi="Palatino Linotype"/>
          <w:b/>
          <w:sz w:val="20"/>
          <w:szCs w:val="20"/>
        </w:rPr>
        <w:t xml:space="preserve">TLR7 induction by ethanol, imiquimod, and ethanol plus imiquimod.  </w:t>
      </w:r>
      <w:bookmarkEnd w:id="3"/>
      <w:r w:rsidR="00D9771B" w:rsidRPr="007E6A32">
        <w:rPr>
          <w:rFonts w:ascii="Palatino Linotype" w:hAnsi="Palatino Linotype"/>
          <w:sz w:val="20"/>
          <w:szCs w:val="20"/>
          <w:lang w:eastAsia="zh-CN"/>
        </w:rPr>
        <w:t xml:space="preserve">As described in Methods, </w:t>
      </w:r>
      <w:r w:rsidR="00D9771B" w:rsidRPr="007E6A32">
        <w:rPr>
          <w:rFonts w:ascii="Palatino Linotype" w:hAnsi="Palatino Linotype"/>
          <w:sz w:val="20"/>
          <w:szCs w:val="20"/>
          <w:lang w:val="en-GB"/>
        </w:rPr>
        <w:t xml:space="preserve">male C57BL/6 mice were treated with water or ethanol (5 g/kg, </w:t>
      </w:r>
      <w:proofErr w:type="spellStart"/>
      <w:r w:rsidR="00D9771B" w:rsidRPr="007E6A32">
        <w:rPr>
          <w:rFonts w:ascii="Palatino Linotype" w:hAnsi="Palatino Linotype"/>
          <w:sz w:val="20"/>
          <w:szCs w:val="20"/>
        </w:rPr>
        <w:t>i.g</w:t>
      </w:r>
      <w:proofErr w:type="spellEnd"/>
      <w:r w:rsidR="00D9771B" w:rsidRPr="007E6A32">
        <w:rPr>
          <w:rFonts w:ascii="Palatino Linotype" w:hAnsi="Palatino Linotype"/>
          <w:sz w:val="20"/>
          <w:szCs w:val="20"/>
        </w:rPr>
        <w:t>., 25% ethanol w/v</w:t>
      </w:r>
      <w:r w:rsidR="00D9771B" w:rsidRPr="007E6A32">
        <w:rPr>
          <w:rFonts w:ascii="Palatino Linotype" w:hAnsi="Palatino Linotype"/>
          <w:sz w:val="20"/>
          <w:szCs w:val="20"/>
          <w:lang w:val="en-GB"/>
        </w:rPr>
        <w:t xml:space="preserve">) daily for 10 days and injected with either saline (control) or </w:t>
      </w:r>
      <w:r w:rsidR="00D9771B" w:rsidRPr="007E6A32">
        <w:rPr>
          <w:rFonts w:ascii="Palatino Linotype" w:hAnsi="Palatino Linotype"/>
          <w:sz w:val="20"/>
          <w:szCs w:val="20"/>
        </w:rPr>
        <w:t xml:space="preserve">imiquimod (R837, 2.5 mg/kg, </w:t>
      </w:r>
      <w:proofErr w:type="spellStart"/>
      <w:r w:rsidR="00D9771B" w:rsidRPr="007E6A32">
        <w:rPr>
          <w:rFonts w:ascii="Palatino Linotype" w:hAnsi="Palatino Linotype"/>
          <w:sz w:val="20"/>
          <w:szCs w:val="20"/>
        </w:rPr>
        <w:t>i.p</w:t>
      </w:r>
      <w:proofErr w:type="spellEnd"/>
      <w:r w:rsidR="00D9771B" w:rsidRPr="007E6A32">
        <w:rPr>
          <w:rFonts w:ascii="Palatino Linotype" w:hAnsi="Palatino Linotype"/>
          <w:sz w:val="20"/>
          <w:szCs w:val="20"/>
          <w:lang w:val="en-GB"/>
        </w:rPr>
        <w:t xml:space="preserve">.) 24 h after the last dose of </w:t>
      </w:r>
      <w:proofErr w:type="gramStart"/>
      <w:r w:rsidR="00D9771B" w:rsidRPr="007E6A32">
        <w:rPr>
          <w:rFonts w:ascii="Palatino Linotype" w:hAnsi="Palatino Linotype"/>
          <w:sz w:val="20"/>
          <w:szCs w:val="20"/>
          <w:lang w:val="en-GB"/>
        </w:rPr>
        <w:t>ethanol  and</w:t>
      </w:r>
      <w:proofErr w:type="gramEnd"/>
      <w:r w:rsidR="00D9771B" w:rsidRPr="007E6A32">
        <w:rPr>
          <w:rFonts w:ascii="Palatino Linotype" w:hAnsi="Palatino Linotype"/>
          <w:sz w:val="20"/>
          <w:szCs w:val="20"/>
          <w:lang w:val="en-GB"/>
        </w:rPr>
        <w:t xml:space="preserve"> </w:t>
      </w:r>
      <w:r w:rsidR="00D9771B" w:rsidRPr="007E6A32">
        <w:rPr>
          <w:rFonts w:ascii="Palatino Linotype" w:hAnsi="Palatino Linotype"/>
          <w:sz w:val="20"/>
          <w:szCs w:val="20"/>
          <w:lang w:eastAsia="zh-CN"/>
        </w:rPr>
        <w:t xml:space="preserve"> sacrificed at 2 h after R837. </w:t>
      </w:r>
      <w:r w:rsidR="00D9771B" w:rsidRPr="007E6A32">
        <w:rPr>
          <w:rFonts w:ascii="Palatino Linotype" w:hAnsi="Palatino Linotype"/>
          <w:sz w:val="20"/>
          <w:szCs w:val="20"/>
        </w:rPr>
        <w:t xml:space="preserve"> The levels of </w:t>
      </w:r>
      <w:r w:rsidR="00D9771B" w:rsidRPr="007E6A32">
        <w:rPr>
          <w:rFonts w:ascii="Palatino Linotype" w:hAnsi="Palatino Linotype"/>
          <w:sz w:val="20"/>
          <w:szCs w:val="20"/>
          <w:lang w:eastAsia="zh-CN"/>
        </w:rPr>
        <w:t>brain</w:t>
      </w:r>
      <w:r w:rsidR="00D9771B" w:rsidRPr="007E6A32">
        <w:rPr>
          <w:rFonts w:ascii="Palatino Linotype" w:hAnsi="Palatino Linotype"/>
          <w:sz w:val="20"/>
          <w:szCs w:val="20"/>
        </w:rPr>
        <w:t xml:space="preserve"> TLR7 mRNA and protein (TLR7+IR) were measured by real-time PCR and immunohistochemistry.  </w:t>
      </w:r>
      <w:r w:rsidR="00D9771B" w:rsidRPr="007E6A32">
        <w:rPr>
          <w:rFonts w:ascii="Palatino Linotype" w:hAnsi="Palatino Linotype"/>
          <w:b/>
          <w:sz w:val="20"/>
          <w:szCs w:val="20"/>
        </w:rPr>
        <w:t>(a)</w:t>
      </w:r>
      <w:r w:rsidR="00D9771B" w:rsidRPr="007E6A32">
        <w:rPr>
          <w:rFonts w:ascii="Palatino Linotype" w:hAnsi="Palatino Linotype"/>
          <w:sz w:val="20"/>
          <w:szCs w:val="20"/>
          <w:lang w:eastAsia="zh-CN"/>
        </w:rPr>
        <w:t xml:space="preserve"> </w:t>
      </w:r>
      <w:r w:rsidR="00920C92" w:rsidRPr="007E6A32">
        <w:rPr>
          <w:rFonts w:ascii="Palatino Linotype" w:hAnsi="Palatino Linotype"/>
          <w:sz w:val="20"/>
          <w:szCs w:val="20"/>
          <w:lang w:eastAsia="zh-CN"/>
        </w:rPr>
        <w:t>Representative images of TLR7</w:t>
      </w:r>
      <w:r w:rsidR="00920C92" w:rsidRPr="007E6A32">
        <w:rPr>
          <w:rFonts w:ascii="Palatino Linotype" w:hAnsi="Palatino Linotype"/>
          <w:sz w:val="20"/>
          <w:szCs w:val="20"/>
        </w:rPr>
        <w:t xml:space="preserve"> +</w:t>
      </w:r>
      <w:r w:rsidR="00920C92" w:rsidRPr="007E6A32">
        <w:rPr>
          <w:rFonts w:ascii="Palatino Linotype" w:hAnsi="Palatino Linotype"/>
          <w:sz w:val="20"/>
          <w:szCs w:val="20"/>
          <w:lang w:eastAsia="zh-CN"/>
        </w:rPr>
        <w:t xml:space="preserve">IR cells in the entorhinal cortex of water, ethanol, imiquimod, and </w:t>
      </w:r>
      <w:proofErr w:type="spellStart"/>
      <w:r w:rsidR="00920C92" w:rsidRPr="007E6A32">
        <w:rPr>
          <w:rFonts w:ascii="Palatino Linotype" w:hAnsi="Palatino Linotype"/>
          <w:sz w:val="20"/>
          <w:szCs w:val="20"/>
          <w:lang w:eastAsia="zh-CN"/>
        </w:rPr>
        <w:t>ethanol+imiquimod-treated</w:t>
      </w:r>
      <w:proofErr w:type="spellEnd"/>
      <w:r w:rsidR="00920C92" w:rsidRPr="007E6A32">
        <w:rPr>
          <w:rFonts w:ascii="Palatino Linotype" w:hAnsi="Palatino Linotype"/>
          <w:sz w:val="20"/>
          <w:szCs w:val="20"/>
          <w:lang w:eastAsia="zh-CN"/>
        </w:rPr>
        <w:t xml:space="preserve"> groups.  Scale bar=10 µm</w:t>
      </w:r>
      <w:r w:rsidR="00920C92" w:rsidRPr="007E6A32">
        <w:rPr>
          <w:rFonts w:ascii="Palatino Linotype" w:hAnsi="Palatino Linotype"/>
          <w:sz w:val="20"/>
          <w:szCs w:val="20"/>
        </w:rPr>
        <w:t xml:space="preserve"> </w:t>
      </w:r>
      <w:r w:rsidR="00D9771B" w:rsidRPr="007E6A32">
        <w:rPr>
          <w:rFonts w:ascii="Palatino Linotype" w:hAnsi="Palatino Linotype"/>
          <w:b/>
          <w:sz w:val="20"/>
          <w:szCs w:val="20"/>
          <w:lang w:eastAsia="zh-CN"/>
        </w:rPr>
        <w:t>(b)</w:t>
      </w:r>
      <w:r w:rsidR="00D9771B" w:rsidRPr="007E6A32">
        <w:rPr>
          <w:rFonts w:ascii="Palatino Linotype" w:hAnsi="Palatino Linotype"/>
          <w:sz w:val="20"/>
          <w:szCs w:val="20"/>
          <w:lang w:eastAsia="zh-CN"/>
        </w:rPr>
        <w:t xml:space="preserve"> </w:t>
      </w:r>
      <w:r w:rsidR="00D9771B" w:rsidRPr="007E6A32">
        <w:rPr>
          <w:rFonts w:ascii="Palatino Linotype" w:hAnsi="Palatino Linotype"/>
          <w:sz w:val="20"/>
          <w:szCs w:val="20"/>
        </w:rPr>
        <w:t>Ethanol and R837 alone treatment increased brain</w:t>
      </w:r>
      <w:r w:rsidR="00D9771B" w:rsidRPr="007E6A32">
        <w:rPr>
          <w:rFonts w:ascii="Palatino Linotype" w:hAnsi="Palatino Linotype"/>
          <w:sz w:val="20"/>
          <w:szCs w:val="20"/>
          <w:lang w:eastAsia="zh-CN"/>
        </w:rPr>
        <w:t xml:space="preserve"> TLR7</w:t>
      </w:r>
      <w:r w:rsidR="00D9771B" w:rsidRPr="007E6A32">
        <w:rPr>
          <w:rFonts w:ascii="Palatino Linotype" w:hAnsi="Palatino Linotype"/>
          <w:sz w:val="20"/>
          <w:szCs w:val="20"/>
        </w:rPr>
        <w:t xml:space="preserve">+IR cells. Ten daily doses of ethanol increased R837-induced the number of TLR7+IR cells. * </w:t>
      </w:r>
      <w:r w:rsidR="00D9771B" w:rsidRPr="007E6A32">
        <w:rPr>
          <w:rFonts w:ascii="Palatino Linotype" w:hAnsi="Palatino Linotype"/>
          <w:i/>
          <w:iCs/>
          <w:sz w:val="20"/>
          <w:szCs w:val="20"/>
        </w:rPr>
        <w:t>p</w:t>
      </w:r>
      <w:r w:rsidR="00D9771B" w:rsidRPr="007E6A32">
        <w:rPr>
          <w:rFonts w:ascii="Palatino Linotype" w:hAnsi="Palatino Linotype"/>
          <w:sz w:val="20"/>
          <w:szCs w:val="20"/>
        </w:rPr>
        <w:t>&lt;0.05, **</w:t>
      </w:r>
      <w:r w:rsidR="00D9771B" w:rsidRPr="007E6A32">
        <w:rPr>
          <w:rFonts w:ascii="Palatino Linotype" w:hAnsi="Palatino Linotype"/>
          <w:i/>
          <w:iCs/>
          <w:sz w:val="20"/>
          <w:szCs w:val="20"/>
        </w:rPr>
        <w:t>p</w:t>
      </w:r>
      <w:r w:rsidR="00D9771B" w:rsidRPr="007E6A32">
        <w:rPr>
          <w:rFonts w:ascii="Palatino Linotype" w:hAnsi="Palatino Linotype"/>
          <w:sz w:val="20"/>
          <w:szCs w:val="20"/>
        </w:rPr>
        <w:t>&lt;0.01, compared with the corresponding control group. $</w:t>
      </w:r>
      <w:r w:rsidR="00D9771B" w:rsidRPr="007E6A32">
        <w:rPr>
          <w:rFonts w:ascii="Palatino Linotype" w:hAnsi="Palatino Linotype"/>
          <w:i/>
          <w:iCs/>
          <w:sz w:val="20"/>
          <w:szCs w:val="20"/>
        </w:rPr>
        <w:t>p</w:t>
      </w:r>
      <w:r w:rsidR="00D9771B" w:rsidRPr="007E6A32">
        <w:rPr>
          <w:rFonts w:ascii="Palatino Linotype" w:hAnsi="Palatino Linotype"/>
          <w:sz w:val="20"/>
          <w:szCs w:val="20"/>
        </w:rPr>
        <w:t>&lt;0.05, compared with the ethanol group.  #</w:t>
      </w:r>
      <w:r w:rsidR="00D9771B" w:rsidRPr="007E6A32">
        <w:rPr>
          <w:rFonts w:ascii="Palatino Linotype" w:hAnsi="Palatino Linotype"/>
          <w:i/>
          <w:iCs/>
          <w:sz w:val="20"/>
          <w:szCs w:val="20"/>
        </w:rPr>
        <w:t>p</w:t>
      </w:r>
      <w:r w:rsidR="00D9771B" w:rsidRPr="007E6A32">
        <w:rPr>
          <w:rFonts w:ascii="Palatino Linotype" w:hAnsi="Palatino Linotype"/>
          <w:sz w:val="20"/>
          <w:szCs w:val="20"/>
        </w:rPr>
        <w:t>&lt;0.05, ##</w:t>
      </w:r>
      <w:r w:rsidR="00D9771B" w:rsidRPr="007E6A32">
        <w:rPr>
          <w:rFonts w:ascii="Palatino Linotype" w:hAnsi="Palatino Linotype"/>
          <w:i/>
          <w:iCs/>
          <w:sz w:val="20"/>
          <w:szCs w:val="20"/>
        </w:rPr>
        <w:t>p</w:t>
      </w:r>
      <w:r w:rsidR="00D9771B" w:rsidRPr="007E6A32">
        <w:rPr>
          <w:rFonts w:ascii="Palatino Linotype" w:hAnsi="Palatino Linotype"/>
          <w:sz w:val="20"/>
          <w:szCs w:val="20"/>
        </w:rPr>
        <w:t xml:space="preserve">&lt;0.01, compared with the imiquimod group. </w:t>
      </w:r>
    </w:p>
    <w:p w14:paraId="1595D6DB" w14:textId="77777777" w:rsidR="00D9771B" w:rsidRPr="007E6A32" w:rsidRDefault="00D9771B" w:rsidP="00CB4CC1">
      <w:pPr>
        <w:tabs>
          <w:tab w:val="left" w:pos="630"/>
        </w:tabs>
        <w:rPr>
          <w:rFonts w:ascii="Palatino Linotype" w:hAnsi="Palatino Linotype"/>
          <w:b/>
          <w:sz w:val="20"/>
          <w:szCs w:val="20"/>
        </w:rPr>
      </w:pPr>
    </w:p>
    <w:p w14:paraId="40AC200D" w14:textId="5AB55752" w:rsidR="00CB4CC1" w:rsidRPr="007E6A32" w:rsidRDefault="00CB4CC1" w:rsidP="00CB4CC1">
      <w:pPr>
        <w:tabs>
          <w:tab w:val="left" w:pos="630"/>
        </w:tabs>
        <w:rPr>
          <w:rFonts w:ascii="Palatino Linotype" w:hAnsi="Palatino Linotype"/>
          <w:b/>
          <w:bCs/>
          <w:sz w:val="20"/>
          <w:szCs w:val="20"/>
        </w:rPr>
      </w:pPr>
      <w:r w:rsidRPr="007E6A32">
        <w:rPr>
          <w:rFonts w:ascii="Palatino Linotype" w:hAnsi="Palatino Linotype"/>
          <w:b/>
          <w:bCs/>
          <w:noProof/>
          <w:sz w:val="20"/>
          <w:szCs w:val="20"/>
        </w:rPr>
        <w:lastRenderedPageBreak/>
        <w:drawing>
          <wp:inline distT="0" distB="0" distL="0" distR="0" wp14:anchorId="79E3D9F9" wp14:editId="4FDDEE5C">
            <wp:extent cx="5029200" cy="6070599"/>
            <wp:effectExtent l="0" t="0" r="0" b="6985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5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29200" cy="60705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6046EF" w14:textId="0ACCE670" w:rsidR="00D9771B" w:rsidRPr="007E6A32" w:rsidRDefault="00CB4CC1" w:rsidP="00CB4CC1">
      <w:pPr>
        <w:tabs>
          <w:tab w:val="left" w:pos="630"/>
        </w:tabs>
        <w:rPr>
          <w:rFonts w:ascii="Palatino Linotype" w:hAnsi="Palatino Linotype"/>
          <w:sz w:val="20"/>
          <w:szCs w:val="20"/>
        </w:rPr>
      </w:pPr>
      <w:r w:rsidRPr="007E6A32">
        <w:rPr>
          <w:rFonts w:ascii="Palatino Linotype" w:hAnsi="Palatino Linotype"/>
          <w:b/>
          <w:bCs/>
          <w:sz w:val="20"/>
          <w:szCs w:val="20"/>
        </w:rPr>
        <w:t>Supplementary Figure 5</w:t>
      </w:r>
      <w:r w:rsidR="00D9771B" w:rsidRPr="007E6A32">
        <w:rPr>
          <w:rFonts w:ascii="Palatino Linotype" w:hAnsi="Palatino Linotype"/>
          <w:b/>
          <w:sz w:val="20"/>
          <w:szCs w:val="20"/>
          <w:lang w:eastAsia="zh-CN"/>
        </w:rPr>
        <w:t xml:space="preserve">. </w:t>
      </w:r>
      <w:bookmarkStart w:id="4" w:name="_Hlk62390751"/>
      <w:r w:rsidR="00D9771B" w:rsidRPr="007E6A32">
        <w:rPr>
          <w:rFonts w:ascii="Palatino Linotype" w:hAnsi="Palatino Linotype"/>
          <w:b/>
          <w:sz w:val="20"/>
          <w:szCs w:val="20"/>
          <w:lang w:eastAsia="zh-CN"/>
        </w:rPr>
        <w:t>Ethanol increases HMGB1 expression and potentiates imiquimod-induced HMGB1 activation in the entorhinal cortex of C57BL/6 mice</w:t>
      </w:r>
      <w:r w:rsidR="00D9771B" w:rsidRPr="007E6A32">
        <w:rPr>
          <w:rFonts w:ascii="Palatino Linotype" w:hAnsi="Palatino Linotype"/>
          <w:sz w:val="20"/>
          <w:szCs w:val="20"/>
          <w:lang w:eastAsia="zh-CN"/>
        </w:rPr>
        <w:t xml:space="preserve">. </w:t>
      </w:r>
      <w:bookmarkEnd w:id="4"/>
      <w:r w:rsidR="00D9771B" w:rsidRPr="007E6A32">
        <w:rPr>
          <w:rFonts w:ascii="Palatino Linotype" w:hAnsi="Palatino Linotype"/>
          <w:sz w:val="20"/>
          <w:szCs w:val="20"/>
          <w:lang w:eastAsia="zh-CN"/>
        </w:rPr>
        <w:t xml:space="preserve">Brain sections from control, ethanol, imiquimod </w:t>
      </w:r>
      <w:r w:rsidR="00D9771B" w:rsidRPr="007E6A32">
        <w:rPr>
          <w:rFonts w:ascii="Palatino Linotype" w:hAnsi="Palatino Linotype"/>
          <w:sz w:val="20"/>
          <w:szCs w:val="20"/>
        </w:rPr>
        <w:t>(R837)</w:t>
      </w:r>
      <w:r w:rsidR="00D9771B" w:rsidRPr="007E6A32">
        <w:rPr>
          <w:rFonts w:ascii="Palatino Linotype" w:hAnsi="Palatino Linotype"/>
          <w:sz w:val="20"/>
          <w:szCs w:val="20"/>
          <w:lang w:eastAsia="zh-CN"/>
        </w:rPr>
        <w:t xml:space="preserve"> and </w:t>
      </w:r>
      <w:proofErr w:type="spellStart"/>
      <w:r w:rsidR="00D9771B" w:rsidRPr="007E6A32">
        <w:rPr>
          <w:rFonts w:ascii="Palatino Linotype" w:hAnsi="Palatino Linotype"/>
          <w:sz w:val="20"/>
          <w:szCs w:val="20"/>
          <w:lang w:eastAsia="zh-CN"/>
        </w:rPr>
        <w:t>ethanol+imiquimod</w:t>
      </w:r>
      <w:proofErr w:type="spellEnd"/>
      <w:r w:rsidR="00D9771B" w:rsidRPr="007E6A32">
        <w:rPr>
          <w:rFonts w:ascii="Palatino Linotype" w:hAnsi="Palatino Linotype"/>
          <w:sz w:val="20"/>
          <w:szCs w:val="20"/>
          <w:lang w:eastAsia="zh-CN"/>
        </w:rPr>
        <w:t xml:space="preserve"> treatment were </w:t>
      </w:r>
      <w:proofErr w:type="spellStart"/>
      <w:r w:rsidR="00D9771B" w:rsidRPr="007E6A32">
        <w:rPr>
          <w:rFonts w:ascii="Palatino Linotype" w:hAnsi="Palatino Linotype"/>
          <w:sz w:val="20"/>
          <w:szCs w:val="20"/>
          <w:lang w:eastAsia="zh-CN"/>
        </w:rPr>
        <w:t>immunostained</w:t>
      </w:r>
      <w:proofErr w:type="spellEnd"/>
      <w:r w:rsidR="00D9771B" w:rsidRPr="007E6A32">
        <w:rPr>
          <w:rFonts w:ascii="Palatino Linotype" w:hAnsi="Palatino Linotype"/>
          <w:sz w:val="20"/>
          <w:szCs w:val="20"/>
          <w:lang w:eastAsia="zh-CN"/>
        </w:rPr>
        <w:t xml:space="preserve"> with HMGB1 antibody.  </w:t>
      </w:r>
      <w:r w:rsidR="00D9771B" w:rsidRPr="007E6A32">
        <w:rPr>
          <w:rFonts w:ascii="Palatino Linotype" w:hAnsi="Palatino Linotype"/>
          <w:b/>
          <w:sz w:val="20"/>
          <w:szCs w:val="20"/>
          <w:lang w:eastAsia="zh-CN"/>
        </w:rPr>
        <w:t>(a)</w:t>
      </w:r>
      <w:r w:rsidR="00D9771B" w:rsidRPr="007E6A32">
        <w:rPr>
          <w:rFonts w:ascii="Palatino Linotype" w:hAnsi="Palatino Linotype"/>
          <w:sz w:val="20"/>
          <w:szCs w:val="20"/>
          <w:lang w:eastAsia="zh-CN"/>
        </w:rPr>
        <w:t xml:space="preserve"> </w:t>
      </w:r>
      <w:r w:rsidR="00920C92" w:rsidRPr="007E6A32">
        <w:rPr>
          <w:rFonts w:ascii="Palatino Linotype" w:hAnsi="Palatino Linotype"/>
          <w:sz w:val="20"/>
          <w:szCs w:val="20"/>
          <w:lang w:eastAsia="zh-CN"/>
        </w:rPr>
        <w:t xml:space="preserve">Representative photomicrographs of HMGB1+IR in control, ethanol, imiquimod and </w:t>
      </w:r>
      <w:proofErr w:type="spellStart"/>
      <w:r w:rsidR="00920C92" w:rsidRPr="007E6A32">
        <w:rPr>
          <w:rFonts w:ascii="Palatino Linotype" w:hAnsi="Palatino Linotype"/>
          <w:sz w:val="20"/>
          <w:szCs w:val="20"/>
          <w:lang w:eastAsia="zh-CN"/>
        </w:rPr>
        <w:t>ethanol+imiquimod</w:t>
      </w:r>
      <w:proofErr w:type="spellEnd"/>
      <w:r w:rsidR="00920C92" w:rsidRPr="007E6A32">
        <w:rPr>
          <w:rFonts w:ascii="Palatino Linotype" w:hAnsi="Palatino Linotype"/>
          <w:sz w:val="20"/>
          <w:szCs w:val="20"/>
          <w:lang w:eastAsia="zh-CN"/>
        </w:rPr>
        <w:t xml:space="preserve"> groups. Scale bar=10 µm.  </w:t>
      </w:r>
      <w:r w:rsidR="00920C92" w:rsidRPr="007E6A32">
        <w:rPr>
          <w:rFonts w:ascii="Palatino Linotype" w:hAnsi="Palatino Linotype"/>
          <w:sz w:val="20"/>
          <w:szCs w:val="20"/>
        </w:rPr>
        <w:t>**</w:t>
      </w:r>
      <w:r w:rsidR="00920C92" w:rsidRPr="007E6A32">
        <w:rPr>
          <w:rFonts w:ascii="Palatino Linotype" w:hAnsi="Palatino Linotype"/>
          <w:i/>
          <w:iCs/>
          <w:sz w:val="20"/>
          <w:szCs w:val="20"/>
        </w:rPr>
        <w:t>p</w:t>
      </w:r>
      <w:r w:rsidR="00920C92" w:rsidRPr="007E6A32">
        <w:rPr>
          <w:rFonts w:ascii="Palatino Linotype" w:hAnsi="Palatino Linotype"/>
          <w:sz w:val="20"/>
          <w:szCs w:val="20"/>
        </w:rPr>
        <w:t xml:space="preserve">&lt;0.01, compared with the control group. </w:t>
      </w:r>
      <w:r w:rsidR="00D9771B" w:rsidRPr="007E6A32">
        <w:rPr>
          <w:rFonts w:ascii="Palatino Linotype" w:hAnsi="Palatino Linotype"/>
          <w:b/>
          <w:sz w:val="20"/>
          <w:szCs w:val="20"/>
          <w:lang w:eastAsia="zh-CN"/>
        </w:rPr>
        <w:t>(b)</w:t>
      </w:r>
      <w:r w:rsidR="00D9771B" w:rsidRPr="007E6A32">
        <w:rPr>
          <w:rFonts w:ascii="Palatino Linotype" w:hAnsi="Palatino Linotype"/>
          <w:sz w:val="20"/>
          <w:szCs w:val="20"/>
          <w:lang w:eastAsia="zh-CN"/>
        </w:rPr>
        <w:t xml:space="preserve"> </w:t>
      </w:r>
      <w:r w:rsidR="00920C92" w:rsidRPr="007E6A32">
        <w:rPr>
          <w:rFonts w:ascii="Palatino Linotype" w:hAnsi="Palatino Linotype"/>
          <w:sz w:val="20"/>
          <w:szCs w:val="20"/>
          <w:lang w:eastAsia="zh-CN"/>
        </w:rPr>
        <w:t xml:space="preserve">The number of HMGB1+IR cells was increased in the ENT of ethanol or imiquimod-treated group. Ethanol enhanced imiquimod-induced increase in the number of HMGB1+IR cells. </w:t>
      </w:r>
      <w:r w:rsidR="00D9771B" w:rsidRPr="007E6A32">
        <w:rPr>
          <w:rFonts w:ascii="Palatino Linotype" w:hAnsi="Palatino Linotype"/>
          <w:sz w:val="20"/>
          <w:szCs w:val="20"/>
        </w:rPr>
        <w:t>##</w:t>
      </w:r>
      <w:r w:rsidR="00D9771B" w:rsidRPr="007E6A32">
        <w:rPr>
          <w:rFonts w:ascii="Palatino Linotype" w:hAnsi="Palatino Linotype"/>
          <w:i/>
          <w:iCs/>
          <w:sz w:val="20"/>
          <w:szCs w:val="20"/>
        </w:rPr>
        <w:t>p</w:t>
      </w:r>
      <w:r w:rsidR="00D9771B" w:rsidRPr="007E6A32">
        <w:rPr>
          <w:rFonts w:ascii="Palatino Linotype" w:hAnsi="Palatino Linotype"/>
          <w:sz w:val="20"/>
          <w:szCs w:val="20"/>
        </w:rPr>
        <w:t xml:space="preserve">&lt;0.01, compared with the imiquimod group. </w:t>
      </w:r>
    </w:p>
    <w:p w14:paraId="788DFB37" w14:textId="77777777" w:rsidR="00D9771B" w:rsidRPr="007E6A32" w:rsidRDefault="00D9771B" w:rsidP="00CB4CC1">
      <w:pPr>
        <w:tabs>
          <w:tab w:val="left" w:pos="630"/>
        </w:tabs>
        <w:rPr>
          <w:rFonts w:ascii="Palatino Linotype" w:hAnsi="Palatino Linotype"/>
          <w:b/>
          <w:sz w:val="20"/>
          <w:szCs w:val="20"/>
        </w:rPr>
      </w:pPr>
    </w:p>
    <w:p w14:paraId="0C24C7C1" w14:textId="77777777" w:rsidR="00CB4CC1" w:rsidRPr="007E6A32" w:rsidRDefault="00CB4CC1">
      <w:pPr>
        <w:spacing w:after="160" w:line="259" w:lineRule="auto"/>
        <w:rPr>
          <w:rFonts w:ascii="Palatino Linotype" w:hAnsi="Palatino Linotype"/>
          <w:b/>
          <w:sz w:val="20"/>
          <w:szCs w:val="20"/>
        </w:rPr>
      </w:pPr>
      <w:r w:rsidRPr="007E6A32">
        <w:rPr>
          <w:rFonts w:ascii="Palatino Linotype" w:hAnsi="Palatino Linotype"/>
          <w:b/>
          <w:sz w:val="20"/>
          <w:szCs w:val="20"/>
        </w:rPr>
        <w:br w:type="page"/>
      </w:r>
    </w:p>
    <w:p w14:paraId="76EE812B" w14:textId="0923EABF" w:rsidR="00CB4CC1" w:rsidRPr="007E6A32" w:rsidRDefault="00CB4CC1" w:rsidP="00CB4CC1">
      <w:pPr>
        <w:tabs>
          <w:tab w:val="left" w:pos="630"/>
        </w:tabs>
        <w:rPr>
          <w:rFonts w:ascii="Palatino Linotype" w:hAnsi="Palatino Linotype"/>
          <w:b/>
          <w:bCs/>
          <w:sz w:val="20"/>
          <w:szCs w:val="20"/>
        </w:rPr>
      </w:pPr>
      <w:r w:rsidRPr="007E6A32">
        <w:rPr>
          <w:rFonts w:ascii="Palatino Linotype" w:hAnsi="Palatino Linotype"/>
          <w:b/>
          <w:bCs/>
          <w:noProof/>
          <w:sz w:val="20"/>
          <w:szCs w:val="20"/>
        </w:rPr>
        <w:lastRenderedPageBreak/>
        <w:drawing>
          <wp:inline distT="0" distB="0" distL="0" distR="0" wp14:anchorId="41F150E4" wp14:editId="083A74E3">
            <wp:extent cx="5270233" cy="6239956"/>
            <wp:effectExtent l="0" t="0" r="6985" b="889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6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0233" cy="62399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EB5640" w14:textId="53ABFEDE" w:rsidR="00D9771B" w:rsidRPr="007E6A32" w:rsidRDefault="00CB4CC1" w:rsidP="00CB4CC1">
      <w:pPr>
        <w:tabs>
          <w:tab w:val="left" w:pos="630"/>
        </w:tabs>
        <w:rPr>
          <w:rFonts w:ascii="Palatino Linotype" w:hAnsi="Palatino Linotype"/>
          <w:sz w:val="20"/>
          <w:szCs w:val="20"/>
        </w:rPr>
      </w:pPr>
      <w:r w:rsidRPr="007E6A32">
        <w:rPr>
          <w:rFonts w:ascii="Palatino Linotype" w:hAnsi="Palatino Linotype"/>
          <w:b/>
          <w:bCs/>
          <w:sz w:val="20"/>
          <w:szCs w:val="20"/>
        </w:rPr>
        <w:t>Supplementary Figure 6</w:t>
      </w:r>
      <w:r w:rsidR="00D9771B" w:rsidRPr="007E6A32">
        <w:rPr>
          <w:rFonts w:ascii="Palatino Linotype" w:hAnsi="Palatino Linotype"/>
          <w:b/>
          <w:sz w:val="20"/>
          <w:szCs w:val="20"/>
        </w:rPr>
        <w:t>.</w:t>
      </w:r>
      <w:r w:rsidR="00D9771B" w:rsidRPr="007E6A32">
        <w:rPr>
          <w:rFonts w:ascii="Palatino Linotype" w:hAnsi="Palatino Linotype"/>
          <w:b/>
          <w:sz w:val="20"/>
          <w:szCs w:val="20"/>
          <w:lang w:eastAsia="zh-CN"/>
        </w:rPr>
        <w:t xml:space="preserve"> </w:t>
      </w:r>
      <w:bookmarkStart w:id="5" w:name="_Hlk62390769"/>
      <w:r w:rsidR="00D9771B" w:rsidRPr="007E6A32">
        <w:rPr>
          <w:rFonts w:ascii="Palatino Linotype" w:hAnsi="Palatino Linotype"/>
          <w:b/>
          <w:sz w:val="20"/>
          <w:szCs w:val="20"/>
          <w:lang w:eastAsia="zh-CN"/>
        </w:rPr>
        <w:t xml:space="preserve">Immunohistochemical analysis of microglia. </w:t>
      </w:r>
      <w:r w:rsidR="00D9771B" w:rsidRPr="007E6A32">
        <w:rPr>
          <w:rFonts w:ascii="Palatino Linotype" w:hAnsi="Palatino Linotype"/>
          <w:b/>
          <w:sz w:val="20"/>
          <w:szCs w:val="20"/>
        </w:rPr>
        <w:t xml:space="preserve"> </w:t>
      </w:r>
      <w:bookmarkEnd w:id="5"/>
      <w:r w:rsidR="00D9771B" w:rsidRPr="007E6A32">
        <w:rPr>
          <w:rFonts w:ascii="Palatino Linotype" w:hAnsi="Palatino Linotype"/>
          <w:sz w:val="20"/>
          <w:szCs w:val="20"/>
          <w:lang w:eastAsia="zh-CN"/>
        </w:rPr>
        <w:t xml:space="preserve">Brain sections from control, ethanol, imiquimod </w:t>
      </w:r>
      <w:r w:rsidR="00D9771B" w:rsidRPr="007E6A32">
        <w:rPr>
          <w:rFonts w:ascii="Palatino Linotype" w:hAnsi="Palatino Linotype"/>
          <w:sz w:val="20"/>
          <w:szCs w:val="20"/>
        </w:rPr>
        <w:t xml:space="preserve">(R837) </w:t>
      </w:r>
      <w:r w:rsidR="00D9771B" w:rsidRPr="007E6A32">
        <w:rPr>
          <w:rFonts w:ascii="Palatino Linotype" w:hAnsi="Palatino Linotype"/>
          <w:sz w:val="20"/>
          <w:szCs w:val="20"/>
          <w:lang w:eastAsia="zh-CN"/>
        </w:rPr>
        <w:t xml:space="preserve">and </w:t>
      </w:r>
      <w:proofErr w:type="spellStart"/>
      <w:r w:rsidR="00D9771B" w:rsidRPr="007E6A32">
        <w:rPr>
          <w:rFonts w:ascii="Palatino Linotype" w:hAnsi="Palatino Linotype"/>
          <w:sz w:val="20"/>
          <w:szCs w:val="20"/>
          <w:lang w:eastAsia="zh-CN"/>
        </w:rPr>
        <w:t>ethanol+imiquimod</w:t>
      </w:r>
      <w:proofErr w:type="spellEnd"/>
      <w:r w:rsidR="00D9771B" w:rsidRPr="007E6A32">
        <w:rPr>
          <w:rFonts w:ascii="Palatino Linotype" w:hAnsi="Palatino Linotype"/>
          <w:sz w:val="20"/>
          <w:szCs w:val="20"/>
          <w:lang w:eastAsia="zh-CN"/>
        </w:rPr>
        <w:t xml:space="preserve"> groups were </w:t>
      </w:r>
      <w:proofErr w:type="spellStart"/>
      <w:r w:rsidR="00D9771B" w:rsidRPr="007E6A32">
        <w:rPr>
          <w:rFonts w:ascii="Palatino Linotype" w:hAnsi="Palatino Linotype"/>
          <w:sz w:val="20"/>
          <w:szCs w:val="20"/>
          <w:lang w:eastAsia="zh-CN"/>
        </w:rPr>
        <w:t>immunostained</w:t>
      </w:r>
      <w:proofErr w:type="spellEnd"/>
      <w:r w:rsidR="00D9771B" w:rsidRPr="007E6A32">
        <w:rPr>
          <w:rFonts w:ascii="Palatino Linotype" w:hAnsi="Palatino Linotype"/>
          <w:sz w:val="20"/>
          <w:szCs w:val="20"/>
          <w:lang w:eastAsia="zh-CN"/>
        </w:rPr>
        <w:t xml:space="preserve"> with Iba1 antibody, a maker of microglia. </w:t>
      </w:r>
      <w:r w:rsidR="00D9771B" w:rsidRPr="007E6A32">
        <w:rPr>
          <w:rFonts w:ascii="Palatino Linotype" w:hAnsi="Palatino Linotype"/>
          <w:b/>
          <w:sz w:val="20"/>
          <w:szCs w:val="20"/>
          <w:lang w:eastAsia="zh-CN"/>
        </w:rPr>
        <w:t>(a)</w:t>
      </w:r>
      <w:r w:rsidR="00D9771B" w:rsidRPr="007E6A32">
        <w:rPr>
          <w:rFonts w:ascii="Palatino Linotype" w:hAnsi="Palatino Linotype"/>
          <w:sz w:val="20"/>
          <w:szCs w:val="20"/>
          <w:lang w:eastAsia="zh-CN"/>
        </w:rPr>
        <w:t xml:space="preserve"> </w:t>
      </w:r>
      <w:r w:rsidR="00920C92" w:rsidRPr="007E6A32">
        <w:rPr>
          <w:rFonts w:ascii="Palatino Linotype" w:hAnsi="Palatino Linotype"/>
          <w:sz w:val="20"/>
          <w:szCs w:val="20"/>
          <w:lang w:eastAsia="zh-CN"/>
        </w:rPr>
        <w:t xml:space="preserve">Representative photomicrographs of Iba1+IR. In the control group, microglia were in a resting, ramified morphological shape. However, in the ethanol and imiquimod-treated groups, Iba1+IR cells showed an increased cell size and irregular shape consistent with morphological changes in activated microglia. In the </w:t>
      </w:r>
      <w:proofErr w:type="spellStart"/>
      <w:r w:rsidR="00920C92" w:rsidRPr="007E6A32">
        <w:rPr>
          <w:rFonts w:ascii="Palatino Linotype" w:hAnsi="Palatino Linotype"/>
          <w:sz w:val="20"/>
          <w:szCs w:val="20"/>
          <w:lang w:eastAsia="zh-CN"/>
        </w:rPr>
        <w:t>ethanol+imiquimod</w:t>
      </w:r>
      <w:proofErr w:type="spellEnd"/>
      <w:r w:rsidR="00920C92" w:rsidRPr="007E6A32">
        <w:rPr>
          <w:rFonts w:ascii="Palatino Linotype" w:hAnsi="Palatino Linotype"/>
          <w:sz w:val="20"/>
          <w:szCs w:val="20"/>
          <w:lang w:eastAsia="zh-CN"/>
        </w:rPr>
        <w:t xml:space="preserve"> treatment showed larger cells with intensified staining, relative to ethanol or imiquimod-alone treatment groups. </w:t>
      </w:r>
      <w:r w:rsidR="00920C92" w:rsidRPr="007E6A32">
        <w:rPr>
          <w:rFonts w:ascii="Palatino Linotype" w:hAnsi="Palatino Linotype"/>
          <w:sz w:val="20"/>
          <w:szCs w:val="20"/>
        </w:rPr>
        <w:t>Scale bar=</w:t>
      </w:r>
      <w:r w:rsidR="00920C92" w:rsidRPr="007E6A32">
        <w:rPr>
          <w:rFonts w:ascii="Palatino Linotype" w:hAnsi="Palatino Linotype"/>
          <w:sz w:val="20"/>
          <w:szCs w:val="20"/>
          <w:lang w:eastAsia="zh-CN"/>
        </w:rPr>
        <w:t>3</w:t>
      </w:r>
      <w:r w:rsidR="00920C92" w:rsidRPr="007E6A32">
        <w:rPr>
          <w:rFonts w:ascii="Palatino Linotype" w:hAnsi="Palatino Linotype"/>
          <w:sz w:val="20"/>
          <w:szCs w:val="20"/>
        </w:rPr>
        <w:t>0µm.</w:t>
      </w:r>
      <w:r w:rsidR="00920C92" w:rsidRPr="007E6A32">
        <w:rPr>
          <w:rFonts w:ascii="Palatino Linotype" w:hAnsi="Palatino Linotype"/>
          <w:sz w:val="20"/>
          <w:szCs w:val="20"/>
          <w:lang w:eastAsia="zh-CN"/>
        </w:rPr>
        <w:t xml:space="preserve"> </w:t>
      </w:r>
      <w:r w:rsidR="00D9771B" w:rsidRPr="007E6A32">
        <w:rPr>
          <w:rFonts w:ascii="Palatino Linotype" w:hAnsi="Palatino Linotype"/>
          <w:b/>
          <w:sz w:val="20"/>
          <w:szCs w:val="20"/>
          <w:lang w:eastAsia="zh-CN"/>
        </w:rPr>
        <w:t>(b)</w:t>
      </w:r>
      <w:r w:rsidR="00D9771B" w:rsidRPr="007E6A32">
        <w:rPr>
          <w:rFonts w:ascii="Palatino Linotype" w:hAnsi="Palatino Linotype"/>
          <w:sz w:val="20"/>
          <w:szCs w:val="20"/>
          <w:lang w:eastAsia="zh-CN"/>
        </w:rPr>
        <w:t xml:space="preserve"> </w:t>
      </w:r>
      <w:r w:rsidR="00920C92" w:rsidRPr="007E6A32">
        <w:rPr>
          <w:rFonts w:ascii="Palatino Linotype" w:hAnsi="Palatino Linotype"/>
          <w:sz w:val="20"/>
          <w:szCs w:val="20"/>
          <w:lang w:eastAsia="zh-CN"/>
        </w:rPr>
        <w:t xml:space="preserve">Quantitation of Iba1+IR in the entorhinal cortex. The Iba1 immunoreactivity was significantly increased in the ethanol and imiquimod-treated group. </w:t>
      </w:r>
      <w:proofErr w:type="spellStart"/>
      <w:r w:rsidR="00920C92" w:rsidRPr="007E6A32">
        <w:rPr>
          <w:rFonts w:ascii="Palatino Linotype" w:hAnsi="Palatino Linotype"/>
          <w:sz w:val="20"/>
          <w:szCs w:val="20"/>
          <w:lang w:eastAsia="zh-CN"/>
        </w:rPr>
        <w:t>Ethanol+imiquimod</w:t>
      </w:r>
      <w:proofErr w:type="spellEnd"/>
      <w:r w:rsidR="00920C92" w:rsidRPr="007E6A32">
        <w:rPr>
          <w:rFonts w:ascii="Palatino Linotype" w:hAnsi="Palatino Linotype"/>
          <w:sz w:val="20"/>
          <w:szCs w:val="20"/>
          <w:lang w:eastAsia="zh-CN"/>
        </w:rPr>
        <w:t xml:space="preserve"> treatment showed significant increases in Iba1 immunoreactivity.  </w:t>
      </w:r>
    </w:p>
    <w:p w14:paraId="5458DD65" w14:textId="77777777" w:rsidR="00D9771B" w:rsidRPr="007E6A32" w:rsidRDefault="00D9771B" w:rsidP="00CB4CC1">
      <w:pPr>
        <w:rPr>
          <w:rFonts w:ascii="Palatino Linotype" w:hAnsi="Palatino Linotype"/>
          <w:b/>
          <w:sz w:val="20"/>
          <w:szCs w:val="20"/>
        </w:rPr>
      </w:pPr>
    </w:p>
    <w:p w14:paraId="2363D7C9" w14:textId="4076EA97" w:rsidR="00CB4CC1" w:rsidRPr="007E6A32" w:rsidRDefault="00CB4CC1" w:rsidP="00CB4CC1">
      <w:pPr>
        <w:rPr>
          <w:rFonts w:ascii="Palatino Linotype" w:hAnsi="Palatino Linotype"/>
          <w:b/>
          <w:bCs/>
          <w:sz w:val="20"/>
          <w:szCs w:val="20"/>
        </w:rPr>
      </w:pPr>
      <w:r w:rsidRPr="007E6A32">
        <w:rPr>
          <w:rFonts w:ascii="Palatino Linotype" w:hAnsi="Palatino Linotype"/>
          <w:b/>
          <w:bCs/>
          <w:noProof/>
          <w:sz w:val="20"/>
          <w:szCs w:val="20"/>
        </w:rPr>
        <w:lastRenderedPageBreak/>
        <w:drawing>
          <wp:inline distT="0" distB="0" distL="0" distR="0" wp14:anchorId="2D126C96" wp14:editId="765A8D27">
            <wp:extent cx="6019629" cy="4876800"/>
            <wp:effectExtent l="0" t="0" r="635" b="0"/>
            <wp:docPr id="7" name="Picture 7" descr="Treemap char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icture 7" descr="Treemap chart&#10;&#10;Description automatically generated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23961" cy="4880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32472D" w14:textId="191A5CB9" w:rsidR="00D9771B" w:rsidRPr="007E6A32" w:rsidRDefault="00CB4CC1" w:rsidP="00CB4CC1">
      <w:pPr>
        <w:rPr>
          <w:rFonts w:ascii="Palatino Linotype" w:hAnsi="Palatino Linotype"/>
          <w:b/>
          <w:bCs/>
          <w:sz w:val="20"/>
          <w:szCs w:val="20"/>
        </w:rPr>
      </w:pPr>
      <w:r w:rsidRPr="007E6A32">
        <w:rPr>
          <w:rFonts w:ascii="Palatino Linotype" w:hAnsi="Palatino Linotype"/>
          <w:b/>
          <w:bCs/>
          <w:sz w:val="20"/>
          <w:szCs w:val="20"/>
        </w:rPr>
        <w:t>Supplementary Figure 7</w:t>
      </w:r>
      <w:r w:rsidR="00D9771B" w:rsidRPr="007E6A32">
        <w:rPr>
          <w:rFonts w:ascii="Palatino Linotype" w:hAnsi="Palatino Linotype"/>
          <w:b/>
          <w:bCs/>
          <w:sz w:val="20"/>
          <w:szCs w:val="20"/>
        </w:rPr>
        <w:t xml:space="preserve">. </w:t>
      </w:r>
      <w:bookmarkStart w:id="6" w:name="_Hlk62390790"/>
      <w:r w:rsidR="00D9771B" w:rsidRPr="007E6A32">
        <w:rPr>
          <w:rFonts w:ascii="Palatino Linotype" w:hAnsi="Palatino Linotype"/>
          <w:b/>
          <w:bCs/>
          <w:sz w:val="20"/>
          <w:szCs w:val="20"/>
        </w:rPr>
        <w:t xml:space="preserve">TRAIL localization to neurons and astrocytes in mouse brain.  </w:t>
      </w:r>
      <w:bookmarkEnd w:id="6"/>
      <w:r w:rsidR="00D9771B" w:rsidRPr="007E6A32">
        <w:rPr>
          <w:rFonts w:ascii="Palatino Linotype" w:hAnsi="Palatino Linotype"/>
          <w:b/>
          <w:sz w:val="20"/>
          <w:szCs w:val="20"/>
        </w:rPr>
        <w:t>(a)</w:t>
      </w:r>
      <w:r w:rsidR="00D9771B" w:rsidRPr="007E6A32">
        <w:rPr>
          <w:rFonts w:ascii="Palatino Linotype" w:hAnsi="Palatino Linotype"/>
          <w:sz w:val="20"/>
          <w:szCs w:val="20"/>
        </w:rPr>
        <w:t xml:space="preserve"> Representative images of TRAIL expression in baseline control mouse frontal cortex (anterior cingulate).  TRAIL co-localized with </w:t>
      </w:r>
      <w:proofErr w:type="spellStart"/>
      <w:r w:rsidR="00D9771B" w:rsidRPr="007E6A32">
        <w:rPr>
          <w:rFonts w:ascii="Palatino Linotype" w:hAnsi="Palatino Linotype"/>
          <w:sz w:val="20"/>
          <w:szCs w:val="20"/>
        </w:rPr>
        <w:t>NeuN</w:t>
      </w:r>
      <w:proofErr w:type="spellEnd"/>
      <w:r w:rsidR="00D9771B" w:rsidRPr="007E6A32">
        <w:rPr>
          <w:rFonts w:ascii="Palatino Linotype" w:hAnsi="Palatino Linotype"/>
          <w:sz w:val="20"/>
          <w:szCs w:val="20"/>
        </w:rPr>
        <w:t xml:space="preserve">+ neurons in cortex.  </w:t>
      </w:r>
      <w:r w:rsidR="00D9771B" w:rsidRPr="007E6A32">
        <w:rPr>
          <w:rFonts w:ascii="Palatino Linotype" w:hAnsi="Palatino Linotype"/>
          <w:b/>
          <w:sz w:val="20"/>
          <w:szCs w:val="20"/>
        </w:rPr>
        <w:t>(b)</w:t>
      </w:r>
      <w:r w:rsidR="00D9771B" w:rsidRPr="007E6A32">
        <w:rPr>
          <w:rFonts w:ascii="Palatino Linotype" w:hAnsi="Palatino Linotype"/>
          <w:sz w:val="20"/>
          <w:szCs w:val="20"/>
        </w:rPr>
        <w:t xml:space="preserve"> Representative images of TRAIL expression in mouse hippocampus (dentate gyrus).  TRAIL co-localized with hilar neurons and astrocytes surrounding the dentate gyrus.  </w:t>
      </w:r>
      <w:r w:rsidR="00D9771B" w:rsidRPr="007E6A32">
        <w:rPr>
          <w:rFonts w:ascii="Palatino Linotype" w:hAnsi="Palatino Linotype"/>
          <w:b/>
          <w:sz w:val="20"/>
          <w:szCs w:val="20"/>
        </w:rPr>
        <w:t>(c)</w:t>
      </w:r>
      <w:r w:rsidR="00D9771B" w:rsidRPr="007E6A32">
        <w:rPr>
          <w:rFonts w:ascii="Palatino Linotype" w:hAnsi="Palatino Linotype"/>
          <w:sz w:val="20"/>
          <w:szCs w:val="20"/>
        </w:rPr>
        <w:t xml:space="preserve"> Representative images of TRAIL expression in mouse hippocampus (CA1).  Note colocalization of TRAIL with neurons in CA1.  </w:t>
      </w:r>
    </w:p>
    <w:p w14:paraId="60F099E3" w14:textId="77777777" w:rsidR="006D61DF" w:rsidRPr="007E6A32" w:rsidRDefault="006D61DF" w:rsidP="00CB4CC1">
      <w:pPr>
        <w:rPr>
          <w:rFonts w:ascii="Palatino Linotype" w:hAnsi="Palatino Linotype"/>
          <w:sz w:val="20"/>
          <w:szCs w:val="20"/>
        </w:rPr>
      </w:pPr>
    </w:p>
    <w:sectPr w:rsidR="006D61DF" w:rsidRPr="007E6A32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Palatino Linotype">
    <w:panose1 w:val="02040502050505030304"/>
    <w:charset w:val="00"/>
    <w:family w:val="roman"/>
    <w:pitch w:val="variable"/>
    <w:sig w:usb0="E0000287" w:usb1="40000013" w:usb2="00000000" w:usb3="00000000" w:csb0="0000019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 w:grammar="clean"/>
  <w:defaultTabStop w:val="720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9771B"/>
    <w:rsid w:val="004E6C4B"/>
    <w:rsid w:val="006D61DF"/>
    <w:rsid w:val="006F160A"/>
    <w:rsid w:val="007E6A32"/>
    <w:rsid w:val="00920C92"/>
    <w:rsid w:val="00CB4CC1"/>
    <w:rsid w:val="00D9771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56A81538"/>
  <w15:chartTrackingRefBased/>
  <w15:docId w15:val="{974CB512-6DD8-4119-890B-D811AE4B2E9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D9771B"/>
    <w:pPr>
      <w:spacing w:after="0" w:line="240" w:lineRule="auto"/>
    </w:pPr>
    <w:rPr>
      <w:rFonts w:ascii="Times New Roman" w:eastAsia="SimSun" w:hAnsi="Times New Roman" w:cs="Times New Roman"/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tif"/><Relationship Id="rId3" Type="http://schemas.openxmlformats.org/officeDocument/2006/relationships/webSettings" Target="webSettings.xml"/><Relationship Id="rId7" Type="http://schemas.openxmlformats.org/officeDocument/2006/relationships/image" Target="media/image4.tif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tif"/><Relationship Id="rId11" Type="http://schemas.openxmlformats.org/officeDocument/2006/relationships/fontTable" Target="fontTable.xml"/><Relationship Id="rId5" Type="http://schemas.openxmlformats.org/officeDocument/2006/relationships/image" Target="media/image2.tif"/><Relationship Id="rId10" Type="http://schemas.openxmlformats.org/officeDocument/2006/relationships/image" Target="media/image7.tiff"/><Relationship Id="rId4" Type="http://schemas.openxmlformats.org/officeDocument/2006/relationships/image" Target="media/image1.tif"/><Relationship Id="rId9" Type="http://schemas.openxmlformats.org/officeDocument/2006/relationships/image" Target="media/image6.ti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24</TotalTime>
  <Pages>7</Pages>
  <Words>883</Words>
  <Characters>5347</Characters>
  <Application>Microsoft Office Word</Application>
  <DocSecurity>0</DocSecurity>
  <Lines>81</Lines>
  <Paragraphs>8</Paragraphs>
  <ScaleCrop>false</ScaleCrop>
  <Company/>
  <LinksUpToDate>false</LinksUpToDate>
  <CharactersWithSpaces>6277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Coleman, Leon Garland</dc:creator>
  <cp:keywords/>
  <dc:description/>
  <cp:lastModifiedBy>Ainhoa San Juan</cp:lastModifiedBy>
  <cp:revision>6</cp:revision>
  <dcterms:created xsi:type="dcterms:W3CDTF">2021-01-26T21:35:00Z</dcterms:created>
  <dcterms:modified xsi:type="dcterms:W3CDTF">2021-03-03T11:17:00Z</dcterms:modified>
</cp:coreProperties>
</file>