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885"/>
        <w:bidiVisual/>
        <w:tblW w:w="8133" w:type="dxa"/>
        <w:tblLook w:val="04A0" w:firstRow="1" w:lastRow="0" w:firstColumn="1" w:lastColumn="0" w:noHBand="0" w:noVBand="1"/>
      </w:tblPr>
      <w:tblGrid>
        <w:gridCol w:w="1496"/>
        <w:gridCol w:w="1919"/>
        <w:gridCol w:w="1568"/>
        <w:gridCol w:w="1568"/>
        <w:gridCol w:w="1582"/>
      </w:tblGrid>
      <w:tr w:rsidR="00035DBE" w:rsidRPr="00BF6DB2" w:rsidTr="00035DBE">
        <w:tc>
          <w:tcPr>
            <w:tcW w:w="1496" w:type="dxa"/>
          </w:tcPr>
          <w:p w:rsidR="00035DBE" w:rsidRPr="00BF6DB2" w:rsidRDefault="00035DBE" w:rsidP="00FD2554">
            <w:pPr>
              <w:bidi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F6DB2">
              <w:rPr>
                <w:rFonts w:cstheme="minorHAnsi"/>
                <w:b/>
                <w:bCs/>
                <w:sz w:val="24"/>
                <w:szCs w:val="24"/>
              </w:rPr>
              <w:t>Company</w:t>
            </w:r>
          </w:p>
        </w:tc>
        <w:tc>
          <w:tcPr>
            <w:tcW w:w="1919" w:type="dxa"/>
          </w:tcPr>
          <w:p w:rsidR="00035DBE" w:rsidRPr="00BF6DB2" w:rsidRDefault="00035DBE" w:rsidP="00FD2554">
            <w:pPr>
              <w:bidi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Dilution</w:t>
            </w:r>
          </w:p>
        </w:tc>
        <w:tc>
          <w:tcPr>
            <w:tcW w:w="1568" w:type="dxa"/>
          </w:tcPr>
          <w:p w:rsidR="00035DBE" w:rsidRPr="00BF6DB2" w:rsidRDefault="00731938" w:rsidP="00FD2554">
            <w:pPr>
              <w:bidi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31938">
              <w:rPr>
                <w:rFonts w:cstheme="minorHAnsi"/>
                <w:b/>
                <w:bCs/>
                <w:sz w:val="24"/>
                <w:szCs w:val="24"/>
              </w:rPr>
              <w:t>Source</w:t>
            </w:r>
            <w:bookmarkStart w:id="0" w:name="_GoBack"/>
            <w:bookmarkEnd w:id="0"/>
          </w:p>
        </w:tc>
        <w:tc>
          <w:tcPr>
            <w:tcW w:w="1568" w:type="dxa"/>
          </w:tcPr>
          <w:p w:rsidR="00035DBE" w:rsidRPr="00BF6DB2" w:rsidRDefault="00035DBE" w:rsidP="00FD2554">
            <w:pPr>
              <w:bidi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F6DB2">
              <w:rPr>
                <w:rFonts w:cstheme="minorHAnsi"/>
                <w:b/>
                <w:bCs/>
                <w:sz w:val="24"/>
                <w:szCs w:val="24"/>
              </w:rPr>
              <w:t>Cat. No</w:t>
            </w:r>
          </w:p>
        </w:tc>
        <w:tc>
          <w:tcPr>
            <w:tcW w:w="1582" w:type="dxa"/>
          </w:tcPr>
          <w:p w:rsidR="00035DBE" w:rsidRPr="00BF6DB2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shd w:val="clear" w:color="auto" w:fill="FFFFFF"/>
              </w:rPr>
              <w:t>T</w:t>
            </w:r>
            <w:r>
              <w:rPr>
                <w:rFonts w:cstheme="minorHAnsi"/>
                <w:b/>
                <w:bCs/>
                <w:sz w:val="24"/>
                <w:szCs w:val="24"/>
                <w:shd w:val="clear" w:color="auto" w:fill="FFFFFF"/>
              </w:rPr>
              <w:t>arget</w:t>
            </w:r>
          </w:p>
        </w:tc>
      </w:tr>
      <w:tr w:rsidR="00035DBE" w:rsidRPr="004A276B" w:rsidTr="00035DBE">
        <w:tc>
          <w:tcPr>
            <w:tcW w:w="1496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proofErr w:type="spellStart"/>
            <w:r>
              <w:rPr>
                <w:rFonts w:cstheme="minorHAnsi"/>
                <w:sz w:val="24"/>
                <w:szCs w:val="24"/>
                <w:shd w:val="clear" w:color="auto" w:fill="FFFFFF"/>
              </w:rPr>
              <w:t>Abcam</w:t>
            </w:r>
            <w:proofErr w:type="spellEnd"/>
          </w:p>
        </w:tc>
        <w:tc>
          <w:tcPr>
            <w:tcW w:w="1919" w:type="dxa"/>
          </w:tcPr>
          <w:p w:rsidR="00035DBE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 w:hint="cs"/>
                <w:sz w:val="24"/>
                <w:szCs w:val="24"/>
                <w:shd w:val="clear" w:color="auto" w:fill="FFFFFF"/>
                <w:rtl/>
              </w:rPr>
              <w:t>1:200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(IHC)</w:t>
            </w:r>
          </w:p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1:1000 (WB)</w:t>
            </w:r>
          </w:p>
        </w:tc>
        <w:tc>
          <w:tcPr>
            <w:tcW w:w="1568" w:type="dxa"/>
          </w:tcPr>
          <w:p w:rsidR="00035DBE" w:rsidRDefault="00731938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Rabbit</w:t>
            </w:r>
          </w:p>
        </w:tc>
        <w:tc>
          <w:tcPr>
            <w:tcW w:w="1568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Ab2185</w:t>
            </w:r>
          </w:p>
        </w:tc>
        <w:tc>
          <w:tcPr>
            <w:tcW w:w="1582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HIF1α</w:t>
            </w:r>
          </w:p>
        </w:tc>
      </w:tr>
      <w:tr w:rsidR="00035DBE" w:rsidRPr="004A276B" w:rsidTr="00035DBE">
        <w:tc>
          <w:tcPr>
            <w:tcW w:w="1496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Santa Cruz</w:t>
            </w:r>
          </w:p>
        </w:tc>
        <w:tc>
          <w:tcPr>
            <w:tcW w:w="1919" w:type="dxa"/>
          </w:tcPr>
          <w:p w:rsidR="00035DBE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 w:hint="cs"/>
                <w:sz w:val="24"/>
                <w:szCs w:val="24"/>
                <w:shd w:val="clear" w:color="auto" w:fill="FFFFFF"/>
                <w:rtl/>
              </w:rPr>
              <w:t>1:250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(IHC)</w:t>
            </w:r>
          </w:p>
          <w:p w:rsidR="00035DBE" w:rsidRPr="004A276B" w:rsidRDefault="00035DBE" w:rsidP="00FD2554">
            <w:pPr>
              <w:bidi w:val="0"/>
              <w:spacing w:line="360" w:lineRule="auto"/>
              <w:ind w:left="-164" w:firstLine="164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1:500 (WB)</w:t>
            </w:r>
          </w:p>
        </w:tc>
        <w:tc>
          <w:tcPr>
            <w:tcW w:w="1568" w:type="dxa"/>
          </w:tcPr>
          <w:p w:rsidR="00035DBE" w:rsidRDefault="00F66919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Mouse </w:t>
            </w:r>
            <w:proofErr w:type="spellStart"/>
            <w:r>
              <w:rPr>
                <w:rFonts w:cstheme="minorHAnsi"/>
                <w:sz w:val="24"/>
                <w:szCs w:val="24"/>
                <w:shd w:val="clear" w:color="auto" w:fill="FFFFFF"/>
              </w:rPr>
              <w:t>mAb</w:t>
            </w:r>
            <w:proofErr w:type="spellEnd"/>
          </w:p>
        </w:tc>
        <w:tc>
          <w:tcPr>
            <w:tcW w:w="1568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Sc-21734</w:t>
            </w:r>
          </w:p>
        </w:tc>
        <w:tc>
          <w:tcPr>
            <w:tcW w:w="1582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 w:rsidRPr="004A276B">
              <w:rPr>
                <w:rFonts w:cstheme="minorHAnsi"/>
                <w:sz w:val="24"/>
                <w:szCs w:val="24"/>
                <w:shd w:val="clear" w:color="auto" w:fill="FFFFFF"/>
              </w:rPr>
              <w:t>TIMP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035DBE" w:rsidRPr="004A276B" w:rsidTr="00035DBE">
        <w:tc>
          <w:tcPr>
            <w:tcW w:w="1496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proofErr w:type="spellStart"/>
            <w:r>
              <w:rPr>
                <w:rFonts w:cstheme="minorHAnsi"/>
                <w:sz w:val="24"/>
                <w:szCs w:val="24"/>
                <w:shd w:val="clear" w:color="auto" w:fill="FFFFFF"/>
              </w:rPr>
              <w:t>Abcam</w:t>
            </w:r>
            <w:proofErr w:type="spellEnd"/>
          </w:p>
        </w:tc>
        <w:tc>
          <w:tcPr>
            <w:tcW w:w="1919" w:type="dxa"/>
          </w:tcPr>
          <w:p w:rsidR="00035DBE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 w:hint="cs"/>
                <w:sz w:val="24"/>
                <w:szCs w:val="24"/>
                <w:shd w:val="clear" w:color="auto" w:fill="FFFFFF"/>
                <w:rtl/>
              </w:rPr>
              <w:t>1:500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(IHC)</w:t>
            </w:r>
          </w:p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1:2000 (WB)</w:t>
            </w:r>
          </w:p>
        </w:tc>
        <w:tc>
          <w:tcPr>
            <w:tcW w:w="1568" w:type="dxa"/>
          </w:tcPr>
          <w:p w:rsidR="00035DBE" w:rsidRDefault="00F66919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Rabbit</w:t>
            </w:r>
          </w:p>
        </w:tc>
        <w:tc>
          <w:tcPr>
            <w:tcW w:w="1568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Ab66705</w:t>
            </w:r>
          </w:p>
        </w:tc>
        <w:tc>
          <w:tcPr>
            <w:tcW w:w="1582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4A276B">
              <w:rPr>
                <w:rFonts w:cstheme="minorHAnsi"/>
                <w:sz w:val="24"/>
                <w:szCs w:val="24"/>
                <w:shd w:val="clear" w:color="auto" w:fill="FFFFFF"/>
              </w:rPr>
              <w:t>PAI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cstheme="minorHAnsi" w:hint="cs"/>
                <w:sz w:val="24"/>
                <w:szCs w:val="24"/>
                <w:shd w:val="clear" w:color="auto" w:fill="FFFFFF"/>
                <w:rtl/>
              </w:rPr>
              <w:t xml:space="preserve"> </w:t>
            </w:r>
          </w:p>
        </w:tc>
      </w:tr>
      <w:tr w:rsidR="00035DBE" w:rsidRPr="004A276B" w:rsidTr="00035DBE">
        <w:tc>
          <w:tcPr>
            <w:tcW w:w="1496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 w:hint="cs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4"/>
                <w:szCs w:val="24"/>
                <w:shd w:val="clear" w:color="auto" w:fill="FFFFFF"/>
              </w:rPr>
              <w:t>Abcam</w:t>
            </w:r>
            <w:proofErr w:type="spellEnd"/>
          </w:p>
        </w:tc>
        <w:tc>
          <w:tcPr>
            <w:tcW w:w="1919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1:5000 (WB)</w:t>
            </w:r>
          </w:p>
        </w:tc>
        <w:tc>
          <w:tcPr>
            <w:tcW w:w="1568" w:type="dxa"/>
          </w:tcPr>
          <w:p w:rsidR="00035DBE" w:rsidRDefault="00731938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73193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Mouse </w:t>
            </w:r>
            <w:proofErr w:type="spellStart"/>
            <w:r w:rsidRPr="00731938">
              <w:rPr>
                <w:rFonts w:cstheme="minorHAnsi"/>
                <w:sz w:val="24"/>
                <w:szCs w:val="24"/>
                <w:shd w:val="clear" w:color="auto" w:fill="FFFFFF"/>
              </w:rPr>
              <w:t>mAb</w:t>
            </w:r>
            <w:proofErr w:type="spellEnd"/>
          </w:p>
        </w:tc>
        <w:tc>
          <w:tcPr>
            <w:tcW w:w="1568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mAbcam9484</w:t>
            </w:r>
          </w:p>
        </w:tc>
        <w:tc>
          <w:tcPr>
            <w:tcW w:w="1582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GAPDH</w:t>
            </w:r>
          </w:p>
        </w:tc>
      </w:tr>
      <w:tr w:rsidR="00035DBE" w:rsidRPr="004A276B" w:rsidTr="00035DBE">
        <w:tc>
          <w:tcPr>
            <w:tcW w:w="1496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Cell Signaling Technologies</w:t>
            </w:r>
          </w:p>
        </w:tc>
        <w:tc>
          <w:tcPr>
            <w:tcW w:w="1919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1:1000 (WB)</w:t>
            </w:r>
          </w:p>
        </w:tc>
        <w:tc>
          <w:tcPr>
            <w:tcW w:w="1568" w:type="dxa"/>
          </w:tcPr>
          <w:p w:rsidR="00035DBE" w:rsidRDefault="00F66919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Rabbit </w:t>
            </w:r>
            <w:proofErr w:type="spellStart"/>
            <w:r>
              <w:rPr>
                <w:rFonts w:cstheme="minorHAnsi"/>
                <w:sz w:val="24"/>
                <w:szCs w:val="24"/>
                <w:shd w:val="clear" w:color="auto" w:fill="FFFFFF"/>
              </w:rPr>
              <w:t>mAb</w:t>
            </w:r>
            <w:proofErr w:type="spellEnd"/>
          </w:p>
        </w:tc>
        <w:tc>
          <w:tcPr>
            <w:tcW w:w="1568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 w:hint="cs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#8457</w:t>
            </w:r>
          </w:p>
        </w:tc>
        <w:tc>
          <w:tcPr>
            <w:tcW w:w="1582" w:type="dxa"/>
          </w:tcPr>
          <w:p w:rsidR="00035DBE" w:rsidRPr="004A276B" w:rsidRDefault="00035DBE" w:rsidP="00FD2554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Beta-Actin</w:t>
            </w:r>
          </w:p>
        </w:tc>
      </w:tr>
      <w:tr w:rsidR="00035DBE" w:rsidRPr="004A276B" w:rsidTr="00FF006D">
        <w:tc>
          <w:tcPr>
            <w:tcW w:w="1496" w:type="dxa"/>
          </w:tcPr>
          <w:p w:rsidR="00035DBE" w:rsidRDefault="00035DBE" w:rsidP="00035DBE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Millipore</w:t>
            </w:r>
          </w:p>
        </w:tc>
        <w:tc>
          <w:tcPr>
            <w:tcW w:w="1919" w:type="dxa"/>
          </w:tcPr>
          <w:p w:rsidR="00035DBE" w:rsidRDefault="00035DBE" w:rsidP="00035DBE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1:5000 (WB)</w:t>
            </w:r>
          </w:p>
        </w:tc>
        <w:tc>
          <w:tcPr>
            <w:tcW w:w="1568" w:type="dxa"/>
            <w:vAlign w:val="center"/>
          </w:tcPr>
          <w:p w:rsidR="00035DBE" w:rsidRPr="009058C3" w:rsidRDefault="00035DBE" w:rsidP="00035DBE">
            <w:pPr>
              <w:bidi w:val="0"/>
              <w:rPr>
                <w:rFonts w:ascii="Calibri" w:hAnsi="Calibri" w:cs="Arial"/>
              </w:rPr>
            </w:pPr>
            <w:r w:rsidRPr="009058C3">
              <w:rPr>
                <w:rFonts w:ascii="Calibri" w:hAnsi="Calibri" w:cs="Arial"/>
              </w:rPr>
              <w:t>Goat</w:t>
            </w:r>
          </w:p>
        </w:tc>
        <w:tc>
          <w:tcPr>
            <w:tcW w:w="1568" w:type="dxa"/>
            <w:vAlign w:val="center"/>
          </w:tcPr>
          <w:p w:rsidR="00035DBE" w:rsidRPr="009058C3" w:rsidRDefault="00035DBE" w:rsidP="00035DBE">
            <w:pPr>
              <w:bidi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#AP308P</w:t>
            </w:r>
          </w:p>
        </w:tc>
        <w:tc>
          <w:tcPr>
            <w:tcW w:w="1582" w:type="dxa"/>
            <w:vAlign w:val="center"/>
          </w:tcPr>
          <w:p w:rsidR="00035DBE" w:rsidRPr="009058C3" w:rsidRDefault="00035DBE" w:rsidP="00035DBE">
            <w:pPr>
              <w:bidi w:val="0"/>
              <w:rPr>
                <w:rFonts w:ascii="Calibri" w:hAnsi="Calibri" w:cs="Arial"/>
              </w:rPr>
            </w:pPr>
            <w:r w:rsidRPr="009058C3">
              <w:rPr>
                <w:rFonts w:ascii="Calibri" w:hAnsi="Calibri" w:cs="Arial"/>
              </w:rPr>
              <w:t>Peroxidase conjugated anti-mouse</w:t>
            </w:r>
          </w:p>
        </w:tc>
      </w:tr>
      <w:tr w:rsidR="00035DBE" w:rsidRPr="004A276B" w:rsidTr="00FF006D">
        <w:tc>
          <w:tcPr>
            <w:tcW w:w="1496" w:type="dxa"/>
          </w:tcPr>
          <w:p w:rsidR="00035DBE" w:rsidRDefault="00035DBE" w:rsidP="00035DBE">
            <w:pPr>
              <w:bidi w:val="0"/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Millipore</w:t>
            </w:r>
          </w:p>
        </w:tc>
        <w:tc>
          <w:tcPr>
            <w:tcW w:w="1919" w:type="dxa"/>
          </w:tcPr>
          <w:p w:rsidR="00035DBE" w:rsidRDefault="00035DBE" w:rsidP="00035DBE">
            <w:pPr>
              <w:bidi w:val="0"/>
              <w:spacing w:line="360" w:lineRule="auto"/>
              <w:jc w:val="both"/>
              <w:rPr>
                <w:rFonts w:cstheme="minorHAnsi" w:hint="cs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1:5000 (WB)</w:t>
            </w:r>
          </w:p>
        </w:tc>
        <w:tc>
          <w:tcPr>
            <w:tcW w:w="1568" w:type="dxa"/>
            <w:vAlign w:val="center"/>
          </w:tcPr>
          <w:p w:rsidR="00035DBE" w:rsidRPr="009058C3" w:rsidRDefault="00035DBE" w:rsidP="00035DBE">
            <w:pPr>
              <w:bidi w:val="0"/>
              <w:rPr>
                <w:rFonts w:ascii="Calibri" w:hAnsi="Calibri" w:cs="Arial"/>
              </w:rPr>
            </w:pPr>
            <w:r w:rsidRPr="009058C3">
              <w:rPr>
                <w:rFonts w:ascii="Calibri" w:hAnsi="Calibri" w:cs="Arial"/>
              </w:rPr>
              <w:t>Goat</w:t>
            </w:r>
          </w:p>
        </w:tc>
        <w:tc>
          <w:tcPr>
            <w:tcW w:w="1568" w:type="dxa"/>
            <w:vAlign w:val="center"/>
          </w:tcPr>
          <w:p w:rsidR="00035DBE" w:rsidRPr="009058C3" w:rsidRDefault="00035DBE" w:rsidP="00035DBE">
            <w:pPr>
              <w:bidi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#AP132P</w:t>
            </w:r>
          </w:p>
        </w:tc>
        <w:tc>
          <w:tcPr>
            <w:tcW w:w="1582" w:type="dxa"/>
            <w:vAlign w:val="center"/>
          </w:tcPr>
          <w:p w:rsidR="00035DBE" w:rsidRPr="009058C3" w:rsidRDefault="00035DBE" w:rsidP="00035DBE">
            <w:pPr>
              <w:bidi w:val="0"/>
              <w:rPr>
                <w:rFonts w:ascii="Calibri" w:hAnsi="Calibri" w:cs="Arial"/>
              </w:rPr>
            </w:pPr>
            <w:r w:rsidRPr="009058C3">
              <w:rPr>
                <w:rFonts w:ascii="Calibri" w:hAnsi="Calibri" w:cs="Arial"/>
              </w:rPr>
              <w:t>Peroxidase conjugated anti-Rabbit</w:t>
            </w:r>
          </w:p>
        </w:tc>
      </w:tr>
    </w:tbl>
    <w:p w:rsidR="003F2B0D" w:rsidRDefault="00FD2554" w:rsidP="00637315">
      <w:pPr>
        <w:bidi w:val="0"/>
      </w:pPr>
      <w:r>
        <w:t>Supplementary Table 1:</w:t>
      </w:r>
      <w:r w:rsidR="0078338C">
        <w:t xml:space="preserve"> Antibodies used in the study</w:t>
      </w:r>
    </w:p>
    <w:sectPr w:rsidR="003F2B0D" w:rsidSect="000C7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35DBE"/>
    <w:rsid w:val="000C7A2A"/>
    <w:rsid w:val="000E3700"/>
    <w:rsid w:val="00167062"/>
    <w:rsid w:val="003F2B0D"/>
    <w:rsid w:val="00637315"/>
    <w:rsid w:val="006E22A3"/>
    <w:rsid w:val="0073006B"/>
    <w:rsid w:val="00731938"/>
    <w:rsid w:val="0078338C"/>
    <w:rsid w:val="00E36A40"/>
    <w:rsid w:val="00F66919"/>
    <w:rsid w:val="00FD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C3B84"/>
  <w15:chartTrackingRefBased/>
  <w15:docId w15:val="{639EE12E-B566-4150-BFF9-D24EA9DD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315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637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Clalit Health Services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 Epstein, PhD</dc:creator>
  <cp:keywords/>
  <dc:description/>
  <cp:lastModifiedBy>Gali Epstein, PhD</cp:lastModifiedBy>
  <cp:revision>6</cp:revision>
  <dcterms:created xsi:type="dcterms:W3CDTF">2020-11-23T08:33:00Z</dcterms:created>
  <dcterms:modified xsi:type="dcterms:W3CDTF">2020-11-23T08:56:00Z</dcterms:modified>
</cp:coreProperties>
</file>