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2C9" w:rsidRDefault="00EE02C9" w:rsidP="00EE02C9">
      <w:pPr>
        <w:spacing w:line="48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SUPPLEMENTARY </w:t>
      </w:r>
      <w:r w:rsidRPr="005C69B4">
        <w:rPr>
          <w:b/>
          <w:bCs/>
          <w:sz w:val="24"/>
          <w:szCs w:val="24"/>
        </w:rPr>
        <w:t>FIGURE LEGENDS</w:t>
      </w:r>
    </w:p>
    <w:p w:rsidR="00E17F86" w:rsidRPr="00E17F86" w:rsidRDefault="00E17F86" w:rsidP="00EE02C9">
      <w:pPr>
        <w:spacing w:line="480" w:lineRule="auto"/>
      </w:pPr>
      <w:r>
        <w:rPr>
          <w:b/>
          <w:bCs/>
        </w:rPr>
        <w:t xml:space="preserve">Figure S1. Rarefaction curves of alpha diversity metrics. </w:t>
      </w:r>
      <w:r>
        <w:t>The observed metrics were (</w:t>
      </w:r>
      <w:r>
        <w:rPr>
          <w:b/>
          <w:bCs/>
        </w:rPr>
        <w:t>A</w:t>
      </w:r>
      <w:r>
        <w:t>) Shannon diversity and (</w:t>
      </w:r>
      <w:r>
        <w:rPr>
          <w:b/>
          <w:bCs/>
        </w:rPr>
        <w:t>B</w:t>
      </w:r>
      <w:r>
        <w:t>) number of Operational Taxonomic Units (OTUs). Each colored line represents the microbiome of a single mouse fecal sample. For statistical analyses in the main manuscript, sequence data were rarefied to a depth of 7,000 sequences per sample, a depth at which Shannon diversity was saturated.</w:t>
      </w:r>
    </w:p>
    <w:p w:rsidR="00EE02C9" w:rsidRDefault="00EE02C9" w:rsidP="00EE02C9">
      <w:pPr>
        <w:spacing w:line="480" w:lineRule="auto"/>
      </w:pPr>
      <w:r>
        <w:rPr>
          <w:b/>
          <w:bCs/>
        </w:rPr>
        <w:t>Figure S</w:t>
      </w:r>
      <w:r w:rsidR="00E17F86">
        <w:rPr>
          <w:b/>
          <w:bCs/>
        </w:rPr>
        <w:t>2</w:t>
      </w:r>
      <w:r>
        <w:rPr>
          <w:b/>
          <w:bCs/>
        </w:rPr>
        <w:t xml:space="preserve">. </w:t>
      </w:r>
      <w:bookmarkStart w:id="0" w:name="_Hlk65306755"/>
      <w:r>
        <w:rPr>
          <w:b/>
          <w:bCs/>
        </w:rPr>
        <w:t>Pasteurized milk-treated mice had increased bacterial richness compared to raw milk-treated mice at day -1.</w:t>
      </w:r>
      <w:r>
        <w:t xml:space="preserve"> </w:t>
      </w:r>
      <w:bookmarkEnd w:id="0"/>
      <w:r>
        <w:rPr>
          <w:bCs/>
        </w:rPr>
        <w:t>Alpha-diversity indices examined were (</w:t>
      </w:r>
      <w:r>
        <w:rPr>
          <w:b/>
        </w:rPr>
        <w:t>A</w:t>
      </w:r>
      <w:r>
        <w:rPr>
          <w:bCs/>
        </w:rPr>
        <w:t>) Shannon, (</w:t>
      </w:r>
      <w:r>
        <w:rPr>
          <w:b/>
        </w:rPr>
        <w:t>B</w:t>
      </w:r>
      <w:r>
        <w:rPr>
          <w:bCs/>
        </w:rPr>
        <w:t>) Simpson’s, (</w:t>
      </w:r>
      <w:r>
        <w:rPr>
          <w:b/>
        </w:rPr>
        <w:t>C</w:t>
      </w:r>
      <w:r>
        <w:rPr>
          <w:bCs/>
        </w:rPr>
        <w:t>) richness, and (</w:t>
      </w:r>
      <w:r>
        <w:rPr>
          <w:b/>
        </w:rPr>
        <w:t>D</w:t>
      </w:r>
      <w:r>
        <w:rPr>
          <w:bCs/>
        </w:rPr>
        <w:t>) evenness at the taxonomic level of genus.</w:t>
      </w:r>
      <w:r w:rsidRPr="00074297">
        <w:rPr>
          <w:bCs/>
        </w:rPr>
        <w:t xml:space="preserve"> </w:t>
      </w:r>
      <w:r w:rsidRPr="005A09E1">
        <w:rPr>
          <w:bCs/>
        </w:rPr>
        <w:t xml:space="preserve">Measurements were based on 16S rRNA gene amplicon sequence datasets </w:t>
      </w:r>
      <w:r>
        <w:rPr>
          <w:bCs/>
        </w:rPr>
        <w:t xml:space="preserve">rarefied to 7,000 sequences per sample. One-way ANOVA results and Tukey post-hoc test adjusted </w:t>
      </w:r>
      <w:r>
        <w:rPr>
          <w:bCs/>
          <w:i/>
          <w:iCs/>
        </w:rPr>
        <w:t>P</w:t>
      </w:r>
      <w:r>
        <w:rPr>
          <w:bCs/>
        </w:rPr>
        <w:t xml:space="preserve">-values shown: </w:t>
      </w:r>
      <w:r w:rsidRPr="00074297">
        <w:rPr>
          <w:bCs/>
        </w:rPr>
        <w:t>*</w:t>
      </w:r>
      <w:r w:rsidRPr="00074297">
        <w:rPr>
          <w:bCs/>
          <w:i/>
          <w:iCs/>
        </w:rPr>
        <w:t>P</w:t>
      </w:r>
      <w:r>
        <w:rPr>
          <w:bCs/>
        </w:rPr>
        <w:t xml:space="preserve"> </w:t>
      </w:r>
      <w:r w:rsidRPr="00074297">
        <w:rPr>
          <w:bCs/>
        </w:rPr>
        <w:t>&lt; 0.05</w:t>
      </w:r>
      <w:r>
        <w:rPr>
          <w:bCs/>
        </w:rPr>
        <w:t>. PBS</w:t>
      </w:r>
      <w:bookmarkStart w:id="1" w:name="_GoBack"/>
      <w:bookmarkEnd w:id="1"/>
      <w:r>
        <w:rPr>
          <w:bCs/>
        </w:rPr>
        <w:t xml:space="preserve">, </w:t>
      </w:r>
      <w:r w:rsidRPr="00F25CD5">
        <w:t>phosphate-buffered saline</w:t>
      </w:r>
      <w:r>
        <w:t xml:space="preserve">; </w:t>
      </w:r>
      <w:r w:rsidRPr="00074297">
        <w:t>raw, raw cow’s milk; pasteurized, pasteurized cow’s milk; skimmed, skimmed raw cow’s milk; pasteurized + ALP, pasteurized milk spiked with alkaline phosphatase</w:t>
      </w:r>
      <w:r>
        <w:t>.</w:t>
      </w:r>
    </w:p>
    <w:p w:rsidR="00EE02C9" w:rsidRDefault="00EE02C9" w:rsidP="00EE02C9">
      <w:pPr>
        <w:spacing w:line="480" w:lineRule="auto"/>
      </w:pPr>
      <w:r>
        <w:rPr>
          <w:rFonts w:cs="Times New Roman"/>
          <w:b/>
          <w:bCs/>
          <w:iCs/>
        </w:rPr>
        <w:t>Figure S</w:t>
      </w:r>
      <w:r w:rsidR="00E17F86">
        <w:rPr>
          <w:rFonts w:cs="Times New Roman"/>
          <w:b/>
          <w:bCs/>
          <w:iCs/>
        </w:rPr>
        <w:t>3</w:t>
      </w:r>
      <w:r>
        <w:rPr>
          <w:rFonts w:cs="Times New Roman"/>
          <w:b/>
          <w:bCs/>
          <w:iCs/>
        </w:rPr>
        <w:t xml:space="preserve">. </w:t>
      </w:r>
      <w:bookmarkStart w:id="2" w:name="_Hlk65306795"/>
      <w:r>
        <w:rPr>
          <w:rFonts w:cs="Times New Roman"/>
          <w:b/>
          <w:bCs/>
          <w:iCs/>
        </w:rPr>
        <w:t>No differences in butyrate-producing genera between treatment groups were observed at day -1.</w:t>
      </w:r>
      <w:r>
        <w:rPr>
          <w:rFonts w:cs="Times New Roman"/>
          <w:iCs/>
        </w:rPr>
        <w:t xml:space="preserve"> </w:t>
      </w:r>
      <w:bookmarkEnd w:id="2"/>
      <w:r>
        <w:rPr>
          <w:rFonts w:cs="Times New Roman"/>
          <w:iCs/>
        </w:rPr>
        <w:t>The relative abundance of (</w:t>
      </w:r>
      <w:r>
        <w:rPr>
          <w:rFonts w:cs="Times New Roman"/>
          <w:b/>
          <w:bCs/>
          <w:iCs/>
        </w:rPr>
        <w:t>A</w:t>
      </w:r>
      <w:r>
        <w:rPr>
          <w:rFonts w:cs="Times New Roman"/>
          <w:iCs/>
        </w:rPr>
        <w:t>) putative butyrate-producing taxa and (</w:t>
      </w:r>
      <w:r>
        <w:rPr>
          <w:rFonts w:cs="Times New Roman"/>
          <w:b/>
          <w:bCs/>
          <w:iCs/>
        </w:rPr>
        <w:t>B</w:t>
      </w:r>
      <w:r>
        <w:rPr>
          <w:rFonts w:cs="Times New Roman"/>
          <w:iCs/>
        </w:rPr>
        <w:t xml:space="preserve">) total butyrate-to-total SCFA ratio examined in the </w:t>
      </w:r>
      <w:r>
        <w:t>different treatment groups at day -1. No significant differences between groups were observed, as indicated by Kruskal-Wallis tests.</w:t>
      </w:r>
      <w:r w:rsidRPr="00677D4A">
        <w:rPr>
          <w:bCs/>
        </w:rPr>
        <w:t xml:space="preserve"> </w:t>
      </w:r>
      <w:r>
        <w:rPr>
          <w:bCs/>
        </w:rPr>
        <w:t xml:space="preserve">PBS, </w:t>
      </w:r>
      <w:r w:rsidRPr="00F25CD5">
        <w:t>phosphate-buffered saline</w:t>
      </w:r>
      <w:r>
        <w:t xml:space="preserve">; </w:t>
      </w:r>
      <w:r w:rsidRPr="00074297">
        <w:t xml:space="preserve">raw, raw cow’s milk; pasteurized, pasteurized cow’s milk; skimmed, skimmed raw cow’s milk; pasteurized + ALP, pasteurized milk spiked with alkaline </w:t>
      </w:r>
      <w:r w:rsidRPr="00CB7B1F">
        <w:t>phosphatase; KW, Kruskal-Wallis;</w:t>
      </w:r>
      <w:r>
        <w:t xml:space="preserve"> SCFA, short-chain fatty acids.</w:t>
      </w:r>
    </w:p>
    <w:p w:rsidR="00EE02C9" w:rsidRPr="00074297" w:rsidRDefault="00EE02C9" w:rsidP="00EE02C9">
      <w:pPr>
        <w:spacing w:line="480" w:lineRule="auto"/>
        <w:rPr>
          <w:bCs/>
        </w:rPr>
      </w:pPr>
      <w:r w:rsidRPr="005B4E01">
        <w:rPr>
          <w:b/>
          <w:bCs/>
        </w:rPr>
        <w:t>Figure S</w:t>
      </w:r>
      <w:r w:rsidR="00E17F86">
        <w:rPr>
          <w:b/>
          <w:bCs/>
        </w:rPr>
        <w:t>4</w:t>
      </w:r>
      <w:r w:rsidRPr="005B4E01">
        <w:rPr>
          <w:b/>
          <w:bCs/>
        </w:rPr>
        <w:t xml:space="preserve">. </w:t>
      </w:r>
      <w:bookmarkStart w:id="3" w:name="_Hlk65306817"/>
      <w:r>
        <w:rPr>
          <w:b/>
          <w:bCs/>
        </w:rPr>
        <w:t>A</w:t>
      </w:r>
      <w:r w:rsidRPr="005B4E01">
        <w:rPr>
          <w:b/>
          <w:bCs/>
        </w:rPr>
        <w:t xml:space="preserve">lpha diversity indices in control and experimental groups at </w:t>
      </w:r>
      <w:r>
        <w:rPr>
          <w:b/>
          <w:bCs/>
        </w:rPr>
        <w:t>d</w:t>
      </w:r>
      <w:r w:rsidRPr="005B4E01">
        <w:rPr>
          <w:b/>
          <w:bCs/>
        </w:rPr>
        <w:t xml:space="preserve">ay 31. </w:t>
      </w:r>
      <w:bookmarkEnd w:id="3"/>
      <w:r w:rsidRPr="005B4E01">
        <w:t>Alpha-diversity indices examined were (</w:t>
      </w:r>
      <w:r w:rsidRPr="005B4E01">
        <w:rPr>
          <w:b/>
          <w:bCs/>
        </w:rPr>
        <w:t>A</w:t>
      </w:r>
      <w:r w:rsidRPr="005B4E01">
        <w:t>) Shannon, (</w:t>
      </w:r>
      <w:r w:rsidRPr="005B4E01">
        <w:rPr>
          <w:b/>
          <w:bCs/>
        </w:rPr>
        <w:t>B</w:t>
      </w:r>
      <w:r w:rsidRPr="005B4E01">
        <w:t>) Simpson</w:t>
      </w:r>
      <w:r>
        <w:t>’s</w:t>
      </w:r>
      <w:r w:rsidRPr="005B4E01">
        <w:t>, and (</w:t>
      </w:r>
      <w:r w:rsidRPr="005B4E01">
        <w:rPr>
          <w:b/>
          <w:bCs/>
        </w:rPr>
        <w:t>C</w:t>
      </w:r>
      <w:r w:rsidRPr="005B4E01">
        <w:t xml:space="preserve">) evenness at the taxonomic level of genus. </w:t>
      </w:r>
      <w:r w:rsidRPr="005A09E1">
        <w:t xml:space="preserve">Measurements were based on 16S rRNA gene amplicon sequence datasets </w:t>
      </w:r>
      <w:r w:rsidRPr="005B4E01">
        <w:t xml:space="preserve">rarefied to 7,000 sequences per sample. PBS, phosphate-buffered saline; OVA, ovalbumin; raw, raw cow’s milk; </w:t>
      </w:r>
      <w:r w:rsidRPr="005B4E01">
        <w:lastRenderedPageBreak/>
        <w:t>pasteurized, pasteurized cow’s milk; skimmed, skimmed raw cow’s milk; pasteurized + ALP, pasteurized milk spiked with alkaline phosphatase.</w:t>
      </w:r>
    </w:p>
    <w:p w:rsidR="005D7EB4" w:rsidRDefault="00EE02C9" w:rsidP="00EE02C9">
      <w:pPr>
        <w:spacing w:line="480" w:lineRule="auto"/>
      </w:pPr>
      <w:r>
        <w:rPr>
          <w:b/>
          <w:bCs/>
        </w:rPr>
        <w:t>Figure S</w:t>
      </w:r>
      <w:r w:rsidR="00E17F86">
        <w:rPr>
          <w:b/>
          <w:bCs/>
        </w:rPr>
        <w:t>5</w:t>
      </w:r>
      <w:r>
        <w:rPr>
          <w:b/>
          <w:bCs/>
        </w:rPr>
        <w:t xml:space="preserve">. </w:t>
      </w:r>
      <w:bookmarkStart w:id="4" w:name="_Hlk65306833"/>
      <w:r w:rsidRPr="005F45F5">
        <w:rPr>
          <w:b/>
          <w:bCs/>
        </w:rPr>
        <w:t xml:space="preserve">Taxonomic feature selection using a machine learning random forest model (Boruta) at day 31. </w:t>
      </w:r>
      <w:bookmarkEnd w:id="4"/>
      <w:r>
        <w:t xml:space="preserve">Fourteen genus-level </w:t>
      </w:r>
      <w:r>
        <w:rPr>
          <w:rFonts w:cs="Times New Roman"/>
          <w:iCs/>
        </w:rPr>
        <w:t xml:space="preserve">taxa of importance for differentiating between control and experimental groups at day 31 were identified. Taxa included </w:t>
      </w:r>
      <w:r>
        <w:rPr>
          <w:rFonts w:cs="Times New Roman"/>
          <w:i/>
        </w:rPr>
        <w:t>Bifidobacterium</w:t>
      </w:r>
      <w:r>
        <w:rPr>
          <w:rFonts w:cs="Times New Roman"/>
          <w:iCs/>
        </w:rPr>
        <w:t xml:space="preserve">, </w:t>
      </w:r>
      <w:proofErr w:type="spellStart"/>
      <w:r w:rsidRPr="005D2D77">
        <w:rPr>
          <w:rFonts w:cs="Times New Roman"/>
          <w:i/>
        </w:rPr>
        <w:t>Parasutter</w:t>
      </w:r>
      <w:r>
        <w:rPr>
          <w:rFonts w:cs="Times New Roman"/>
          <w:i/>
        </w:rPr>
        <w:t>e</w:t>
      </w:r>
      <w:r w:rsidRPr="005D2D77">
        <w:rPr>
          <w:rFonts w:cs="Times New Roman"/>
          <w:i/>
        </w:rPr>
        <w:t>lla</w:t>
      </w:r>
      <w:proofErr w:type="spellEnd"/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Candidatus</w:t>
      </w:r>
      <w:proofErr w:type="spellEnd"/>
      <w:r>
        <w:rPr>
          <w:rFonts w:cs="Times New Roman"/>
          <w:i/>
        </w:rPr>
        <w:t xml:space="preserve"> </w:t>
      </w:r>
      <w:proofErr w:type="spellStart"/>
      <w:r>
        <w:rPr>
          <w:rFonts w:cs="Times New Roman"/>
          <w:i/>
        </w:rPr>
        <w:t>Stoquefichus</w:t>
      </w:r>
      <w:proofErr w:type="spellEnd"/>
      <w:r>
        <w:rPr>
          <w:rFonts w:cs="Times New Roman"/>
          <w:iCs/>
        </w:rPr>
        <w:t xml:space="preserve">, </w:t>
      </w:r>
      <w:proofErr w:type="spellStart"/>
      <w:r w:rsidRPr="00B222AF">
        <w:rPr>
          <w:rFonts w:cs="Times New Roman"/>
          <w:i/>
        </w:rPr>
        <w:t>Lachnospiraceae</w:t>
      </w:r>
      <w:proofErr w:type="spellEnd"/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NK4A136 group</w:t>
      </w:r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Ruminiclostridium</w:t>
      </w:r>
      <w:proofErr w:type="spellEnd"/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5</w:t>
      </w:r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Lachnospiraceae</w:t>
      </w:r>
      <w:proofErr w:type="spellEnd"/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UCG-001</w:t>
      </w:r>
      <w:r>
        <w:rPr>
          <w:rFonts w:cs="Times New Roman"/>
          <w:iCs/>
        </w:rPr>
        <w:t xml:space="preserve">, </w:t>
      </w:r>
      <w:proofErr w:type="spellStart"/>
      <w:r w:rsidRPr="000B0452">
        <w:rPr>
          <w:rFonts w:cs="Times New Roman"/>
          <w:i/>
        </w:rPr>
        <w:t>Lachnospiraceae</w:t>
      </w:r>
      <w:proofErr w:type="spellEnd"/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UCG-008</w:t>
      </w:r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Erysipelotrichaceae</w:t>
      </w:r>
      <w:proofErr w:type="spellEnd"/>
      <w:r>
        <w:rPr>
          <w:rFonts w:cs="Times New Roman"/>
          <w:i/>
        </w:rPr>
        <w:t xml:space="preserve"> </w:t>
      </w:r>
      <w:r>
        <w:rPr>
          <w:rFonts w:cs="Times New Roman"/>
          <w:iCs/>
        </w:rPr>
        <w:t>(</w:t>
      </w:r>
      <w:r w:rsidRPr="002A5181">
        <w:rPr>
          <w:rFonts w:cs="Times New Roman"/>
          <w:iCs/>
        </w:rPr>
        <w:t>Other</w:t>
      </w:r>
      <w:r>
        <w:rPr>
          <w:rFonts w:cs="Times New Roman"/>
          <w:iCs/>
        </w:rPr>
        <w:t xml:space="preserve">), </w:t>
      </w:r>
      <w:proofErr w:type="spellStart"/>
      <w:r>
        <w:rPr>
          <w:rFonts w:cs="Times New Roman"/>
          <w:i/>
        </w:rPr>
        <w:t>Oscillibacter</w:t>
      </w:r>
      <w:proofErr w:type="spellEnd"/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Eubacterium</w:t>
      </w:r>
      <w:proofErr w:type="spellEnd"/>
      <w:r>
        <w:rPr>
          <w:rFonts w:cs="Times New Roman"/>
          <w:i/>
        </w:rPr>
        <w:t xml:space="preserve"> </w:t>
      </w:r>
      <w:proofErr w:type="spellStart"/>
      <w:r>
        <w:rPr>
          <w:rFonts w:cs="Times New Roman"/>
          <w:i/>
        </w:rPr>
        <w:t>nodatum</w:t>
      </w:r>
      <w:proofErr w:type="spellEnd"/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group</w:t>
      </w:r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Clostridiales</w:t>
      </w:r>
      <w:proofErr w:type="spellEnd"/>
      <w:r>
        <w:rPr>
          <w:rFonts w:cs="Times New Roman"/>
          <w:i/>
        </w:rPr>
        <w:t xml:space="preserve"> </w:t>
      </w:r>
      <w:proofErr w:type="spellStart"/>
      <w:r>
        <w:rPr>
          <w:rFonts w:cs="Times New Roman"/>
          <w:i/>
        </w:rPr>
        <w:t>vadin</w:t>
      </w:r>
      <w:proofErr w:type="spellEnd"/>
      <w:r>
        <w:rPr>
          <w:rFonts w:cs="Times New Roman"/>
          <w:i/>
        </w:rPr>
        <w:t xml:space="preserve"> </w:t>
      </w:r>
      <w:r w:rsidRPr="007F63C5">
        <w:rPr>
          <w:rFonts w:cs="Times New Roman"/>
          <w:iCs/>
        </w:rPr>
        <w:t>BB60</w:t>
      </w:r>
      <w:r>
        <w:rPr>
          <w:rFonts w:cs="Times New Roman"/>
          <w:i/>
        </w:rPr>
        <w:t xml:space="preserve"> </w:t>
      </w:r>
      <w:r w:rsidRPr="002A5181">
        <w:rPr>
          <w:rFonts w:cs="Times New Roman"/>
          <w:iCs/>
        </w:rPr>
        <w:t>group</w:t>
      </w:r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Blautia</w:t>
      </w:r>
      <w:proofErr w:type="spellEnd"/>
      <w:r>
        <w:rPr>
          <w:rFonts w:cs="Times New Roman"/>
          <w:iCs/>
        </w:rPr>
        <w:t xml:space="preserve">, </w:t>
      </w:r>
      <w:proofErr w:type="spellStart"/>
      <w:r>
        <w:rPr>
          <w:rFonts w:cs="Times New Roman"/>
          <w:i/>
        </w:rPr>
        <w:t>Butyricicoccus</w:t>
      </w:r>
      <w:proofErr w:type="spellEnd"/>
      <w:r>
        <w:rPr>
          <w:rFonts w:cs="Times New Roman"/>
          <w:iCs/>
        </w:rPr>
        <w:t xml:space="preserve">, and </w:t>
      </w:r>
      <w:proofErr w:type="spellStart"/>
      <w:r>
        <w:rPr>
          <w:rFonts w:cs="Times New Roman"/>
          <w:i/>
        </w:rPr>
        <w:t>Intestinimonas</w:t>
      </w:r>
      <w:proofErr w:type="spellEnd"/>
      <w:r>
        <w:rPr>
          <w:rFonts w:cs="Times New Roman"/>
          <w:iCs/>
        </w:rPr>
        <w:t>.</w:t>
      </w:r>
    </w:p>
    <w:sectPr w:rsidR="005D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C9"/>
    <w:rsid w:val="005D7EB4"/>
    <w:rsid w:val="00D82852"/>
    <w:rsid w:val="00E17F86"/>
    <w:rsid w:val="00EE02C9"/>
    <w:rsid w:val="00E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80E5F"/>
  <w15:chartTrackingRefBased/>
  <w15:docId w15:val="{7410975A-E19D-4EC0-8C08-C0EF4641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2C9"/>
    <w:pPr>
      <w:spacing w:line="259" w:lineRule="auto"/>
    </w:pPr>
    <w:rPr>
      <w:rFonts w:asciiTheme="minorHAnsi" w:hAnsiTheme="minorHAns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Abbring, Suzanne</dc:creator>
  <cp:keywords/>
  <dc:description/>
  <cp:lastModifiedBy>Abbring, Suzanne</cp:lastModifiedBy>
  <cp:revision>2</cp:revision>
  <dcterms:created xsi:type="dcterms:W3CDTF">2021-02-27T11:39:00Z</dcterms:created>
  <dcterms:modified xsi:type="dcterms:W3CDTF">2021-03-14T16:10:00Z</dcterms:modified>
</cp:coreProperties>
</file>