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B2519" w14:textId="77777777" w:rsidR="005678CA" w:rsidRPr="00B8797D" w:rsidRDefault="005678CA" w:rsidP="0097465D">
      <w:pPr>
        <w:pStyle w:val="MDPI22heading2"/>
        <w:spacing w:before="0"/>
        <w:ind w:left="-567" w:right="-573"/>
        <w:rPr>
          <w:b/>
          <w:i w:val="0"/>
          <w:color w:val="auto"/>
          <w:szCs w:val="20"/>
        </w:rPr>
      </w:pPr>
    </w:p>
    <w:p w14:paraId="5CFAFE15" w14:textId="77777777" w:rsidR="0097465D" w:rsidRPr="00B8797D" w:rsidRDefault="005678CA" w:rsidP="0097465D">
      <w:pPr>
        <w:pStyle w:val="MDPI22heading2"/>
        <w:spacing w:before="0"/>
        <w:ind w:left="-567" w:right="-573"/>
        <w:rPr>
          <w:b/>
          <w:i w:val="0"/>
          <w:color w:val="auto"/>
          <w:szCs w:val="20"/>
        </w:rPr>
      </w:pPr>
      <w:r w:rsidRPr="00B8797D">
        <w:rPr>
          <w:b/>
          <w:i w:val="0"/>
          <w:color w:val="auto"/>
          <w:szCs w:val="20"/>
        </w:rPr>
        <w:t>Supplementary Material, Figure S1</w:t>
      </w:r>
    </w:p>
    <w:p w14:paraId="23F248D7" w14:textId="77777777" w:rsidR="00C30928" w:rsidRPr="00B8797D" w:rsidRDefault="00C30928" w:rsidP="0097465D">
      <w:pPr>
        <w:pStyle w:val="MDPI22heading2"/>
        <w:spacing w:before="0"/>
        <w:ind w:left="-567" w:right="-573"/>
        <w:rPr>
          <w:b/>
          <w:i w:val="0"/>
          <w:color w:val="auto"/>
          <w:sz w:val="18"/>
          <w:szCs w:val="18"/>
        </w:rPr>
      </w:pPr>
    </w:p>
    <w:p w14:paraId="20E13873" w14:textId="77777777" w:rsidR="005678CA" w:rsidRPr="00B8797D" w:rsidRDefault="005678CA" w:rsidP="0097465D">
      <w:pPr>
        <w:pStyle w:val="MDPI22heading2"/>
        <w:spacing w:before="0"/>
        <w:ind w:left="-567" w:right="-573"/>
        <w:rPr>
          <w:b/>
          <w:i w:val="0"/>
          <w:color w:val="auto"/>
          <w:sz w:val="18"/>
          <w:szCs w:val="18"/>
        </w:rPr>
      </w:pPr>
    </w:p>
    <w:p w14:paraId="7B3F4D2B" w14:textId="77777777" w:rsidR="0097465D" w:rsidRPr="00B8797D" w:rsidRDefault="0097465D" w:rsidP="0097465D">
      <w:pPr>
        <w:pStyle w:val="MDPI22heading2"/>
        <w:spacing w:before="0"/>
        <w:ind w:left="-567" w:right="-573"/>
        <w:rPr>
          <w:b/>
          <w:i w:val="0"/>
          <w:color w:val="auto"/>
          <w:sz w:val="18"/>
          <w:szCs w:val="18"/>
        </w:rPr>
      </w:pPr>
      <w:r w:rsidRPr="00B8797D">
        <w:rPr>
          <w:b/>
          <w:i w:val="0"/>
          <w:snapToGrid/>
          <w:color w:val="auto"/>
          <w:sz w:val="18"/>
          <w:szCs w:val="18"/>
        </w:rPr>
        <w:drawing>
          <wp:inline distT="0" distB="0" distL="0" distR="0" wp14:anchorId="71B5D108" wp14:editId="67211E75">
            <wp:extent cx="5756910" cy="3983355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apositive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98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07011" w14:textId="77777777" w:rsidR="0097465D" w:rsidRPr="00B8797D" w:rsidRDefault="0097465D" w:rsidP="0097465D">
      <w:pPr>
        <w:pStyle w:val="MDPI22heading2"/>
        <w:spacing w:before="0"/>
        <w:ind w:left="-567" w:right="-573"/>
        <w:rPr>
          <w:b/>
          <w:i w:val="0"/>
          <w:color w:val="auto"/>
          <w:szCs w:val="20"/>
        </w:rPr>
      </w:pPr>
    </w:p>
    <w:p w14:paraId="48582959" w14:textId="77777777" w:rsidR="00C30928" w:rsidRPr="00B8797D" w:rsidRDefault="0097465D" w:rsidP="00C30928">
      <w:pPr>
        <w:pStyle w:val="MDPI22heading2"/>
        <w:spacing w:before="0"/>
        <w:ind w:left="-567" w:right="-573"/>
        <w:rPr>
          <w:i w:val="0"/>
          <w:color w:val="auto"/>
          <w:szCs w:val="20"/>
        </w:rPr>
      </w:pPr>
      <w:r w:rsidRPr="00B8797D">
        <w:rPr>
          <w:b/>
          <w:i w:val="0"/>
          <w:color w:val="auto"/>
          <w:szCs w:val="20"/>
        </w:rPr>
        <w:t xml:space="preserve">Figure S1. </w:t>
      </w:r>
      <w:r w:rsidRPr="00B8797D">
        <w:rPr>
          <w:i w:val="0"/>
          <w:color w:val="auto"/>
          <w:szCs w:val="20"/>
        </w:rPr>
        <w:t>Crystal structure of the full-lengh GIPC1 protein</w:t>
      </w:r>
      <w:r w:rsidR="001A2991" w:rsidRPr="00B8797D">
        <w:rPr>
          <w:i w:val="0"/>
          <w:color w:val="auto"/>
          <w:szCs w:val="20"/>
        </w:rPr>
        <w:t xml:space="preserve"> [Shang et al., 2017</w:t>
      </w:r>
      <w:r w:rsidR="006B5900" w:rsidRPr="00B8797D">
        <w:rPr>
          <w:i w:val="0"/>
          <w:color w:val="auto"/>
          <w:szCs w:val="20"/>
        </w:rPr>
        <w:t>; PDB code: 5V6b</w:t>
      </w:r>
      <w:r w:rsidR="001A2991" w:rsidRPr="00B8797D">
        <w:rPr>
          <w:i w:val="0"/>
          <w:color w:val="auto"/>
          <w:szCs w:val="20"/>
        </w:rPr>
        <w:t>]</w:t>
      </w:r>
      <w:r w:rsidRPr="00B8797D">
        <w:rPr>
          <w:i w:val="0"/>
          <w:color w:val="auto"/>
          <w:szCs w:val="20"/>
        </w:rPr>
        <w:t xml:space="preserve">. </w:t>
      </w:r>
      <w:r w:rsidR="00C30928" w:rsidRPr="00B8797D">
        <w:rPr>
          <w:i w:val="0"/>
          <w:color w:val="auto"/>
          <w:szCs w:val="20"/>
        </w:rPr>
        <w:t xml:space="preserve">(Top) </w:t>
      </w:r>
      <w:r w:rsidRPr="00B8797D">
        <w:rPr>
          <w:i w:val="0"/>
          <w:color w:val="auto"/>
          <w:szCs w:val="20"/>
        </w:rPr>
        <w:t xml:space="preserve">GIPC1 is a </w:t>
      </w:r>
      <w:r w:rsidR="004D07A9" w:rsidRPr="00B8797D">
        <w:rPr>
          <w:i w:val="0"/>
          <w:color w:val="auto"/>
          <w:szCs w:val="20"/>
        </w:rPr>
        <w:t xml:space="preserve">multi-domain </w:t>
      </w:r>
      <w:r w:rsidRPr="00B8797D">
        <w:rPr>
          <w:i w:val="0"/>
          <w:color w:val="auto"/>
          <w:szCs w:val="20"/>
        </w:rPr>
        <w:t xml:space="preserve">dimeric protein (Top view: one monomer in light blue, with the GH2 domain </w:t>
      </w:r>
      <w:r w:rsidR="008428DD" w:rsidRPr="00B8797D">
        <w:rPr>
          <w:i w:val="0"/>
          <w:color w:val="auto"/>
          <w:szCs w:val="20"/>
        </w:rPr>
        <w:t xml:space="preserve">highlighted </w:t>
      </w:r>
      <w:r w:rsidRPr="00B8797D">
        <w:rPr>
          <w:i w:val="0"/>
          <w:color w:val="auto"/>
          <w:szCs w:val="20"/>
        </w:rPr>
        <w:t xml:space="preserve">in cyan, the other monomer </w:t>
      </w:r>
      <w:r w:rsidR="008428DD" w:rsidRPr="00B8797D">
        <w:rPr>
          <w:i w:val="0"/>
          <w:color w:val="auto"/>
          <w:szCs w:val="20"/>
        </w:rPr>
        <w:t xml:space="preserve">in pink, with the GH2 domain highlighted in red). </w:t>
      </w:r>
      <w:r w:rsidR="00753AC6" w:rsidRPr="00B8797D">
        <w:rPr>
          <w:i w:val="0"/>
          <w:color w:val="auto"/>
          <w:szCs w:val="20"/>
        </w:rPr>
        <w:t xml:space="preserve">(Bottom) </w:t>
      </w:r>
      <w:r w:rsidR="004D07A9" w:rsidRPr="00B8797D">
        <w:rPr>
          <w:i w:val="0"/>
          <w:color w:val="auto"/>
          <w:szCs w:val="20"/>
        </w:rPr>
        <w:t>Each monomer</w:t>
      </w:r>
      <w:r w:rsidR="008428DD" w:rsidRPr="00B8797D">
        <w:rPr>
          <w:i w:val="0"/>
          <w:color w:val="auto"/>
          <w:szCs w:val="20"/>
        </w:rPr>
        <w:t xml:space="preserve"> </w:t>
      </w:r>
      <w:r w:rsidR="00753AC6" w:rsidRPr="00B8797D">
        <w:rPr>
          <w:i w:val="0"/>
          <w:color w:val="auto"/>
          <w:szCs w:val="20"/>
        </w:rPr>
        <w:t xml:space="preserve">comprises </w:t>
      </w:r>
      <w:r w:rsidR="008428DD" w:rsidRPr="00B8797D">
        <w:rPr>
          <w:i w:val="0"/>
          <w:color w:val="auto"/>
          <w:szCs w:val="20"/>
        </w:rPr>
        <w:t xml:space="preserve">a GH1 N-terminal domain that adopts an ubiquitin-like fold, followed by a PDZ domain, and the GH2 domain </w:t>
      </w:r>
      <w:r w:rsidR="001A2991" w:rsidRPr="00B8797D">
        <w:rPr>
          <w:i w:val="0"/>
          <w:color w:val="auto"/>
          <w:szCs w:val="20"/>
        </w:rPr>
        <w:t xml:space="preserve">(residues 255-333) </w:t>
      </w:r>
      <w:r w:rsidR="00753AC6" w:rsidRPr="00B8797D">
        <w:rPr>
          <w:i w:val="0"/>
          <w:color w:val="auto"/>
          <w:szCs w:val="20"/>
        </w:rPr>
        <w:t>forming</w:t>
      </w:r>
      <w:r w:rsidR="008428DD" w:rsidRPr="00B8797D">
        <w:rPr>
          <w:i w:val="0"/>
          <w:color w:val="auto"/>
          <w:szCs w:val="20"/>
        </w:rPr>
        <w:t xml:space="preserve"> a four-helix bundle</w:t>
      </w:r>
      <w:r w:rsidR="00753AC6" w:rsidRPr="00B8797D">
        <w:rPr>
          <w:i w:val="0"/>
          <w:color w:val="auto"/>
          <w:szCs w:val="20"/>
        </w:rPr>
        <w:t xml:space="preserve"> (displayed in red in the figure)</w:t>
      </w:r>
      <w:r w:rsidR="008428DD" w:rsidRPr="00B8797D">
        <w:rPr>
          <w:i w:val="0"/>
          <w:color w:val="auto"/>
          <w:szCs w:val="20"/>
        </w:rPr>
        <w:t>.</w:t>
      </w:r>
    </w:p>
    <w:p w14:paraId="793707C1" w14:textId="77777777" w:rsidR="00753AC6" w:rsidRPr="00B8797D" w:rsidRDefault="00753AC6" w:rsidP="00C30928">
      <w:pPr>
        <w:pStyle w:val="MDPI22heading2"/>
        <w:spacing w:before="0"/>
        <w:ind w:left="-567" w:right="-573"/>
        <w:rPr>
          <w:color w:val="auto"/>
          <w:szCs w:val="20"/>
        </w:rPr>
      </w:pPr>
    </w:p>
    <w:p w14:paraId="4F3181CE" w14:textId="77777777" w:rsidR="00753AC6" w:rsidRPr="00B8797D" w:rsidRDefault="00753AC6" w:rsidP="00C30928">
      <w:pPr>
        <w:pStyle w:val="MDPI22heading2"/>
        <w:spacing w:before="0"/>
        <w:ind w:left="-567" w:right="-573"/>
        <w:rPr>
          <w:i w:val="0"/>
          <w:color w:val="auto"/>
          <w:szCs w:val="20"/>
        </w:rPr>
      </w:pPr>
    </w:p>
    <w:p w14:paraId="394D9E11" w14:textId="77777777" w:rsidR="00753AC6" w:rsidRPr="00B8797D" w:rsidRDefault="00753AC6" w:rsidP="00C30928">
      <w:pPr>
        <w:pStyle w:val="MDPI22heading2"/>
        <w:spacing w:before="0"/>
        <w:ind w:left="-567" w:right="-573"/>
        <w:rPr>
          <w:i w:val="0"/>
          <w:color w:val="auto"/>
          <w:sz w:val="18"/>
          <w:szCs w:val="18"/>
        </w:rPr>
      </w:pPr>
      <w:r w:rsidRPr="00B8797D">
        <w:rPr>
          <w:i w:val="0"/>
          <w:color w:val="auto"/>
          <w:sz w:val="18"/>
          <w:szCs w:val="18"/>
        </w:rPr>
        <w:t>Shang G, Brautigam CA, Chen R, Lu D, Torres-Vázquez J, Zhang X. Structure analyses reveal a regulated oligomerization mechanism of the PlexinD1/GIPC/myosin VI complex. Elife. 2017 May 24;6:e27322. doi: 10.7554/eLife.27322.</w:t>
      </w:r>
    </w:p>
    <w:sectPr w:rsidR="00753AC6" w:rsidRPr="00B8797D" w:rsidSect="00591A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65D"/>
    <w:rsid w:val="000048B2"/>
    <w:rsid w:val="00043900"/>
    <w:rsid w:val="0010799B"/>
    <w:rsid w:val="00121D2B"/>
    <w:rsid w:val="001752C0"/>
    <w:rsid w:val="001A2991"/>
    <w:rsid w:val="00201E57"/>
    <w:rsid w:val="002435BF"/>
    <w:rsid w:val="002B04F1"/>
    <w:rsid w:val="002E6F0B"/>
    <w:rsid w:val="003E1D9F"/>
    <w:rsid w:val="00410BB7"/>
    <w:rsid w:val="004D07A9"/>
    <w:rsid w:val="004F5A55"/>
    <w:rsid w:val="004F5E21"/>
    <w:rsid w:val="005678CA"/>
    <w:rsid w:val="00573749"/>
    <w:rsid w:val="00591ADA"/>
    <w:rsid w:val="005A08BD"/>
    <w:rsid w:val="005B5D42"/>
    <w:rsid w:val="0068111A"/>
    <w:rsid w:val="006B3B18"/>
    <w:rsid w:val="006B5900"/>
    <w:rsid w:val="00753AC6"/>
    <w:rsid w:val="007B182E"/>
    <w:rsid w:val="0083126F"/>
    <w:rsid w:val="008428DD"/>
    <w:rsid w:val="00877E60"/>
    <w:rsid w:val="0093409A"/>
    <w:rsid w:val="0097465D"/>
    <w:rsid w:val="00B03A52"/>
    <w:rsid w:val="00B8797D"/>
    <w:rsid w:val="00C30928"/>
    <w:rsid w:val="00D21874"/>
    <w:rsid w:val="00E6604B"/>
    <w:rsid w:val="00E7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53522"/>
  <w15:chartTrackingRefBased/>
  <w15:docId w15:val="{7C6E85B0-87A6-3C4F-B04F-9E964112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22heading2">
    <w:name w:val="MDPI_2.2_heading2"/>
    <w:qFormat/>
    <w:rsid w:val="0097465D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117</Words>
  <Characters>650</Characters>
  <Application>Microsoft Office Word</Application>
  <DocSecurity>0</DocSecurity>
  <Lines>15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MDPI-112</cp:lastModifiedBy>
  <cp:revision>7</cp:revision>
  <dcterms:created xsi:type="dcterms:W3CDTF">2021-02-10T16:37:00Z</dcterms:created>
  <dcterms:modified xsi:type="dcterms:W3CDTF">2021-03-29T14:34:00Z</dcterms:modified>
</cp:coreProperties>
</file>