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97465D" w:rsidRP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  <w:r w:rsidRPr="005678CA">
        <w:rPr>
          <w:b/>
          <w:i w:val="0"/>
          <w:szCs w:val="20"/>
        </w:rPr>
        <w:t>Supplementary Material, Figure S</w:t>
      </w:r>
      <w:r w:rsidR="0087481E">
        <w:rPr>
          <w:b/>
          <w:i w:val="0"/>
          <w:szCs w:val="20"/>
        </w:rPr>
        <w:t>6</w:t>
      </w:r>
    </w:p>
    <w:p w:rsidR="00C30928" w:rsidRDefault="00C30928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84577E" w:rsidRDefault="0084577E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97465D" w:rsidRDefault="0087481E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  <w:r>
        <w:rPr>
          <w:b/>
          <w:i w:val="0"/>
          <w:snapToGrid/>
          <w:sz w:val="18"/>
          <w:szCs w:val="18"/>
        </w:rPr>
        <w:drawing>
          <wp:inline distT="0" distB="0" distL="0" distR="0">
            <wp:extent cx="5756910" cy="398335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apositive6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65D" w:rsidRPr="00C30928" w:rsidRDefault="0097465D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84577E" w:rsidRDefault="0084577E" w:rsidP="00C30928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49131B" w:rsidRDefault="0097465D" w:rsidP="0049131B">
      <w:pPr>
        <w:pStyle w:val="MDPI22heading2"/>
        <w:spacing w:before="0"/>
        <w:ind w:left="-567" w:right="-573"/>
        <w:rPr>
          <w:i w:val="0"/>
          <w:szCs w:val="20"/>
        </w:rPr>
      </w:pPr>
      <w:r w:rsidRPr="0097465D">
        <w:rPr>
          <w:b/>
          <w:i w:val="0"/>
          <w:szCs w:val="20"/>
        </w:rPr>
        <w:t xml:space="preserve">Figure </w:t>
      </w:r>
      <w:r>
        <w:rPr>
          <w:b/>
          <w:i w:val="0"/>
          <w:szCs w:val="20"/>
        </w:rPr>
        <w:t>S</w:t>
      </w:r>
      <w:r w:rsidR="0087481E">
        <w:rPr>
          <w:b/>
          <w:i w:val="0"/>
          <w:szCs w:val="20"/>
        </w:rPr>
        <w:t>6</w:t>
      </w:r>
      <w:r w:rsidRPr="0097465D">
        <w:rPr>
          <w:b/>
          <w:i w:val="0"/>
          <w:szCs w:val="20"/>
        </w:rPr>
        <w:t xml:space="preserve">. </w:t>
      </w:r>
      <w:r w:rsidR="0049131B">
        <w:rPr>
          <w:b/>
          <w:i w:val="0"/>
          <w:szCs w:val="20"/>
        </w:rPr>
        <w:t xml:space="preserve">Local </w:t>
      </w:r>
      <w:r w:rsidR="0087481E">
        <w:rPr>
          <w:b/>
          <w:i w:val="0"/>
          <w:szCs w:val="20"/>
        </w:rPr>
        <w:t xml:space="preserve">chemical </w:t>
      </w:r>
      <w:r w:rsidR="0049131B">
        <w:rPr>
          <w:b/>
          <w:i w:val="0"/>
          <w:szCs w:val="20"/>
        </w:rPr>
        <w:t xml:space="preserve">stability of GIPC1-GH2 </w:t>
      </w:r>
      <w:r w:rsidR="0049131B">
        <w:rPr>
          <w:i w:val="0"/>
          <w:szCs w:val="20"/>
        </w:rPr>
        <w:t xml:space="preserve">at </w:t>
      </w:r>
      <w:r w:rsidR="0087481E">
        <w:rPr>
          <w:i w:val="0"/>
          <w:szCs w:val="20"/>
        </w:rPr>
        <w:t>293K</w:t>
      </w:r>
      <w:r w:rsidR="0049131B">
        <w:rPr>
          <w:i w:val="0"/>
          <w:szCs w:val="20"/>
        </w:rPr>
        <w:t>. T</w:t>
      </w:r>
      <w:r w:rsidR="00B90F36" w:rsidRPr="00B90F36">
        <w:rPr>
          <w:i w:val="0"/>
          <w:szCs w:val="20"/>
        </w:rPr>
        <w:t xml:space="preserve">he </w:t>
      </w:r>
      <w:r w:rsidR="0049131B">
        <w:rPr>
          <w:i w:val="0"/>
          <w:szCs w:val="20"/>
        </w:rPr>
        <w:t xml:space="preserve">average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∆G</m:t>
            </m:r>
          </m:e>
          <m:sub>
            <m:r>
              <w:rPr>
                <w:rFonts w:ascii="Cambria Math" w:hAnsi="Cambria Math"/>
              </w:rPr>
              <m:t>u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</m:oMath>
      <w:r w:rsidR="0087481E" w:rsidRPr="00B90F36">
        <w:rPr>
          <w:i w:val="0"/>
          <w:szCs w:val="20"/>
        </w:rPr>
        <w:t xml:space="preserve"> (</w:t>
      </w:r>
      <w:r w:rsidR="0087481E">
        <w:rPr>
          <w:i w:val="0"/>
          <w:szCs w:val="20"/>
        </w:rPr>
        <w:t>black bars</w:t>
      </w:r>
      <w:r w:rsidR="0087481E" w:rsidRPr="00B90F36">
        <w:rPr>
          <w:i w:val="0"/>
          <w:szCs w:val="20"/>
        </w:rPr>
        <w:t>) and</w:t>
      </w:r>
      <w:r w:rsidR="0087481E">
        <w:rPr>
          <w:i w:val="0"/>
          <w:szCs w:val="20"/>
        </w:rPr>
        <w:t xml:space="preserve"> </w:t>
      </w:r>
      <w:r w:rsidR="0087481E" w:rsidRPr="0087481E">
        <w:rPr>
          <w:szCs w:val="20"/>
        </w:rPr>
        <w:t>m</w:t>
      </w:r>
      <w:r w:rsidR="0087481E">
        <w:rPr>
          <w:i w:val="0"/>
          <w:szCs w:val="20"/>
        </w:rPr>
        <w:t xml:space="preserve"> (dashed bars)</w:t>
      </w:r>
      <w:r w:rsidR="0087481E">
        <w:rPr>
          <w:i w:val="0"/>
          <w:szCs w:val="20"/>
        </w:rPr>
        <w:t xml:space="preserve"> </w:t>
      </w:r>
      <w:r w:rsidR="00B90F36" w:rsidRPr="00B90F36">
        <w:rPr>
          <w:i w:val="0"/>
          <w:szCs w:val="20"/>
        </w:rPr>
        <w:t xml:space="preserve">values of </w:t>
      </w:r>
      <w:r w:rsidR="00B90F36">
        <w:rPr>
          <w:i w:val="0"/>
          <w:szCs w:val="20"/>
        </w:rPr>
        <w:t xml:space="preserve"> </w:t>
      </w:r>
      <w:r w:rsidR="0049131B">
        <w:rPr>
          <w:i w:val="0"/>
          <w:szCs w:val="20"/>
        </w:rPr>
        <w:t>are reported for each helix.</w:t>
      </w:r>
      <w:r w:rsidR="0087481E">
        <w:rPr>
          <w:i w:val="0"/>
          <w:szCs w:val="20"/>
        </w:rPr>
        <w:t xml:space="preserve"> The values measured for each helix fall within experimental errors.</w:t>
      </w:r>
      <w:bookmarkStart w:id="0" w:name="_GoBack"/>
      <w:bookmarkEnd w:id="0"/>
    </w:p>
    <w:p w:rsidR="00753AC6" w:rsidRDefault="00753AC6" w:rsidP="00C30928">
      <w:pPr>
        <w:pStyle w:val="MDPI22heading2"/>
        <w:spacing w:before="0"/>
        <w:ind w:left="-567" w:right="-573"/>
        <w:rPr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 w:val="18"/>
          <w:szCs w:val="18"/>
        </w:rPr>
      </w:pPr>
    </w:p>
    <w:sectPr w:rsidR="00753AC6" w:rsidRPr="00753AC6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201E57"/>
    <w:rsid w:val="002435BF"/>
    <w:rsid w:val="002B04F1"/>
    <w:rsid w:val="002E6F0B"/>
    <w:rsid w:val="003E1D9F"/>
    <w:rsid w:val="00410BB7"/>
    <w:rsid w:val="0049131B"/>
    <w:rsid w:val="004D07A9"/>
    <w:rsid w:val="004F5A55"/>
    <w:rsid w:val="004F5E21"/>
    <w:rsid w:val="00501090"/>
    <w:rsid w:val="005678CA"/>
    <w:rsid w:val="00573749"/>
    <w:rsid w:val="00591ADA"/>
    <w:rsid w:val="005A08BD"/>
    <w:rsid w:val="005B5D42"/>
    <w:rsid w:val="0068111A"/>
    <w:rsid w:val="006B3B18"/>
    <w:rsid w:val="00753AC6"/>
    <w:rsid w:val="007B182E"/>
    <w:rsid w:val="0083126F"/>
    <w:rsid w:val="008428DD"/>
    <w:rsid w:val="0084577E"/>
    <w:rsid w:val="0087481E"/>
    <w:rsid w:val="00877E60"/>
    <w:rsid w:val="0093409A"/>
    <w:rsid w:val="0097465D"/>
    <w:rsid w:val="009E7136"/>
    <w:rsid w:val="00B03A52"/>
    <w:rsid w:val="00B90F36"/>
    <w:rsid w:val="00C30928"/>
    <w:rsid w:val="00CC3942"/>
    <w:rsid w:val="00D21874"/>
    <w:rsid w:val="00E6604B"/>
    <w:rsid w:val="00E779BC"/>
    <w:rsid w:val="00F8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04026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2021-02-22T14:15:00Z</dcterms:created>
  <dcterms:modified xsi:type="dcterms:W3CDTF">2021-02-22T14:22:00Z</dcterms:modified>
</cp:coreProperties>
</file>