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DAA93F" w14:textId="77777777" w:rsidR="0064278F" w:rsidRDefault="0064278F" w:rsidP="0064278F">
      <w:pPr>
        <w:jc w:val="left"/>
        <w:rPr>
          <w:rFonts w:ascii="Palatino Linotype" w:hAnsi="Palatino Linotype"/>
        </w:rPr>
      </w:pPr>
      <w:r w:rsidRPr="0064278F">
        <w:rPr>
          <w:rFonts w:ascii="Palatino Linotype" w:hAnsi="Palatino Linotype"/>
          <w:b/>
          <w:lang w:bidi="en-US"/>
        </w:rPr>
        <w:t>Supplementary Materials:</w:t>
      </w:r>
      <w:r w:rsidRPr="0064278F">
        <w:rPr>
          <w:rFonts w:ascii="Palatino Linotype" w:hAnsi="Palatino Linotype"/>
          <w:lang w:bidi="en-US"/>
        </w:rPr>
        <w:t xml:space="preserve"> The following are available online at www.mdpi.com/xxx/s1, Figure S1: title, Table S1: title, Video S1: title.</w:t>
      </w:r>
      <w:r w:rsidR="00262F3E" w:rsidRPr="00262F3E">
        <w:rPr>
          <w:rFonts w:ascii="Palatino Linotype" w:hAnsi="Palatino Linotype"/>
        </w:rPr>
        <w:t xml:space="preserve"> </w:t>
      </w:r>
    </w:p>
    <w:p w14:paraId="119BC801" w14:textId="77777777" w:rsidR="00A4579E" w:rsidRPr="0064278F" w:rsidRDefault="00A4579E" w:rsidP="0064278F">
      <w:pPr>
        <w:jc w:val="left"/>
        <w:rPr>
          <w:rFonts w:ascii="Palatino Linotype" w:hAnsi="Palatino Linotype"/>
          <w:lang w:bidi="en-US"/>
        </w:rPr>
      </w:pPr>
      <w:r w:rsidRPr="00A4579E">
        <w:rPr>
          <w:rFonts w:ascii="Palatino Linotype" w:hAnsi="Palatino Linotype"/>
          <w:noProof/>
        </w:rPr>
        <w:drawing>
          <wp:inline distT="0" distB="0" distL="0" distR="0" wp14:anchorId="19EC81E2" wp14:editId="213F70E7">
            <wp:extent cx="4572000" cy="1917700"/>
            <wp:effectExtent l="0" t="0" r="0" b="1270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49A58" w14:textId="434D74BB" w:rsidR="0064278F" w:rsidRDefault="00262F3E" w:rsidP="0064278F">
      <w:pPr>
        <w:jc w:val="left"/>
        <w:rPr>
          <w:rFonts w:ascii="Palatino Linotype" w:hAnsi="Palatino Linotype"/>
          <w:sz w:val="18"/>
          <w:szCs w:val="18"/>
        </w:rPr>
      </w:pPr>
      <w:r w:rsidRPr="00262F3E">
        <w:rPr>
          <w:rFonts w:ascii="Palatino Linotype" w:hAnsi="Palatino Linotype"/>
          <w:b/>
          <w:i/>
          <w:sz w:val="18"/>
          <w:szCs w:val="18"/>
        </w:rPr>
        <w:t>Fig S1.</w:t>
      </w:r>
      <w:r w:rsidRPr="00262F3E">
        <w:rPr>
          <w:rFonts w:ascii="Palatino Linotype" w:hAnsi="Palatino Linotype"/>
          <w:sz w:val="18"/>
          <w:szCs w:val="18"/>
        </w:rPr>
        <w:t xml:space="preserve"> CA and CL dose-dependently activate</w:t>
      </w:r>
      <w:r w:rsidR="002D6CF2">
        <w:rPr>
          <w:rFonts w:ascii="Palatino Linotype" w:hAnsi="Palatino Linotype"/>
          <w:sz w:val="18"/>
          <w:szCs w:val="18"/>
        </w:rPr>
        <w:t xml:space="preserve"> ACC (Ser79) phosphorylation</w:t>
      </w:r>
      <w:r w:rsidRPr="00262F3E">
        <w:rPr>
          <w:rFonts w:ascii="Palatino Linotype" w:hAnsi="Palatino Linotype"/>
          <w:sz w:val="18"/>
          <w:szCs w:val="18"/>
        </w:rPr>
        <w:t>.</w:t>
      </w:r>
    </w:p>
    <w:p w14:paraId="68B1DC7C" w14:textId="766881C9" w:rsidR="00262F3E" w:rsidRDefault="00262F3E" w:rsidP="0064278F">
      <w:pPr>
        <w:jc w:val="left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sz w:val="18"/>
          <w:szCs w:val="18"/>
        </w:rPr>
        <w:t xml:space="preserve"> After serum-starvation for 3</w:t>
      </w:r>
      <w:r w:rsidR="006B6FD8">
        <w:rPr>
          <w:rFonts w:ascii="Palatino Linotype" w:hAnsi="Palatino Linotype"/>
          <w:sz w:val="18"/>
          <w:szCs w:val="18"/>
        </w:rPr>
        <w:t xml:space="preserve"> </w:t>
      </w:r>
      <w:r>
        <w:rPr>
          <w:rFonts w:ascii="Palatino Linotype" w:hAnsi="Palatino Linotype"/>
          <w:sz w:val="18"/>
          <w:szCs w:val="18"/>
        </w:rPr>
        <w:t>h, HepG2 cell was treated with each compound at the indicated concentrations for 1h. (**: P &lt; 0.01, ***: P &lt; 0.001)</w:t>
      </w:r>
    </w:p>
    <w:p w14:paraId="0A647BEF" w14:textId="77777777" w:rsidR="00262F3E" w:rsidRDefault="00262F3E" w:rsidP="0064278F">
      <w:pPr>
        <w:jc w:val="left"/>
        <w:rPr>
          <w:rFonts w:ascii="Palatino Linotype" w:hAnsi="Palatino Linotype"/>
          <w:sz w:val="18"/>
          <w:szCs w:val="18"/>
        </w:rPr>
      </w:pPr>
    </w:p>
    <w:p w14:paraId="4BF32F1B" w14:textId="77777777" w:rsidR="00262F3E" w:rsidRDefault="00C34FD1" w:rsidP="0064278F">
      <w:pPr>
        <w:jc w:val="left"/>
        <w:rPr>
          <w:rFonts w:ascii="Palatino Linotype" w:hAnsi="Palatino Linotype"/>
          <w:sz w:val="18"/>
          <w:szCs w:val="18"/>
        </w:rPr>
      </w:pPr>
      <w:r w:rsidRPr="00C34FD1">
        <w:rPr>
          <w:rFonts w:ascii="Palatino Linotype" w:hAnsi="Palatino Linotype"/>
          <w:noProof/>
          <w:sz w:val="18"/>
          <w:szCs w:val="18"/>
        </w:rPr>
        <w:drawing>
          <wp:inline distT="0" distB="0" distL="0" distR="0" wp14:anchorId="19DB116E" wp14:editId="043875B1">
            <wp:extent cx="4686300" cy="2882900"/>
            <wp:effectExtent l="0" t="0" r="12700" b="12700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2E9E3" w14:textId="36464F5E" w:rsidR="002239B1" w:rsidRDefault="002239B1" w:rsidP="0064278F">
      <w:pPr>
        <w:jc w:val="left"/>
        <w:rPr>
          <w:rFonts w:ascii="Palatino Linotype" w:hAnsi="Palatino Linotype"/>
          <w:sz w:val="18"/>
          <w:szCs w:val="18"/>
        </w:rPr>
      </w:pPr>
      <w:r w:rsidRPr="002239B1">
        <w:rPr>
          <w:rFonts w:ascii="Palatino Linotype" w:hAnsi="Palatino Linotype"/>
          <w:b/>
          <w:i/>
          <w:sz w:val="18"/>
          <w:szCs w:val="18"/>
        </w:rPr>
        <w:t>Fig S2.</w:t>
      </w:r>
      <w:r>
        <w:rPr>
          <w:rFonts w:ascii="Palatino Linotype" w:hAnsi="Palatino Linotype"/>
          <w:b/>
          <w:i/>
          <w:sz w:val="18"/>
          <w:szCs w:val="18"/>
        </w:rPr>
        <w:t xml:space="preserve"> </w:t>
      </w:r>
      <w:r w:rsidR="00844516">
        <w:rPr>
          <w:rFonts w:ascii="Palatino Linotype" w:hAnsi="Palatino Linotype"/>
          <w:bCs/>
          <w:iCs/>
          <w:sz w:val="18"/>
          <w:szCs w:val="18"/>
        </w:rPr>
        <w:t>Q</w:t>
      </w:r>
      <w:r w:rsidR="00B312E3">
        <w:rPr>
          <w:rFonts w:ascii="Palatino Linotype" w:hAnsi="Palatino Linotype"/>
          <w:bCs/>
          <w:iCs/>
          <w:sz w:val="18"/>
          <w:szCs w:val="18"/>
        </w:rPr>
        <w:t xml:space="preserve">uantitative </w:t>
      </w:r>
      <w:r w:rsidR="00762CE7">
        <w:rPr>
          <w:rFonts w:ascii="Palatino Linotype" w:hAnsi="Palatino Linotype"/>
          <w:bCs/>
          <w:iCs/>
          <w:sz w:val="18"/>
          <w:szCs w:val="18"/>
        </w:rPr>
        <w:t xml:space="preserve">analysis of p53 phosphorylation when stimulated with </w:t>
      </w:r>
      <w:r>
        <w:rPr>
          <w:rFonts w:ascii="Palatino Linotype" w:hAnsi="Palatino Linotype"/>
          <w:sz w:val="18"/>
          <w:szCs w:val="18"/>
        </w:rPr>
        <w:t>CA</w:t>
      </w:r>
      <w:r w:rsidR="00762CE7">
        <w:rPr>
          <w:rFonts w:ascii="Palatino Linotype" w:hAnsi="Palatino Linotype"/>
          <w:sz w:val="18"/>
          <w:szCs w:val="18"/>
        </w:rPr>
        <w:t xml:space="preserve"> or</w:t>
      </w:r>
      <w:r>
        <w:rPr>
          <w:rFonts w:ascii="Palatino Linotype" w:hAnsi="Palatino Linotype"/>
          <w:sz w:val="18"/>
          <w:szCs w:val="18"/>
        </w:rPr>
        <w:t xml:space="preserve"> CL</w:t>
      </w:r>
      <w:r w:rsidR="00AB2937">
        <w:rPr>
          <w:rFonts w:ascii="Palatino Linotype" w:hAnsi="Palatino Linotype"/>
          <w:sz w:val="18"/>
          <w:szCs w:val="18"/>
        </w:rPr>
        <w:t>.</w:t>
      </w:r>
    </w:p>
    <w:p w14:paraId="2CB38375" w14:textId="1179E776" w:rsidR="002239B1" w:rsidRDefault="002239B1" w:rsidP="0064278F">
      <w:pPr>
        <w:jc w:val="left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sz w:val="18"/>
          <w:szCs w:val="18"/>
        </w:rPr>
        <w:t xml:space="preserve"> After serum-starvation for 3</w:t>
      </w:r>
      <w:r w:rsidR="00762CE7">
        <w:rPr>
          <w:rFonts w:ascii="Palatino Linotype" w:hAnsi="Palatino Linotype"/>
          <w:sz w:val="18"/>
          <w:szCs w:val="18"/>
        </w:rPr>
        <w:t xml:space="preserve"> </w:t>
      </w:r>
      <w:r>
        <w:rPr>
          <w:rFonts w:ascii="Palatino Linotype" w:hAnsi="Palatino Linotype"/>
          <w:sz w:val="18"/>
          <w:szCs w:val="18"/>
        </w:rPr>
        <w:t>h and pre-incubation with CC for 1</w:t>
      </w:r>
      <w:r w:rsidR="00A37D21">
        <w:rPr>
          <w:rFonts w:ascii="Palatino Linotype" w:hAnsi="Palatino Linotype"/>
          <w:sz w:val="18"/>
          <w:szCs w:val="18"/>
        </w:rPr>
        <w:t xml:space="preserve"> </w:t>
      </w:r>
      <w:r>
        <w:rPr>
          <w:rFonts w:ascii="Palatino Linotype" w:hAnsi="Palatino Linotype"/>
          <w:sz w:val="18"/>
          <w:szCs w:val="18"/>
        </w:rPr>
        <w:t>h, HepG2 cells were treated with each compound for 1</w:t>
      </w:r>
      <w:r w:rsidR="00762CE7">
        <w:rPr>
          <w:rFonts w:ascii="Palatino Linotype" w:hAnsi="Palatino Linotype"/>
          <w:sz w:val="18"/>
          <w:szCs w:val="18"/>
        </w:rPr>
        <w:t xml:space="preserve"> </w:t>
      </w:r>
      <w:r>
        <w:rPr>
          <w:rFonts w:ascii="Palatino Linotype" w:hAnsi="Palatino Linotype"/>
          <w:sz w:val="18"/>
          <w:szCs w:val="18"/>
        </w:rPr>
        <w:t>h.</w:t>
      </w:r>
      <w:r w:rsidR="00762CE7">
        <w:rPr>
          <w:rFonts w:ascii="Palatino Linotype" w:hAnsi="Palatino Linotype"/>
          <w:sz w:val="18"/>
          <w:szCs w:val="18"/>
        </w:rPr>
        <w:t xml:space="preserve"> The relative band intensities</w:t>
      </w:r>
      <w:r w:rsidR="00B3062E">
        <w:rPr>
          <w:rFonts w:ascii="Palatino Linotype" w:hAnsi="Palatino Linotype"/>
          <w:sz w:val="18"/>
          <w:szCs w:val="18"/>
        </w:rPr>
        <w:t xml:space="preserve"> of p-p53</w:t>
      </w:r>
      <w:r w:rsidR="00844516">
        <w:rPr>
          <w:rFonts w:ascii="Palatino Linotype" w:hAnsi="Palatino Linotype"/>
          <w:sz w:val="18"/>
          <w:szCs w:val="18"/>
        </w:rPr>
        <w:t xml:space="preserve"> (adjusted by p53) are</w:t>
      </w:r>
      <w:r w:rsidR="00B3062E">
        <w:rPr>
          <w:rFonts w:ascii="Palatino Linotype" w:hAnsi="Palatino Linotype"/>
          <w:sz w:val="18"/>
          <w:szCs w:val="18"/>
        </w:rPr>
        <w:t xml:space="preserve"> shown.</w:t>
      </w:r>
      <w:r>
        <w:rPr>
          <w:rFonts w:ascii="Palatino Linotype" w:hAnsi="Palatino Linotype"/>
          <w:sz w:val="18"/>
          <w:szCs w:val="18"/>
        </w:rPr>
        <w:t xml:space="preserve"> (***: P &lt; 0.001)</w:t>
      </w:r>
    </w:p>
    <w:p w14:paraId="7DC6D8BF" w14:textId="77777777" w:rsidR="002239B1" w:rsidRDefault="002239B1" w:rsidP="0064278F">
      <w:pPr>
        <w:jc w:val="left"/>
        <w:rPr>
          <w:rFonts w:ascii="Palatino Linotype" w:hAnsi="Palatino Linotype"/>
          <w:sz w:val="18"/>
          <w:szCs w:val="18"/>
        </w:rPr>
      </w:pPr>
    </w:p>
    <w:p w14:paraId="50760EE6" w14:textId="077F6010" w:rsidR="002239B1" w:rsidRDefault="00692D5C" w:rsidP="0064278F">
      <w:pPr>
        <w:jc w:val="left"/>
        <w:rPr>
          <w:rFonts w:ascii="Palatino Linotype" w:hAnsi="Palatino Linotype"/>
          <w:sz w:val="18"/>
          <w:szCs w:val="18"/>
        </w:rPr>
      </w:pPr>
      <w:r w:rsidRPr="00692D5C">
        <w:rPr>
          <w:rFonts w:ascii="Palatino Linotype" w:hAnsi="Palatino Linotype"/>
          <w:noProof/>
          <w:sz w:val="18"/>
          <w:szCs w:val="18"/>
        </w:rPr>
        <w:lastRenderedPageBreak/>
        <w:drawing>
          <wp:inline distT="0" distB="0" distL="0" distR="0" wp14:anchorId="40AA0B83" wp14:editId="1B0770CE">
            <wp:extent cx="4572000" cy="3606800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6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65C9A" w14:textId="69FE7DF9" w:rsidR="002239B1" w:rsidRDefault="002239B1" w:rsidP="0064278F">
      <w:pPr>
        <w:jc w:val="left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b/>
          <w:i/>
          <w:sz w:val="18"/>
          <w:szCs w:val="18"/>
        </w:rPr>
        <w:t xml:space="preserve">Fig S3. </w:t>
      </w:r>
      <w:r>
        <w:rPr>
          <w:rFonts w:ascii="Palatino Linotype" w:hAnsi="Palatino Linotype"/>
          <w:sz w:val="18"/>
          <w:szCs w:val="18"/>
        </w:rPr>
        <w:t xml:space="preserve">CA </w:t>
      </w:r>
      <w:r w:rsidR="00E92718">
        <w:rPr>
          <w:rFonts w:ascii="Palatino Linotype" w:hAnsi="Palatino Linotype"/>
          <w:sz w:val="18"/>
          <w:szCs w:val="18"/>
        </w:rPr>
        <w:t>and</w:t>
      </w:r>
      <w:r>
        <w:rPr>
          <w:rFonts w:ascii="Palatino Linotype" w:hAnsi="Palatino Linotype"/>
          <w:sz w:val="18"/>
          <w:szCs w:val="18"/>
        </w:rPr>
        <w:t xml:space="preserve"> CL </w:t>
      </w:r>
      <w:r w:rsidR="00E92718">
        <w:rPr>
          <w:rFonts w:ascii="Palatino Linotype" w:hAnsi="Palatino Linotype"/>
          <w:sz w:val="18"/>
          <w:szCs w:val="18"/>
        </w:rPr>
        <w:t>induce</w:t>
      </w:r>
      <w:r>
        <w:rPr>
          <w:rFonts w:ascii="Palatino Linotype" w:hAnsi="Palatino Linotype"/>
          <w:sz w:val="18"/>
          <w:szCs w:val="18"/>
        </w:rPr>
        <w:t xml:space="preserve"> caspase3</w:t>
      </w:r>
      <w:r w:rsidR="00E92718">
        <w:rPr>
          <w:rFonts w:ascii="Palatino Linotype" w:hAnsi="Palatino Linotype"/>
          <w:sz w:val="18"/>
          <w:szCs w:val="18"/>
        </w:rPr>
        <w:t xml:space="preserve"> cleavage at the </w:t>
      </w:r>
      <w:r w:rsidR="00844516">
        <w:rPr>
          <w:rFonts w:ascii="Palatino Linotype" w:hAnsi="Palatino Linotype"/>
          <w:sz w:val="18"/>
          <w:szCs w:val="18"/>
        </w:rPr>
        <w:t xml:space="preserve">10 </w:t>
      </w:r>
      <w:r w:rsidR="00844516" w:rsidRPr="00E92718">
        <w:rPr>
          <w:rFonts w:ascii="Symbol" w:hAnsi="Symbol"/>
          <w:sz w:val="18"/>
          <w:szCs w:val="18"/>
        </w:rPr>
        <w:t></w:t>
      </w:r>
      <w:r w:rsidR="00844516">
        <w:rPr>
          <w:rFonts w:ascii="Palatino Linotype" w:hAnsi="Palatino Linotype"/>
          <w:sz w:val="18"/>
          <w:szCs w:val="18"/>
        </w:rPr>
        <w:t xml:space="preserve">M </w:t>
      </w:r>
      <w:r w:rsidR="00E92718">
        <w:rPr>
          <w:rFonts w:ascii="Palatino Linotype" w:hAnsi="Palatino Linotype"/>
          <w:sz w:val="18"/>
          <w:szCs w:val="18"/>
        </w:rPr>
        <w:t>concentration</w:t>
      </w:r>
      <w:r>
        <w:rPr>
          <w:rFonts w:ascii="Palatino Linotype" w:hAnsi="Palatino Linotype"/>
          <w:sz w:val="18"/>
          <w:szCs w:val="18"/>
        </w:rPr>
        <w:t>.</w:t>
      </w:r>
    </w:p>
    <w:p w14:paraId="46BB71FC" w14:textId="4568EA65" w:rsidR="002239B1" w:rsidRDefault="002239B1" w:rsidP="0064278F">
      <w:pPr>
        <w:jc w:val="left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sz w:val="18"/>
          <w:szCs w:val="18"/>
        </w:rPr>
        <w:t xml:space="preserve"> After serum-starvation for 3</w:t>
      </w:r>
      <w:r w:rsidR="006C3953">
        <w:rPr>
          <w:rFonts w:ascii="Palatino Linotype" w:hAnsi="Palatino Linotype"/>
          <w:sz w:val="18"/>
          <w:szCs w:val="18"/>
        </w:rPr>
        <w:t xml:space="preserve"> </w:t>
      </w:r>
      <w:r>
        <w:rPr>
          <w:rFonts w:ascii="Palatino Linotype" w:hAnsi="Palatino Linotype"/>
          <w:sz w:val="18"/>
          <w:szCs w:val="18"/>
        </w:rPr>
        <w:t xml:space="preserve">h, HepG2 cells were treated with each </w:t>
      </w:r>
      <w:r w:rsidR="00DE505D">
        <w:rPr>
          <w:rFonts w:ascii="Palatino Linotype" w:hAnsi="Palatino Linotype"/>
          <w:sz w:val="18"/>
          <w:szCs w:val="18"/>
        </w:rPr>
        <w:t>compound for 1</w:t>
      </w:r>
      <w:r w:rsidR="006C3953">
        <w:rPr>
          <w:rFonts w:ascii="Palatino Linotype" w:hAnsi="Palatino Linotype"/>
          <w:sz w:val="18"/>
          <w:szCs w:val="18"/>
        </w:rPr>
        <w:t xml:space="preserve"> </w:t>
      </w:r>
      <w:r w:rsidR="00DE505D">
        <w:rPr>
          <w:rFonts w:ascii="Palatino Linotype" w:hAnsi="Palatino Linotype"/>
          <w:sz w:val="18"/>
          <w:szCs w:val="18"/>
        </w:rPr>
        <w:t>h at the indicated concentration for 1</w:t>
      </w:r>
      <w:r w:rsidR="006C3953">
        <w:rPr>
          <w:rFonts w:ascii="Palatino Linotype" w:hAnsi="Palatino Linotype"/>
          <w:sz w:val="18"/>
          <w:szCs w:val="18"/>
        </w:rPr>
        <w:t xml:space="preserve"> </w:t>
      </w:r>
      <w:r w:rsidR="00DE505D">
        <w:rPr>
          <w:rFonts w:ascii="Palatino Linotype" w:hAnsi="Palatino Linotype"/>
          <w:sz w:val="18"/>
          <w:szCs w:val="18"/>
        </w:rPr>
        <w:t>h.</w:t>
      </w:r>
    </w:p>
    <w:p w14:paraId="2010BBEC" w14:textId="77777777" w:rsidR="00DE505D" w:rsidRDefault="00DE505D" w:rsidP="0064278F">
      <w:pPr>
        <w:jc w:val="left"/>
        <w:rPr>
          <w:rFonts w:ascii="Palatino Linotype" w:hAnsi="Palatino Linotype"/>
          <w:sz w:val="18"/>
          <w:szCs w:val="18"/>
        </w:rPr>
      </w:pPr>
    </w:p>
    <w:p w14:paraId="3D060B60" w14:textId="77777777" w:rsidR="00DE505D" w:rsidRDefault="008A2F6B" w:rsidP="0064278F">
      <w:pPr>
        <w:jc w:val="left"/>
        <w:rPr>
          <w:rFonts w:ascii="Palatino Linotype" w:hAnsi="Palatino Linotype"/>
          <w:sz w:val="18"/>
          <w:szCs w:val="18"/>
        </w:rPr>
      </w:pPr>
      <w:r w:rsidRPr="008A2F6B">
        <w:rPr>
          <w:rFonts w:ascii="Palatino Linotype" w:hAnsi="Palatino Linotype"/>
          <w:noProof/>
          <w:sz w:val="18"/>
          <w:szCs w:val="18"/>
        </w:rPr>
        <w:drawing>
          <wp:inline distT="0" distB="0" distL="0" distR="0" wp14:anchorId="3B441E1F" wp14:editId="3F44597D">
            <wp:extent cx="4572000" cy="2882900"/>
            <wp:effectExtent l="0" t="0" r="0" b="1270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F3605" w14:textId="2726065E" w:rsidR="00DE505D" w:rsidRDefault="009A7738" w:rsidP="0064278F">
      <w:pPr>
        <w:jc w:val="left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b/>
          <w:i/>
          <w:sz w:val="18"/>
          <w:szCs w:val="18"/>
        </w:rPr>
        <w:t>Fig S4</w:t>
      </w:r>
      <w:r w:rsidR="00DE505D" w:rsidRPr="00DE505D">
        <w:rPr>
          <w:rFonts w:ascii="Palatino Linotype" w:hAnsi="Palatino Linotype"/>
          <w:b/>
          <w:i/>
          <w:sz w:val="18"/>
          <w:szCs w:val="18"/>
        </w:rPr>
        <w:t>.</w:t>
      </w:r>
      <w:r w:rsidR="00DE505D">
        <w:rPr>
          <w:rFonts w:ascii="Palatino Linotype" w:hAnsi="Palatino Linotype"/>
          <w:b/>
          <w:i/>
          <w:sz w:val="18"/>
          <w:szCs w:val="18"/>
        </w:rPr>
        <w:t xml:space="preserve"> </w:t>
      </w:r>
      <w:r w:rsidR="00DE505D">
        <w:rPr>
          <w:rFonts w:ascii="Palatino Linotype" w:hAnsi="Palatino Linotype"/>
          <w:sz w:val="18"/>
          <w:szCs w:val="18"/>
        </w:rPr>
        <w:t>C2C12 myoblasts</w:t>
      </w:r>
      <w:r w:rsidR="00016148">
        <w:rPr>
          <w:rFonts w:ascii="Palatino Linotype" w:hAnsi="Palatino Linotype"/>
          <w:sz w:val="18"/>
          <w:szCs w:val="18"/>
        </w:rPr>
        <w:t xml:space="preserve"> are less prone to </w:t>
      </w:r>
      <w:r w:rsidR="004F6018">
        <w:rPr>
          <w:rFonts w:ascii="Palatino Linotype" w:hAnsi="Palatino Linotype" w:hint="eastAsia"/>
          <w:sz w:val="18"/>
          <w:szCs w:val="18"/>
        </w:rPr>
        <w:t>g</w:t>
      </w:r>
      <w:r w:rsidR="00635F8C" w:rsidRPr="00635F8C">
        <w:rPr>
          <w:rFonts w:ascii="Palatino Linotype" w:hAnsi="Palatino Linotype"/>
          <w:sz w:val="18"/>
          <w:szCs w:val="18"/>
        </w:rPr>
        <w:t>rowth inhibition</w:t>
      </w:r>
      <w:r w:rsidR="004F6018">
        <w:rPr>
          <w:rFonts w:ascii="Palatino Linotype" w:hAnsi="Palatino Linotype"/>
          <w:sz w:val="18"/>
          <w:szCs w:val="18"/>
        </w:rPr>
        <w:t xml:space="preserve"> by CA or CL</w:t>
      </w:r>
      <w:r w:rsidR="00DE505D">
        <w:rPr>
          <w:rFonts w:ascii="Palatino Linotype" w:hAnsi="Palatino Linotype"/>
          <w:sz w:val="18"/>
          <w:szCs w:val="18"/>
        </w:rPr>
        <w:t>.</w:t>
      </w:r>
    </w:p>
    <w:p w14:paraId="12F836FC" w14:textId="5597F767" w:rsidR="008A2F6B" w:rsidRDefault="008A2F6B" w:rsidP="0064278F">
      <w:pPr>
        <w:jc w:val="left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sz w:val="18"/>
          <w:szCs w:val="18"/>
        </w:rPr>
        <w:t xml:space="preserve"> MTT assay. After pre-incubation with CC (10</w:t>
      </w:r>
      <w:r w:rsidR="008B27BC">
        <w:rPr>
          <w:rFonts w:ascii="Palatino Linotype" w:hAnsi="Palatino Linotype"/>
          <w:sz w:val="18"/>
          <w:szCs w:val="18"/>
        </w:rPr>
        <w:t xml:space="preserve"> </w:t>
      </w:r>
      <w:r w:rsidRPr="008A2F6B">
        <w:rPr>
          <w:rFonts w:ascii="Symbol" w:hAnsi="Symbol"/>
          <w:sz w:val="18"/>
          <w:szCs w:val="18"/>
        </w:rPr>
        <w:t></w:t>
      </w:r>
      <w:r>
        <w:rPr>
          <w:rFonts w:ascii="Palatino Linotype" w:hAnsi="Palatino Linotype"/>
          <w:sz w:val="18"/>
          <w:szCs w:val="18"/>
        </w:rPr>
        <w:t>M) for 1</w:t>
      </w:r>
      <w:r w:rsidR="008B27BC">
        <w:rPr>
          <w:rFonts w:ascii="Palatino Linotype" w:hAnsi="Palatino Linotype"/>
          <w:sz w:val="18"/>
          <w:szCs w:val="18"/>
        </w:rPr>
        <w:t xml:space="preserve"> </w:t>
      </w:r>
      <w:r>
        <w:rPr>
          <w:rFonts w:ascii="Palatino Linotype" w:hAnsi="Palatino Linotype"/>
          <w:sz w:val="18"/>
          <w:szCs w:val="18"/>
        </w:rPr>
        <w:t>h, C2C12 cells were treated with CA (10</w:t>
      </w:r>
      <w:r w:rsidR="008B27BC">
        <w:rPr>
          <w:rFonts w:ascii="Palatino Linotype" w:hAnsi="Palatino Linotype"/>
          <w:sz w:val="18"/>
          <w:szCs w:val="18"/>
        </w:rPr>
        <w:t xml:space="preserve"> </w:t>
      </w:r>
      <w:r w:rsidRPr="008A2F6B">
        <w:rPr>
          <w:rFonts w:ascii="Symbol" w:hAnsi="Symbol"/>
          <w:sz w:val="18"/>
          <w:szCs w:val="18"/>
        </w:rPr>
        <w:t></w:t>
      </w:r>
      <w:r>
        <w:rPr>
          <w:rFonts w:ascii="Palatino Linotype" w:hAnsi="Palatino Linotype"/>
          <w:sz w:val="18"/>
          <w:szCs w:val="18"/>
        </w:rPr>
        <w:t xml:space="preserve">M) or </w:t>
      </w:r>
      <w:r>
        <w:rPr>
          <w:rFonts w:ascii="Palatino Linotype" w:hAnsi="Palatino Linotype"/>
          <w:sz w:val="18"/>
          <w:szCs w:val="18"/>
        </w:rPr>
        <w:lastRenderedPageBreak/>
        <w:t>CL (10</w:t>
      </w:r>
      <w:r w:rsidR="008B27BC">
        <w:rPr>
          <w:rFonts w:ascii="Palatino Linotype" w:hAnsi="Palatino Linotype"/>
          <w:sz w:val="18"/>
          <w:szCs w:val="18"/>
        </w:rPr>
        <w:t xml:space="preserve"> </w:t>
      </w:r>
      <w:r w:rsidRPr="008A2F6B">
        <w:rPr>
          <w:rFonts w:ascii="Symbol" w:hAnsi="Symbol"/>
          <w:sz w:val="18"/>
          <w:szCs w:val="18"/>
        </w:rPr>
        <w:t></w:t>
      </w:r>
      <w:r>
        <w:rPr>
          <w:rFonts w:ascii="Palatino Linotype" w:hAnsi="Palatino Linotype"/>
          <w:sz w:val="18"/>
          <w:szCs w:val="18"/>
        </w:rPr>
        <w:t>M) for 24</w:t>
      </w:r>
      <w:r w:rsidR="008B27BC">
        <w:rPr>
          <w:rFonts w:ascii="Palatino Linotype" w:hAnsi="Palatino Linotype"/>
          <w:sz w:val="18"/>
          <w:szCs w:val="18"/>
        </w:rPr>
        <w:t xml:space="preserve"> </w:t>
      </w:r>
      <w:r>
        <w:rPr>
          <w:rFonts w:ascii="Palatino Linotype" w:hAnsi="Palatino Linotype"/>
          <w:sz w:val="18"/>
          <w:szCs w:val="18"/>
        </w:rPr>
        <w:t xml:space="preserve">h and then subjected </w:t>
      </w:r>
      <w:r w:rsidR="009A7738">
        <w:rPr>
          <w:rFonts w:ascii="Palatino Linotype" w:hAnsi="Palatino Linotype"/>
          <w:sz w:val="18"/>
          <w:szCs w:val="18"/>
        </w:rPr>
        <w:t>to MTT assay.</w:t>
      </w:r>
      <w:r w:rsidR="00C34FD1">
        <w:rPr>
          <w:rFonts w:ascii="Palatino Linotype" w:hAnsi="Palatino Linotype"/>
          <w:sz w:val="18"/>
          <w:szCs w:val="18"/>
        </w:rPr>
        <w:t xml:space="preserve"> (***: P &lt; 0.001)</w:t>
      </w:r>
    </w:p>
    <w:p w14:paraId="57621ADE" w14:textId="77777777" w:rsidR="009A7738" w:rsidRDefault="009A7738" w:rsidP="0064278F">
      <w:pPr>
        <w:jc w:val="left"/>
        <w:rPr>
          <w:rFonts w:ascii="Palatino Linotype" w:hAnsi="Palatino Linotype"/>
          <w:sz w:val="18"/>
          <w:szCs w:val="18"/>
        </w:rPr>
      </w:pPr>
    </w:p>
    <w:p w14:paraId="69AD8EC3" w14:textId="09445A2B" w:rsidR="009A7738" w:rsidRDefault="002D55E2" w:rsidP="0064278F">
      <w:pPr>
        <w:jc w:val="left"/>
        <w:rPr>
          <w:rFonts w:ascii="Palatino Linotype" w:hAnsi="Palatino Linotype"/>
          <w:sz w:val="18"/>
          <w:szCs w:val="18"/>
        </w:rPr>
      </w:pPr>
      <w:r w:rsidRPr="002D55E2">
        <w:rPr>
          <w:rFonts w:ascii="Palatino Linotype" w:hAnsi="Palatino Linotype"/>
          <w:noProof/>
          <w:sz w:val="18"/>
          <w:szCs w:val="18"/>
        </w:rPr>
        <w:drawing>
          <wp:inline distT="0" distB="0" distL="0" distR="0" wp14:anchorId="59AB6571" wp14:editId="0B8BB250">
            <wp:extent cx="4572000" cy="6096000"/>
            <wp:effectExtent l="0" t="0" r="0" b="0"/>
            <wp:docPr id="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AC00F" w14:textId="77777777" w:rsidR="009A7738" w:rsidRDefault="009A7738" w:rsidP="0064278F">
      <w:pPr>
        <w:jc w:val="left"/>
        <w:rPr>
          <w:rFonts w:ascii="Palatino Linotype" w:hAnsi="Palatino Linotype"/>
          <w:sz w:val="18"/>
          <w:szCs w:val="18"/>
        </w:rPr>
      </w:pPr>
    </w:p>
    <w:p w14:paraId="48B6C488" w14:textId="46E52D98" w:rsidR="009A7738" w:rsidRDefault="009A7738" w:rsidP="0064278F">
      <w:pPr>
        <w:jc w:val="left"/>
        <w:rPr>
          <w:rFonts w:ascii="Palatino Linotype" w:hAnsi="Palatino Linotype"/>
          <w:sz w:val="18"/>
          <w:szCs w:val="18"/>
        </w:rPr>
      </w:pPr>
      <w:r w:rsidRPr="00A93EC9">
        <w:rPr>
          <w:rFonts w:ascii="Palatino Linotype" w:hAnsi="Palatino Linotype"/>
          <w:b/>
          <w:i/>
          <w:sz w:val="18"/>
          <w:szCs w:val="18"/>
        </w:rPr>
        <w:t>Fig S5</w:t>
      </w:r>
      <w:r w:rsidR="00A93EC9">
        <w:rPr>
          <w:rFonts w:ascii="Palatino Linotype" w:hAnsi="Palatino Linotype"/>
          <w:b/>
          <w:i/>
          <w:sz w:val="18"/>
          <w:szCs w:val="18"/>
        </w:rPr>
        <w:t xml:space="preserve">. </w:t>
      </w:r>
      <w:r w:rsidR="00866B1D">
        <w:rPr>
          <w:rFonts w:ascii="Palatino Linotype" w:hAnsi="Palatino Linotype"/>
          <w:sz w:val="18"/>
          <w:szCs w:val="18"/>
        </w:rPr>
        <w:t>TUNEL staining</w:t>
      </w:r>
      <w:r w:rsidR="002B0DA0">
        <w:rPr>
          <w:rFonts w:ascii="Palatino Linotype" w:hAnsi="Palatino Linotype" w:hint="eastAsia"/>
          <w:sz w:val="18"/>
          <w:szCs w:val="18"/>
        </w:rPr>
        <w:t xml:space="preserve"> </w:t>
      </w:r>
      <w:r w:rsidR="002B0DA0">
        <w:rPr>
          <w:rFonts w:ascii="Palatino Linotype" w:hAnsi="Palatino Linotype"/>
          <w:sz w:val="18"/>
          <w:szCs w:val="18"/>
        </w:rPr>
        <w:t>in CA or CL-treated HepG2 cells</w:t>
      </w:r>
      <w:r w:rsidR="00866B1D">
        <w:rPr>
          <w:rFonts w:ascii="Palatino Linotype" w:hAnsi="Palatino Linotype"/>
          <w:sz w:val="18"/>
          <w:szCs w:val="18"/>
        </w:rPr>
        <w:t>.</w:t>
      </w:r>
    </w:p>
    <w:p w14:paraId="269E8161" w14:textId="1D2A9B4F" w:rsidR="00A93EC9" w:rsidRPr="00A93EC9" w:rsidRDefault="00A93EC9" w:rsidP="0064278F">
      <w:pPr>
        <w:jc w:val="left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 w:hint="eastAsia"/>
          <w:sz w:val="18"/>
          <w:szCs w:val="18"/>
        </w:rPr>
        <w:t xml:space="preserve">　</w:t>
      </w:r>
      <w:r>
        <w:rPr>
          <w:rFonts w:ascii="Palatino Linotype" w:hAnsi="Palatino Linotype"/>
          <w:sz w:val="18"/>
          <w:szCs w:val="18"/>
        </w:rPr>
        <w:t xml:space="preserve">After </w:t>
      </w:r>
      <w:r w:rsidR="007B4C39">
        <w:rPr>
          <w:rFonts w:ascii="Palatino Linotype" w:hAnsi="Palatino Linotype"/>
          <w:sz w:val="18"/>
          <w:szCs w:val="18"/>
        </w:rPr>
        <w:t xml:space="preserve">being </w:t>
      </w:r>
      <w:r>
        <w:rPr>
          <w:rFonts w:ascii="Palatino Linotype" w:hAnsi="Palatino Linotype"/>
          <w:sz w:val="18"/>
          <w:szCs w:val="18"/>
        </w:rPr>
        <w:t>pre-incubated with CC for 1</w:t>
      </w:r>
      <w:r w:rsidR="008B3118">
        <w:rPr>
          <w:rFonts w:ascii="Palatino Linotype" w:hAnsi="Palatino Linotype"/>
          <w:sz w:val="18"/>
          <w:szCs w:val="18"/>
        </w:rPr>
        <w:t xml:space="preserve"> </w:t>
      </w:r>
      <w:r>
        <w:rPr>
          <w:rFonts w:ascii="Palatino Linotype" w:hAnsi="Palatino Linotype"/>
          <w:sz w:val="18"/>
          <w:szCs w:val="18"/>
        </w:rPr>
        <w:t xml:space="preserve">h, HepG2 cells were treated with or without CA or CL </w:t>
      </w:r>
      <w:r w:rsidR="007B4C39">
        <w:rPr>
          <w:rFonts w:ascii="Palatino Linotype" w:hAnsi="Palatino Linotype"/>
          <w:sz w:val="18"/>
          <w:szCs w:val="18"/>
        </w:rPr>
        <w:t xml:space="preserve">for 24 h </w:t>
      </w:r>
      <w:r>
        <w:rPr>
          <w:rFonts w:ascii="Palatino Linotype" w:hAnsi="Palatino Linotype"/>
          <w:sz w:val="18"/>
          <w:szCs w:val="18"/>
        </w:rPr>
        <w:t>and then subjected to TUNEL staining. White arrows</w:t>
      </w:r>
      <w:r w:rsidR="008B3118">
        <w:rPr>
          <w:rFonts w:ascii="Palatino Linotype" w:hAnsi="Palatino Linotype"/>
          <w:sz w:val="18"/>
          <w:szCs w:val="18"/>
        </w:rPr>
        <w:t>: TUNEL-positive cells</w:t>
      </w:r>
      <w:r>
        <w:rPr>
          <w:rFonts w:ascii="Palatino Linotype" w:hAnsi="Palatino Linotype"/>
          <w:sz w:val="18"/>
          <w:szCs w:val="18"/>
        </w:rPr>
        <w:t xml:space="preserve">. </w:t>
      </w:r>
    </w:p>
    <w:p w14:paraId="29D63643" w14:textId="77777777" w:rsidR="009A7738" w:rsidRDefault="009A7738" w:rsidP="0064278F">
      <w:pPr>
        <w:jc w:val="left"/>
        <w:rPr>
          <w:rFonts w:ascii="Palatino Linotype" w:hAnsi="Palatino Linotype"/>
          <w:sz w:val="18"/>
          <w:szCs w:val="18"/>
        </w:rPr>
      </w:pPr>
    </w:p>
    <w:p w14:paraId="20B88658" w14:textId="48551EC0" w:rsidR="00AD2A04" w:rsidRPr="00AD2A04" w:rsidRDefault="00AD2A04" w:rsidP="0064278F">
      <w:pPr>
        <w:jc w:val="left"/>
        <w:rPr>
          <w:rFonts w:ascii="Palatino Linotype" w:hAnsi="Palatino Linotype"/>
          <w:b/>
          <w:sz w:val="20"/>
          <w:szCs w:val="20"/>
        </w:rPr>
      </w:pPr>
      <w:r w:rsidRPr="00AD2A04">
        <w:rPr>
          <w:rFonts w:ascii="Palatino Linotype" w:hAnsi="Palatino Linotype"/>
          <w:b/>
          <w:sz w:val="20"/>
          <w:szCs w:val="20"/>
        </w:rPr>
        <w:t>Supplementary Method</w:t>
      </w:r>
    </w:p>
    <w:p w14:paraId="6E0B4FA8" w14:textId="26E11D95" w:rsidR="00AD2A04" w:rsidRPr="00AD2A04" w:rsidRDefault="00AD2A04" w:rsidP="00AD2A04">
      <w:pPr>
        <w:jc w:val="left"/>
        <w:rPr>
          <w:rFonts w:ascii="Palatino Linotype" w:hAnsi="Palatino Linotype"/>
          <w:i/>
          <w:sz w:val="20"/>
          <w:szCs w:val="20"/>
          <w:lang w:bidi="en-US"/>
        </w:rPr>
      </w:pPr>
      <w:r w:rsidRPr="00AD2A04">
        <w:rPr>
          <w:rFonts w:ascii="Palatino Linotype" w:hAnsi="Palatino Linotype"/>
          <w:i/>
          <w:sz w:val="20"/>
          <w:szCs w:val="20"/>
          <w:lang w:bidi="en-US"/>
        </w:rPr>
        <w:t>TUNEL staining</w:t>
      </w:r>
    </w:p>
    <w:p w14:paraId="42FBDBE3" w14:textId="6A6E673A" w:rsidR="00AD2A04" w:rsidRPr="00AD2A04" w:rsidRDefault="00AD2A04" w:rsidP="00AD2A04">
      <w:pPr>
        <w:jc w:val="left"/>
        <w:rPr>
          <w:rFonts w:ascii="Palatino Linotype" w:hAnsi="Palatino Linotype"/>
          <w:i/>
          <w:sz w:val="20"/>
          <w:szCs w:val="20"/>
          <w:lang w:bidi="en-US"/>
        </w:rPr>
      </w:pPr>
      <w:r w:rsidRPr="00AD2A04">
        <w:rPr>
          <w:rFonts w:ascii="Palatino Linotype" w:hAnsi="Palatino Linotype"/>
          <w:sz w:val="20"/>
          <w:szCs w:val="20"/>
          <w:lang w:bidi="en-US"/>
        </w:rPr>
        <w:lastRenderedPageBreak/>
        <w:t xml:space="preserve">    HepG2 cells were plated onto </w:t>
      </w:r>
      <w:r w:rsidR="00844516">
        <w:rPr>
          <w:rFonts w:ascii="Palatino Linotype" w:hAnsi="Palatino Linotype"/>
          <w:sz w:val="20"/>
          <w:szCs w:val="20"/>
          <w:lang w:bidi="en-US"/>
        </w:rPr>
        <w:t>slides with 8 wells per chamber</w:t>
      </w:r>
      <w:r w:rsidRPr="00AD2A04">
        <w:rPr>
          <w:rFonts w:ascii="Palatino Linotype" w:hAnsi="Palatino Linotype"/>
          <w:sz w:val="20"/>
          <w:szCs w:val="20"/>
          <w:lang w:bidi="en-US"/>
        </w:rPr>
        <w:t xml:space="preserve"> (3.0</w:t>
      </w:r>
      <w:r w:rsidRPr="00AD2A04">
        <w:rPr>
          <w:rFonts w:ascii="Palatino Linotype" w:hAnsi="Palatino Linotype" w:hint="eastAsia"/>
          <w:sz w:val="20"/>
          <w:szCs w:val="20"/>
          <w:lang w:bidi="en-US"/>
        </w:rPr>
        <w:t>×</w:t>
      </w:r>
      <w:r w:rsidRPr="00AD2A04">
        <w:rPr>
          <w:rFonts w:ascii="Palatino Linotype" w:hAnsi="Palatino Linotype"/>
          <w:sz w:val="20"/>
          <w:szCs w:val="20"/>
          <w:lang w:bidi="en-US"/>
        </w:rPr>
        <w:t>10</w:t>
      </w:r>
      <w:r w:rsidRPr="00AD2A04">
        <w:rPr>
          <w:rFonts w:ascii="Palatino Linotype" w:hAnsi="Palatino Linotype"/>
          <w:sz w:val="20"/>
          <w:szCs w:val="20"/>
          <w:vertAlign w:val="superscript"/>
          <w:lang w:bidi="en-US"/>
        </w:rPr>
        <w:t>4</w:t>
      </w:r>
      <w:r w:rsidR="00844516">
        <w:rPr>
          <w:rFonts w:ascii="Palatino Linotype" w:hAnsi="Palatino Linotype"/>
          <w:sz w:val="20"/>
          <w:szCs w:val="20"/>
          <w:lang w:bidi="en-US"/>
        </w:rPr>
        <w:t xml:space="preserve"> cells/well) an</w:t>
      </w:r>
      <w:r w:rsidRPr="00AD2A04">
        <w:rPr>
          <w:rFonts w:ascii="Palatino Linotype" w:hAnsi="Palatino Linotype"/>
          <w:sz w:val="20"/>
          <w:szCs w:val="20"/>
          <w:lang w:bidi="en-US"/>
        </w:rPr>
        <w:t xml:space="preserve">d incubated overnight. After all </w:t>
      </w:r>
      <w:r w:rsidR="00844516">
        <w:rPr>
          <w:rFonts w:ascii="Palatino Linotype" w:hAnsi="Palatino Linotype"/>
          <w:sz w:val="20"/>
          <w:szCs w:val="20"/>
          <w:lang w:bidi="en-US"/>
        </w:rPr>
        <w:t xml:space="preserve">of the </w:t>
      </w:r>
      <w:r w:rsidR="00844516" w:rsidRPr="00AD2A04">
        <w:rPr>
          <w:rFonts w:ascii="Palatino Linotype" w:hAnsi="Palatino Linotype"/>
          <w:sz w:val="20"/>
          <w:szCs w:val="20"/>
          <w:lang w:bidi="en-US"/>
        </w:rPr>
        <w:t>treatment</w:t>
      </w:r>
      <w:r w:rsidR="00844516">
        <w:rPr>
          <w:rFonts w:ascii="Palatino Linotype" w:hAnsi="Palatino Linotype"/>
          <w:sz w:val="20"/>
          <w:szCs w:val="20"/>
          <w:lang w:bidi="en-US"/>
        </w:rPr>
        <w:t>s</w:t>
      </w:r>
      <w:r w:rsidRPr="00AD2A04">
        <w:rPr>
          <w:rFonts w:ascii="Palatino Linotype" w:hAnsi="Palatino Linotype"/>
          <w:sz w:val="20"/>
          <w:szCs w:val="20"/>
          <w:lang w:bidi="en-US"/>
        </w:rPr>
        <w:t xml:space="preserve">, </w:t>
      </w:r>
      <w:r w:rsidR="00844516">
        <w:rPr>
          <w:rFonts w:ascii="Palatino Linotype" w:hAnsi="Palatino Linotype"/>
          <w:sz w:val="20"/>
          <w:szCs w:val="20"/>
          <w:lang w:bidi="en-US"/>
        </w:rPr>
        <w:t xml:space="preserve">the </w:t>
      </w:r>
      <w:r w:rsidRPr="00AD2A04">
        <w:rPr>
          <w:rFonts w:ascii="Palatino Linotype" w:hAnsi="Palatino Linotype"/>
          <w:sz w:val="20"/>
          <w:szCs w:val="20"/>
          <w:lang w:bidi="en-US"/>
        </w:rPr>
        <w:t xml:space="preserve">slides were immersed in 4% formaldehyde in PBS. After being washed with PBS, </w:t>
      </w:r>
      <w:r w:rsidR="00844516">
        <w:rPr>
          <w:rFonts w:ascii="Palatino Linotype" w:hAnsi="Palatino Linotype"/>
          <w:sz w:val="20"/>
          <w:szCs w:val="20"/>
          <w:lang w:bidi="en-US"/>
        </w:rPr>
        <w:t xml:space="preserve">the </w:t>
      </w:r>
      <w:r w:rsidRPr="00AD2A04">
        <w:rPr>
          <w:rFonts w:ascii="Palatino Linotype" w:hAnsi="Palatino Linotype"/>
          <w:sz w:val="20"/>
          <w:szCs w:val="20"/>
          <w:lang w:bidi="en-US"/>
        </w:rPr>
        <w:t xml:space="preserve">cells were permeabilized with Triton X-100 and washed with PBS. TUNEL staining was performed using </w:t>
      </w:r>
      <w:proofErr w:type="spellStart"/>
      <w:r w:rsidRPr="00AD2A04">
        <w:rPr>
          <w:rFonts w:ascii="Palatino Linotype" w:hAnsi="Palatino Linotype"/>
          <w:i/>
          <w:sz w:val="20"/>
          <w:szCs w:val="20"/>
          <w:lang w:bidi="en-US"/>
        </w:rPr>
        <w:t>DeadEnd</w:t>
      </w:r>
      <w:proofErr w:type="spellEnd"/>
      <w:r w:rsidRPr="00AD2A04">
        <w:rPr>
          <w:rFonts w:ascii="Palatino Linotype" w:hAnsi="Palatino Linotype"/>
          <w:i/>
          <w:sz w:val="20"/>
          <w:szCs w:val="20"/>
          <w:lang w:bidi="en-US"/>
        </w:rPr>
        <w:t>™ Fluorometric TUNEL System</w:t>
      </w:r>
      <w:r w:rsidRPr="00AD2A04">
        <w:rPr>
          <w:rFonts w:ascii="Palatino Linotype" w:hAnsi="Palatino Linotype"/>
          <w:sz w:val="20"/>
          <w:szCs w:val="20"/>
          <w:lang w:bidi="en-US"/>
        </w:rPr>
        <w:t xml:space="preserve"> (Promega) according to the manufacturer’s instruction. </w:t>
      </w:r>
    </w:p>
    <w:p w14:paraId="27586EF5" w14:textId="77777777" w:rsidR="00AD2A04" w:rsidRPr="00DE505D" w:rsidRDefault="00AD2A04" w:rsidP="0064278F">
      <w:pPr>
        <w:jc w:val="left"/>
        <w:rPr>
          <w:rFonts w:ascii="Palatino Linotype" w:hAnsi="Palatino Linotype"/>
          <w:sz w:val="18"/>
          <w:szCs w:val="18"/>
        </w:rPr>
      </w:pPr>
    </w:p>
    <w:sectPr w:rsidR="00AD2A04" w:rsidRPr="00DE505D" w:rsidSect="002F0E07">
      <w:pgSz w:w="11900" w:h="16840"/>
      <w:pgMar w:top="1985" w:right="1701" w:bottom="1701" w:left="1701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2D56F5" w14:textId="77777777" w:rsidR="002C2410" w:rsidRDefault="002C2410" w:rsidP="00F61DE5">
      <w:r>
        <w:separator/>
      </w:r>
    </w:p>
  </w:endnote>
  <w:endnote w:type="continuationSeparator" w:id="0">
    <w:p w14:paraId="7D50FBFF" w14:textId="77777777" w:rsidR="002C2410" w:rsidRDefault="002C2410" w:rsidP="00F61D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ヒラギノ角ゴ ProN W3">
    <w:charset w:val="4E"/>
    <w:family w:val="auto"/>
    <w:pitch w:val="variable"/>
    <w:sig w:usb0="00000001" w:usb1="08070000" w:usb2="00000010" w:usb3="00000000" w:csb0="0002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14860F" w14:textId="77777777" w:rsidR="002C2410" w:rsidRDefault="002C2410" w:rsidP="00F61DE5">
      <w:r>
        <w:separator/>
      </w:r>
    </w:p>
  </w:footnote>
  <w:footnote w:type="continuationSeparator" w:id="0">
    <w:p w14:paraId="788156AC" w14:textId="77777777" w:rsidR="002C2410" w:rsidRDefault="002C2410" w:rsidP="00F61DE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96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4278F"/>
    <w:rsid w:val="00016148"/>
    <w:rsid w:val="002239B1"/>
    <w:rsid w:val="00262F3E"/>
    <w:rsid w:val="002B0DA0"/>
    <w:rsid w:val="002C2410"/>
    <w:rsid w:val="002D55E2"/>
    <w:rsid w:val="002D6CF2"/>
    <w:rsid w:val="002F0E07"/>
    <w:rsid w:val="004560C3"/>
    <w:rsid w:val="004F6018"/>
    <w:rsid w:val="0052265D"/>
    <w:rsid w:val="00635F8C"/>
    <w:rsid w:val="0064278F"/>
    <w:rsid w:val="00692D5C"/>
    <w:rsid w:val="006B6FD8"/>
    <w:rsid w:val="006C3953"/>
    <w:rsid w:val="00762CE7"/>
    <w:rsid w:val="007B4C39"/>
    <w:rsid w:val="00844516"/>
    <w:rsid w:val="00866B1D"/>
    <w:rsid w:val="008A2F6B"/>
    <w:rsid w:val="008B27BC"/>
    <w:rsid w:val="008B3118"/>
    <w:rsid w:val="009A7738"/>
    <w:rsid w:val="009E3939"/>
    <w:rsid w:val="00A37D21"/>
    <w:rsid w:val="00A4579E"/>
    <w:rsid w:val="00A93EC9"/>
    <w:rsid w:val="00AB2937"/>
    <w:rsid w:val="00AD2A04"/>
    <w:rsid w:val="00B3062E"/>
    <w:rsid w:val="00B312E3"/>
    <w:rsid w:val="00C34FD1"/>
    <w:rsid w:val="00D768FC"/>
    <w:rsid w:val="00DE505D"/>
    <w:rsid w:val="00E92718"/>
    <w:rsid w:val="00F61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68B5E8BA"/>
  <w14:defaultImageDpi w14:val="300"/>
  <w15:docId w15:val="{4BAFF54F-46D2-49F2-9D49-7C15879F04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5" w:semiHidden="1" w:unhideWhenUsed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278F"/>
    <w:rPr>
      <w:rFonts w:ascii="ヒラギノ角ゴ ProN W3" w:eastAsia="ヒラギノ角ゴ ProN W3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64278F"/>
    <w:rPr>
      <w:rFonts w:ascii="ヒラギノ角ゴ ProN W3" w:eastAsia="ヒラギノ角ゴ ProN W3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F61DE5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F61DE5"/>
  </w:style>
  <w:style w:type="paragraph" w:styleId="a7">
    <w:name w:val="footer"/>
    <w:basedOn w:val="a"/>
    <w:link w:val="a8"/>
    <w:uiPriority w:val="99"/>
    <w:unhideWhenUsed/>
    <w:rsid w:val="00F61DE5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F61D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4</Pages>
  <Words>267</Words>
  <Characters>1522</Characters>
  <Application>Microsoft Office Word</Application>
  <DocSecurity>0</DocSecurity>
  <Lines>12</Lines>
  <Paragraphs>3</Paragraphs>
  <ScaleCrop>false</ScaleCrop>
  <Company>広島大学</Company>
  <LinksUpToDate>false</LinksUpToDate>
  <CharactersWithSpaces>1786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長谷井 竣</dc:creator>
  <cp:keywords/>
  <dc:description/>
  <cp:lastModifiedBy>山本屋 武</cp:lastModifiedBy>
  <cp:revision>26</cp:revision>
  <dcterms:created xsi:type="dcterms:W3CDTF">2021-03-30T07:57:00Z</dcterms:created>
  <dcterms:modified xsi:type="dcterms:W3CDTF">2021-04-08T11:08:00Z</dcterms:modified>
</cp:coreProperties>
</file>