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2E" w:rsidRDefault="008911AE" w:rsidP="00DE292E">
      <w:pPr>
        <w:pStyle w:val="MDPI31text"/>
        <w:ind w:left="0" w:firstLine="0"/>
        <w:jc w:val="left"/>
      </w:pPr>
      <w:r>
        <w:t>Supplementary table S5</w:t>
      </w:r>
      <w:r w:rsidR="004E0ED3" w:rsidRPr="00DE292E">
        <w:t>:</w:t>
      </w:r>
      <w:r w:rsidR="00DE292E" w:rsidRPr="00DE292E">
        <w:t xml:space="preserve"> </w:t>
      </w:r>
      <w:r w:rsidR="004E0ED3" w:rsidRPr="00DE292E">
        <w:t xml:space="preserve">List of cell cycle specific antibodies used for </w:t>
      </w:r>
      <w:r w:rsidR="00DE292E" w:rsidRPr="00DE292E">
        <w:t>ELISA-based antibody microarray</w:t>
      </w:r>
      <w:bookmarkStart w:id="0" w:name="_GoBack"/>
      <w:bookmarkEnd w:id="0"/>
      <w:r w:rsidR="00DE292E">
        <w:t>.</w:t>
      </w:r>
    </w:p>
    <w:p w:rsidR="00DE292E" w:rsidRPr="00DE292E" w:rsidRDefault="00DE292E" w:rsidP="00DE292E">
      <w:pPr>
        <w:pStyle w:val="MDPI31text"/>
        <w:ind w:left="0" w:firstLine="0"/>
        <w:jc w:val="left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592"/>
        <w:gridCol w:w="2912"/>
        <w:gridCol w:w="1019"/>
      </w:tblGrid>
      <w:tr w:rsidR="00C200FF" w:rsidRPr="00C200FF" w:rsidTr="00C200FF">
        <w:trPr>
          <w:trHeight w:val="255"/>
        </w:trPr>
        <w:tc>
          <w:tcPr>
            <w:tcW w:w="56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b/>
                <w:bCs/>
                <w:sz w:val="20"/>
              </w:rPr>
            </w:pPr>
            <w:r w:rsidRPr="00C200FF">
              <w:rPr>
                <w:rFonts w:ascii="Palatino Linotype" w:hAnsi="Palatino Linotype"/>
                <w:b/>
                <w:bCs/>
                <w:sz w:val="20"/>
              </w:rPr>
              <w:t>ID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b/>
                <w:bCs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b/>
                <w:bCs/>
                <w:sz w:val="20"/>
              </w:rPr>
              <w:t>Antibody</w:t>
            </w:r>
            <w:proofErr w:type="spellEnd"/>
            <w:r w:rsidRPr="00C200FF">
              <w:rPr>
                <w:rFonts w:ascii="Palatino Linotype" w:hAnsi="Palatino Linotype"/>
                <w:b/>
                <w:bCs/>
                <w:sz w:val="20"/>
              </w:rPr>
              <w:t xml:space="preserve"> Name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b/>
                <w:bCs/>
                <w:sz w:val="20"/>
              </w:rPr>
            </w:pPr>
            <w:r w:rsidRPr="00C200FF">
              <w:rPr>
                <w:rFonts w:ascii="Palatino Linotype" w:hAnsi="Palatino Linotype"/>
                <w:b/>
                <w:bCs/>
                <w:sz w:val="20"/>
              </w:rPr>
              <w:t xml:space="preserve">IG </w:t>
            </w:r>
            <w:proofErr w:type="spellStart"/>
            <w:r w:rsidRPr="00C200FF">
              <w:rPr>
                <w:rFonts w:ascii="Palatino Linotype" w:hAnsi="Palatino Linotype"/>
                <w:b/>
                <w:bCs/>
                <w:sz w:val="20"/>
              </w:rPr>
              <w:t>Isotype</w:t>
            </w:r>
            <w:proofErr w:type="spellEnd"/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b/>
                <w:bCs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b/>
                <w:bCs/>
                <w:sz w:val="20"/>
              </w:rPr>
              <w:t>Epitope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b/>
                <w:bCs/>
                <w:sz w:val="20"/>
              </w:rPr>
            </w:pPr>
            <w:r w:rsidRPr="00C200FF">
              <w:rPr>
                <w:rFonts w:ascii="Palatino Linotype" w:hAnsi="Palatino Linotype"/>
                <w:b/>
                <w:bCs/>
                <w:sz w:val="20"/>
              </w:rPr>
              <w:t>Source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14.3.3, Pan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APC11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76-84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APC2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76-84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ATM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C-terminal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Beta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actin</w:t>
            </w:r>
            <w:proofErr w:type="spellEnd"/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DE292E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Abl</w:t>
            </w:r>
            <w:proofErr w:type="spellEnd"/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γ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SH2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domain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CDC14A Phosphatase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C-terminal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CDC25C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1-150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CDC34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aa285-298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CDC37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369-379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CDC47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CDC6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cdh1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Cdk1/p34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cdc2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aa220-227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15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Cdk2 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IgG2b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16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Cdk3 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290-305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Cdk4 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IgG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1-20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Cdk5 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19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Cdk7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IgG2b</w:t>
            </w:r>
          </w:p>
        </w:tc>
        <w:tc>
          <w:tcPr>
            <w:tcW w:w="2912" w:type="dxa"/>
            <w:hideMark/>
          </w:tcPr>
          <w:p w:rsidR="00DE292E" w:rsidRPr="00C200FF" w:rsidRDefault="00DE292E" w:rsidP="00C200FF">
            <w:pPr>
              <w:rPr>
                <w:rFonts w:ascii="Palatino Linotype" w:hAnsi="Palatino Linotype"/>
                <w:sz w:val="20"/>
                <w:lang w:val="en-GB"/>
              </w:rPr>
            </w:pPr>
            <w:r w:rsidRPr="00C200FF">
              <w:rPr>
                <w:rFonts w:ascii="Palatino Linotype" w:hAnsi="Palatino Linotype"/>
                <w:sz w:val="20"/>
                <w:lang w:val="en-GB"/>
              </w:rPr>
              <w:t xml:space="preserve">221 </w:t>
            </w:r>
            <w:r w:rsidR="00C200FF">
              <w:rPr>
                <w:rFonts w:ascii="Palatino Linotype" w:hAnsi="Palatino Linotype"/>
                <w:sz w:val="20"/>
                <w:lang w:val="en-GB"/>
              </w:rPr>
              <w:t>aa</w:t>
            </w:r>
            <w:r w:rsidRPr="00C200FF">
              <w:rPr>
                <w:rFonts w:ascii="Palatino Linotype" w:hAnsi="Palatino Linotype"/>
                <w:sz w:val="20"/>
                <w:lang w:val="en-GB"/>
              </w:rPr>
              <w:t xml:space="preserve"> fragment of C-terminus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Cdk8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451-464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Chk1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IgG2b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Cullin-1 (CUL-1)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742-752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Cullin-2 (CUL-2)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733-745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Cullin-3 (CUL-3)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N-terminal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25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  <w:lang w:val="en-GB"/>
              </w:rPr>
            </w:pPr>
            <w:r w:rsidRPr="00C200FF">
              <w:rPr>
                <w:rFonts w:ascii="Palatino Linotype" w:hAnsi="Palatino Linotype"/>
                <w:sz w:val="20"/>
                <w:lang w:val="en-GB"/>
              </w:rPr>
              <w:t>Cyclin A(A1/A2) (inter)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26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A1 (C-term)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B1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C-terminal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C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290-303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29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D1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C-terminus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D3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E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C-terminal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Cyclin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E2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391-404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E2F-1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IgG2a / κ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aa1-89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DE292E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34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E2F-2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1-85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DE292E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35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E2F-3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IgG2b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1-132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36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GAPDH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Glycogen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Synthase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Kinase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3b (GSK3b)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Kinase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subdomain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XI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region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Ki67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Middle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of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Ki67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protein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39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Mitochondria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NuMA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IgM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p130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878-913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p130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cas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p14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ARF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119-132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p15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INK4b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45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p16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INK4a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lastRenderedPageBreak/>
              <w:t>46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p18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INK4c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155-168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p19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ARF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Middle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of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p19ARF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p19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Skp1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152-163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49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p21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WAF1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p27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Kip1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83-197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p35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nck5a</w:t>
            </w:r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IgG2b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52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p53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212-217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DE292E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53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p57</w:t>
            </w:r>
            <w:r w:rsidRPr="00C200FF">
              <w:rPr>
                <w:rFonts w:ascii="Palatino Linotype" w:hAnsi="Palatino Linotype"/>
                <w:sz w:val="20"/>
                <w:vertAlign w:val="superscript"/>
              </w:rPr>
              <w:t>Kip2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Near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C-terminus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p73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aa1-15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55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p73a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aa380-637 (p73α)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56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p73a/b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aa380-637 (p73α)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57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PCNA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IgG2a / κ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58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RAD 51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59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Retinoblastoma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aa703-722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8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60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  <w:lang w:val="en-GB"/>
              </w:rPr>
            </w:pPr>
            <w:r w:rsidRPr="00C200FF">
              <w:rPr>
                <w:rFonts w:ascii="Palatino Linotype" w:hAnsi="Palatino Linotype"/>
                <w:sz w:val="20"/>
                <w:lang w:val="en-GB"/>
              </w:rPr>
              <w:t>Retinoblastoma (</w:t>
            </w:r>
            <w:proofErr w:type="spellStart"/>
            <w:r w:rsidRPr="00C200FF">
              <w:rPr>
                <w:rFonts w:ascii="Palatino Linotype" w:hAnsi="Palatino Linotype"/>
                <w:sz w:val="20"/>
                <w:lang w:val="en-GB"/>
              </w:rPr>
              <w:t>Rb</w:t>
            </w:r>
            <w:proofErr w:type="spellEnd"/>
            <w:r w:rsidRPr="00C200FF">
              <w:rPr>
                <w:rFonts w:ascii="Palatino Linotype" w:hAnsi="Palatino Linotype"/>
                <w:sz w:val="20"/>
                <w:lang w:val="en-GB"/>
              </w:rPr>
              <w:t>) (</w:t>
            </w:r>
            <w:proofErr w:type="spellStart"/>
            <w:r w:rsidRPr="00C200FF">
              <w:rPr>
                <w:rFonts w:ascii="Palatino Linotype" w:hAnsi="Palatino Linotype"/>
                <w:sz w:val="20"/>
                <w:lang w:val="en-GB"/>
              </w:rPr>
              <w:t>Phospho</w:t>
            </w:r>
            <w:proofErr w:type="spellEnd"/>
            <w:r w:rsidRPr="00C200FF">
              <w:rPr>
                <w:rFonts w:ascii="Palatino Linotype" w:hAnsi="Palatino Linotype"/>
                <w:sz w:val="20"/>
                <w:lang w:val="en-GB"/>
              </w:rPr>
              <w:t>-specific Serine</w:t>
            </w:r>
            <w:r w:rsidRPr="00C200FF">
              <w:rPr>
                <w:rFonts w:ascii="Palatino Linotype" w:hAnsi="Palatino Linotype"/>
                <w:sz w:val="20"/>
                <w:vertAlign w:val="superscript"/>
                <w:lang w:val="en-GB"/>
              </w:rPr>
              <w:t>608</w:t>
            </w:r>
            <w:r w:rsidRPr="00C200FF">
              <w:rPr>
                <w:rFonts w:ascii="Palatino Linotype" w:hAnsi="Palatino Linotype"/>
                <w:sz w:val="20"/>
                <w:lang w:val="en-GB"/>
              </w:rPr>
              <w:t xml:space="preserve">)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61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ROC </w:t>
            </w:r>
          </w:p>
        </w:tc>
        <w:tc>
          <w:tcPr>
            <w:tcW w:w="159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97-108</w:t>
            </w:r>
          </w:p>
        </w:tc>
        <w:tc>
          <w:tcPr>
            <w:tcW w:w="1019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DE292E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62</w:t>
            </w:r>
          </w:p>
        </w:tc>
        <w:tc>
          <w:tcPr>
            <w:tcW w:w="2977" w:type="dxa"/>
            <w:noWrap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Topo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II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beta</w:t>
            </w:r>
            <w:proofErr w:type="spellEnd"/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N/A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  <w:lang w:val="en-GB"/>
              </w:rPr>
            </w:pPr>
            <w:r w:rsidRPr="00C200FF">
              <w:rPr>
                <w:rFonts w:ascii="Palatino Linotype" w:hAnsi="Palatino Linotype"/>
                <w:sz w:val="20"/>
                <w:lang w:val="en-GB"/>
              </w:rPr>
              <w:t>300 aa</w:t>
            </w:r>
            <w:r w:rsidR="00C200FF" w:rsidRPr="00C200FF">
              <w:rPr>
                <w:rFonts w:ascii="Palatino Linotype" w:hAnsi="Palatino Linotype"/>
                <w:sz w:val="20"/>
                <w:lang w:val="en-GB"/>
              </w:rPr>
              <w:t xml:space="preserve"> fragment of C-terminus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Rabbit</w:t>
            </w:r>
            <w:proofErr w:type="spellEnd"/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63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Tubulin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>-a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IgG1 / κ</w:t>
            </w:r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aa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 xml:space="preserve"> 426-450</w:t>
            </w:r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  <w:tr w:rsidR="00C200FF" w:rsidRPr="00C200FF" w:rsidTr="00C200FF">
        <w:trPr>
          <w:trHeight w:val="255"/>
        </w:trPr>
        <w:tc>
          <w:tcPr>
            <w:tcW w:w="562" w:type="dxa"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64</w:t>
            </w:r>
          </w:p>
        </w:tc>
        <w:tc>
          <w:tcPr>
            <w:tcW w:w="2977" w:type="dxa"/>
            <w:hideMark/>
          </w:tcPr>
          <w:p w:rsidR="00DE292E" w:rsidRPr="00C200FF" w:rsidRDefault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Tubulin</w:t>
            </w:r>
            <w:proofErr w:type="spellEnd"/>
            <w:r w:rsidRPr="00C200FF">
              <w:rPr>
                <w:rFonts w:ascii="Palatino Linotype" w:hAnsi="Palatino Linotype"/>
                <w:sz w:val="20"/>
              </w:rPr>
              <w:t>-b</w:t>
            </w:r>
          </w:p>
        </w:tc>
        <w:tc>
          <w:tcPr>
            <w:tcW w:w="159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proofErr w:type="spellStart"/>
            <w:r w:rsidRPr="00C200FF">
              <w:rPr>
                <w:rFonts w:ascii="Palatino Linotype" w:hAnsi="Palatino Linotype"/>
                <w:sz w:val="20"/>
              </w:rPr>
              <w:t>IgM</w:t>
            </w:r>
            <w:proofErr w:type="spellEnd"/>
          </w:p>
        </w:tc>
        <w:tc>
          <w:tcPr>
            <w:tcW w:w="2912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 xml:space="preserve">Not </w:t>
            </w:r>
            <w:proofErr w:type="spellStart"/>
            <w:r w:rsidRPr="00C200FF">
              <w:rPr>
                <w:rFonts w:ascii="Palatino Linotype" w:hAnsi="Palatino Linotype"/>
                <w:sz w:val="20"/>
              </w:rPr>
              <w:t>determined</w:t>
            </w:r>
            <w:proofErr w:type="spellEnd"/>
          </w:p>
        </w:tc>
        <w:tc>
          <w:tcPr>
            <w:tcW w:w="1019" w:type="dxa"/>
            <w:noWrap/>
            <w:hideMark/>
          </w:tcPr>
          <w:p w:rsidR="00DE292E" w:rsidRPr="00C200FF" w:rsidRDefault="00DE292E" w:rsidP="00DE292E">
            <w:pPr>
              <w:rPr>
                <w:rFonts w:ascii="Palatino Linotype" w:hAnsi="Palatino Linotype"/>
                <w:sz w:val="20"/>
              </w:rPr>
            </w:pPr>
            <w:r w:rsidRPr="00C200FF">
              <w:rPr>
                <w:rFonts w:ascii="Palatino Linotype" w:hAnsi="Palatino Linotype"/>
                <w:sz w:val="20"/>
              </w:rPr>
              <w:t>Mouse</w:t>
            </w:r>
          </w:p>
        </w:tc>
      </w:tr>
    </w:tbl>
    <w:p w:rsidR="004E0ED3" w:rsidRDefault="004E0ED3">
      <w:pPr>
        <w:rPr>
          <w:lang w:val="en-GB"/>
        </w:rPr>
      </w:pPr>
    </w:p>
    <w:p w:rsidR="004E0ED3" w:rsidRPr="004E0ED3" w:rsidRDefault="004E0ED3">
      <w:pPr>
        <w:rPr>
          <w:lang w:val="en-GB"/>
        </w:rPr>
      </w:pPr>
    </w:p>
    <w:sectPr w:rsidR="004E0ED3" w:rsidRPr="004E0ED3">
      <w:headerReference w:type="default" r:id="rId6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D3" w:rsidRDefault="004E0ED3" w:rsidP="004E0ED3">
      <w:r>
        <w:separator/>
      </w:r>
    </w:p>
  </w:endnote>
  <w:endnote w:type="continuationSeparator" w:id="0">
    <w:p w:rsidR="004E0ED3" w:rsidRDefault="004E0ED3" w:rsidP="004E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D3" w:rsidRDefault="004E0ED3" w:rsidP="004E0ED3">
      <w:r>
        <w:separator/>
      </w:r>
    </w:p>
  </w:footnote>
  <w:footnote w:type="continuationSeparator" w:id="0">
    <w:p w:rsidR="004E0ED3" w:rsidRDefault="004E0ED3" w:rsidP="004E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D3" w:rsidRPr="004E0ED3" w:rsidRDefault="004E0ED3">
    <w:pPr>
      <w:rPr>
        <w:lang w:val="en-GB"/>
      </w:rPr>
    </w:pPr>
    <w:r w:rsidRPr="004E0ED3">
      <w:rPr>
        <w:i/>
        <w:sz w:val="16"/>
        <w:lang w:val="en-GB"/>
      </w:rPr>
      <w:t xml:space="preserve">Int. J. Mol. Sci. </w:t>
    </w:r>
    <w:r w:rsidRPr="004E0ED3">
      <w:rPr>
        <w:b/>
        <w:sz w:val="16"/>
        <w:lang w:val="en-GB"/>
      </w:rPr>
      <w:t>2022</w:t>
    </w:r>
    <w:r w:rsidRPr="004E0ED3">
      <w:rPr>
        <w:sz w:val="16"/>
        <w:lang w:val="en-GB"/>
      </w:rPr>
      <w:t>,</w:t>
    </w:r>
    <w:r w:rsidRPr="004E0ED3">
      <w:rPr>
        <w:i/>
        <w:sz w:val="16"/>
        <w:lang w:val="en-GB"/>
      </w:rPr>
      <w:t xml:space="preserve"> 23</w:t>
    </w:r>
    <w:r w:rsidRPr="004E0ED3">
      <w:rPr>
        <w:sz w:val="16"/>
        <w:lang w:val="en-GB"/>
      </w:rPr>
      <w:t>, x FOR PEER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D3"/>
    <w:rsid w:val="00081414"/>
    <w:rsid w:val="000B50C5"/>
    <w:rsid w:val="000E764A"/>
    <w:rsid w:val="002104E6"/>
    <w:rsid w:val="002F2E36"/>
    <w:rsid w:val="004E0ED3"/>
    <w:rsid w:val="008911AE"/>
    <w:rsid w:val="009F093B"/>
    <w:rsid w:val="00B3093C"/>
    <w:rsid w:val="00B91ECA"/>
    <w:rsid w:val="00BA1A8A"/>
    <w:rsid w:val="00C200FF"/>
    <w:rsid w:val="00DE292E"/>
    <w:rsid w:val="00ED1B4C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6523"/>
  <w15:chartTrackingRefBased/>
  <w15:docId w15:val="{2310EE21-8221-4564-996E-FA47CC35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0ED3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0ED3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E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Zchn"/>
    <w:qFormat/>
    <w:rsid w:val="00DE292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DE292E"/>
    <w:rPr>
      <w:rFonts w:ascii="Palatino Linotype" w:hAnsi="Palatino Linotype"/>
      <w:snapToGrid w:val="0"/>
      <w:color w:val="00000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Laner-Plamberger Sandra</dc:creator>
  <cp:keywords/>
  <dc:description/>
  <cp:lastModifiedBy>Laner-Plamberger Sandra</cp:lastModifiedBy>
  <cp:revision>4</cp:revision>
  <dcterms:created xsi:type="dcterms:W3CDTF">2022-09-15T06:13:00Z</dcterms:created>
  <dcterms:modified xsi:type="dcterms:W3CDTF">2022-09-29T10:44:00Z</dcterms:modified>
</cp:coreProperties>
</file>