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B6" w:rsidRDefault="00557441" w:rsidP="00827455">
      <w:pPr>
        <w:pStyle w:val="MDPI31text"/>
        <w:ind w:left="0" w:firstLine="0"/>
      </w:pPr>
      <w:r>
        <w:t>Supplementary table S1</w:t>
      </w:r>
      <w:r w:rsidR="004E0ED3" w:rsidRPr="00DE292E">
        <w:t>:</w:t>
      </w:r>
      <w:r w:rsidR="00DE292E" w:rsidRPr="00DE292E">
        <w:t xml:space="preserve"> </w:t>
      </w:r>
      <w:r w:rsidR="004F532C">
        <w:t>C</w:t>
      </w:r>
      <w:r w:rsidR="000D4B14">
        <w:t xml:space="preserve">hanges in </w:t>
      </w:r>
      <w:r w:rsidR="00840066">
        <w:t>mRNA and protein expression induced by HPL-based culture conditions compared to FBS-cultivation</w:t>
      </w:r>
      <w:r w:rsidR="00B607C6">
        <w:t xml:space="preserve"> of BM-, UC- and WAT-</w:t>
      </w:r>
      <w:r w:rsidR="008956E7">
        <w:t>derived stromal cells</w:t>
      </w:r>
      <w:r w:rsidR="00840066">
        <w:t>. Data shown are mean fold change (fc) values</w:t>
      </w:r>
      <w:r w:rsidR="007B67E6">
        <w:t xml:space="preserve"> ± SD</w:t>
      </w:r>
      <w:r w:rsidR="00840066">
        <w:t xml:space="preserve"> of three biological replicates measured in </w:t>
      </w:r>
      <w:r w:rsidR="00B607C6">
        <w:t>duplicates</w:t>
      </w:r>
      <w:r w:rsidR="00840066">
        <w:t xml:space="preserve"> (</w:t>
      </w:r>
      <w:proofErr w:type="spellStart"/>
      <w:r w:rsidR="00840066">
        <w:t>qRT</w:t>
      </w:r>
      <w:proofErr w:type="spellEnd"/>
      <w:r w:rsidR="00840066">
        <w:t>-PCR) or three biological replicates measured in quadruplicates (</w:t>
      </w:r>
      <w:r w:rsidR="00B607C6">
        <w:t xml:space="preserve">cell cycle </w:t>
      </w:r>
      <w:r w:rsidR="00840066">
        <w:t xml:space="preserve">antibody array). </w:t>
      </w:r>
      <w:r w:rsidR="004B537D">
        <w:t xml:space="preserve">* </w:t>
      </w:r>
      <w:proofErr w:type="gramStart"/>
      <w:r w:rsidR="004B537D">
        <w:t>p</w:t>
      </w:r>
      <w:proofErr w:type="gramEnd"/>
      <w:r w:rsidR="004B537D">
        <w:t xml:space="preserve"> &lt; 0.05, ** p &lt; 0.01.</w:t>
      </w:r>
    </w:p>
    <w:p w:rsidR="00E83DB6" w:rsidRDefault="00E83DB6" w:rsidP="00DE292E">
      <w:pPr>
        <w:pStyle w:val="MDPI31text"/>
        <w:ind w:left="0" w:firstLine="0"/>
        <w:jc w:val="left"/>
      </w:pPr>
    </w:p>
    <w:p w:rsidR="004E0ED3" w:rsidRDefault="004E0ED3" w:rsidP="0094763A">
      <w:pPr>
        <w:pStyle w:val="MDPI31text"/>
        <w:ind w:left="0" w:firstLine="0"/>
        <w:jc w:val="left"/>
        <w:rPr>
          <w:lang w:val="en-GB"/>
        </w:rPr>
      </w:pPr>
    </w:p>
    <w:tbl>
      <w:tblPr>
        <w:tblStyle w:val="EinfacheTabelle2"/>
        <w:tblW w:w="9072" w:type="dxa"/>
        <w:tblLook w:val="04A0" w:firstRow="1" w:lastRow="0" w:firstColumn="1" w:lastColumn="0" w:noHBand="0" w:noVBand="1"/>
      </w:tblPr>
      <w:tblGrid>
        <w:gridCol w:w="1411"/>
        <w:gridCol w:w="1191"/>
        <w:gridCol w:w="1557"/>
        <w:gridCol w:w="1305"/>
        <w:gridCol w:w="1266"/>
        <w:gridCol w:w="1171"/>
        <w:gridCol w:w="1171"/>
      </w:tblGrid>
      <w:tr w:rsidR="000D4B14" w:rsidRPr="000D4B14" w:rsidTr="000D4B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  <w:hideMark/>
          </w:tcPr>
          <w:p w:rsidR="000D4B14" w:rsidRPr="007B67E6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sz w:val="18"/>
                <w:szCs w:val="18"/>
                <w:lang w:val="en-GB"/>
              </w:rPr>
            </w:pPr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Gene name</w:t>
            </w:r>
          </w:p>
        </w:tc>
        <w:tc>
          <w:tcPr>
            <w:tcW w:w="1191" w:type="dxa"/>
            <w:tcBorders>
              <w:left w:val="single" w:sz="4" w:space="0" w:color="000000"/>
            </w:tcBorders>
            <w:hideMark/>
          </w:tcPr>
          <w:p w:rsidR="000D4B14" w:rsidRPr="007B67E6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sz w:val="18"/>
                <w:szCs w:val="18"/>
                <w:lang w:val="en-GB"/>
              </w:rPr>
            </w:pPr>
            <w:proofErr w:type="spellStart"/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qRT</w:t>
            </w:r>
            <w:proofErr w:type="spellEnd"/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-PCR (mRNA fc)</w:t>
            </w:r>
          </w:p>
        </w:tc>
        <w:tc>
          <w:tcPr>
            <w:tcW w:w="1557" w:type="dxa"/>
            <w:tcBorders>
              <w:right w:val="single" w:sz="4" w:space="0" w:color="000000"/>
            </w:tcBorders>
            <w:hideMark/>
          </w:tcPr>
          <w:p w:rsidR="000D4B14" w:rsidRPr="007B67E6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sz w:val="18"/>
                <w:szCs w:val="18"/>
                <w:lang w:val="en-GB"/>
              </w:rPr>
            </w:pPr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Antibody array (protein fc)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7B67E6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sz w:val="18"/>
                <w:szCs w:val="18"/>
                <w:lang w:val="en-GB"/>
              </w:rPr>
            </w:pPr>
            <w:proofErr w:type="spellStart"/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qRT</w:t>
            </w:r>
            <w:proofErr w:type="spellEnd"/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-PCR (mRNA fc)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7B67E6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sz w:val="18"/>
                <w:szCs w:val="18"/>
                <w:lang w:val="en-GB"/>
              </w:rPr>
            </w:pPr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Antibody array (protein fc)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7B67E6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sz w:val="18"/>
                <w:szCs w:val="18"/>
                <w:lang w:val="en-GB"/>
              </w:rPr>
            </w:pPr>
            <w:proofErr w:type="spellStart"/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qRT</w:t>
            </w:r>
            <w:proofErr w:type="spellEnd"/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-PCR (mRNA fc)</w:t>
            </w:r>
          </w:p>
        </w:tc>
        <w:tc>
          <w:tcPr>
            <w:tcW w:w="1171" w:type="dxa"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b w:val="0"/>
                <w:sz w:val="18"/>
                <w:szCs w:val="18"/>
              </w:rPr>
            </w:pPr>
            <w:proofErr w:type="spellStart"/>
            <w:r w:rsidRPr="007B67E6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en-GB"/>
              </w:rPr>
              <w:t>Antib</w:t>
            </w:r>
            <w:r w:rsidRPr="000D4B14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de-AT"/>
              </w:rPr>
              <w:t>ody</w:t>
            </w:r>
            <w:proofErr w:type="spellEnd"/>
            <w:r w:rsidRPr="000D4B14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de-AT"/>
              </w:rPr>
              <w:t xml:space="preserve"> </w:t>
            </w:r>
            <w:proofErr w:type="spellStart"/>
            <w:r w:rsidRPr="000D4B14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de-AT"/>
              </w:rPr>
              <w:t>array</w:t>
            </w:r>
            <w:proofErr w:type="spellEnd"/>
            <w:r w:rsidRPr="000D4B14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de-AT"/>
              </w:rPr>
              <w:t xml:space="preserve"> (</w:t>
            </w:r>
            <w:proofErr w:type="spellStart"/>
            <w:r w:rsidRPr="000D4B14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de-AT"/>
              </w:rPr>
              <w:t>protein</w:t>
            </w:r>
            <w:proofErr w:type="spellEnd"/>
            <w:r w:rsidRPr="000D4B14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de-AT"/>
              </w:rPr>
              <w:t xml:space="preserve"> </w:t>
            </w:r>
            <w:proofErr w:type="spellStart"/>
            <w:r w:rsidRPr="000D4B14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de-AT"/>
              </w:rPr>
              <w:t>fc</w:t>
            </w:r>
            <w:proofErr w:type="spellEnd"/>
            <w:r w:rsidRPr="000D4B14">
              <w:rPr>
                <w:rFonts w:ascii="Palatino Linotype" w:hAnsi="Palatino Linotype" w:cs="Arial"/>
                <w:b w:val="0"/>
                <w:color w:val="000000"/>
                <w:kern w:val="24"/>
                <w:sz w:val="18"/>
                <w:szCs w:val="18"/>
                <w:lang w:val="de-AT"/>
              </w:rPr>
              <w:t>)</w:t>
            </w:r>
          </w:p>
        </w:tc>
      </w:tr>
      <w:tr w:rsidR="000D4B14" w:rsidRPr="000D4B14" w:rsidTr="000D4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tcBorders>
              <w:right w:val="single" w:sz="4" w:space="0" w:color="000000"/>
            </w:tcBorders>
          </w:tcPr>
          <w:p w:rsidR="000D4B14" w:rsidRPr="000D4B14" w:rsidRDefault="008956E7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sz w:val="18"/>
                <w:szCs w:val="18"/>
              </w:rPr>
            </w:pPr>
            <w:r>
              <w:rPr>
                <w:rFonts w:ascii="Palatino Linotype" w:hAnsi="Palatino Linotype" w:cs="Arial"/>
                <w:b/>
                <w:i/>
                <w:iCs/>
                <w:color w:val="000000"/>
                <w:kern w:val="24"/>
                <w:sz w:val="18"/>
                <w:szCs w:val="18"/>
                <w:lang w:val="de-AT"/>
              </w:rPr>
              <w:t>BM</w:t>
            </w:r>
          </w:p>
        </w:tc>
        <w:tc>
          <w:tcPr>
            <w:tcW w:w="257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i/>
                <w:iCs/>
                <w:color w:val="000000"/>
                <w:kern w:val="24"/>
                <w:sz w:val="18"/>
                <w:szCs w:val="18"/>
                <w:lang w:val="de-AT"/>
              </w:rPr>
            </w:pPr>
            <w:r w:rsidRPr="000D4B14">
              <w:rPr>
                <w:rFonts w:ascii="Palatino Linotype" w:hAnsi="Palatino Linotype" w:cs="Arial"/>
                <w:b/>
                <w:i/>
                <w:iCs/>
                <w:color w:val="000000"/>
                <w:kern w:val="24"/>
                <w:sz w:val="18"/>
                <w:szCs w:val="18"/>
              </w:rPr>
              <w:t>UC</w:t>
            </w:r>
          </w:p>
        </w:tc>
        <w:tc>
          <w:tcPr>
            <w:tcW w:w="2342" w:type="dxa"/>
            <w:gridSpan w:val="2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b/>
                <w:i/>
                <w:iCs/>
                <w:color w:val="000000"/>
                <w:kern w:val="24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b/>
                <w:i/>
                <w:iCs/>
                <w:color w:val="000000"/>
                <w:kern w:val="24"/>
                <w:sz w:val="18"/>
                <w:szCs w:val="18"/>
                <w:lang w:val="en-GB"/>
              </w:rPr>
              <w:t>WAT</w:t>
            </w:r>
          </w:p>
        </w:tc>
      </w:tr>
      <w:tr w:rsidR="000D4B14" w:rsidRPr="000D4B14" w:rsidTr="000D4B14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  <w:lang w:val="de-AT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  <w:lang w:val="de-AT"/>
              </w:rPr>
              <w:t>ABL1</w:t>
            </w:r>
          </w:p>
        </w:tc>
        <w:tc>
          <w:tcPr>
            <w:tcW w:w="1191" w:type="dxa"/>
            <w:tcBorders>
              <w:left w:val="single" w:sz="4" w:space="0" w:color="000000"/>
            </w:tcBorders>
          </w:tcPr>
          <w:p w:rsidR="000D4B14" w:rsidRPr="000D4B14" w:rsidRDefault="00B708AB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2.2 ± 1.4</w:t>
            </w:r>
          </w:p>
        </w:tc>
        <w:tc>
          <w:tcPr>
            <w:tcW w:w="1557" w:type="dxa"/>
            <w:tcBorders>
              <w:right w:val="single" w:sz="4" w:space="0" w:color="000000"/>
            </w:tcBorders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 xml:space="preserve">1.1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0.1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B607C6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5.1 ± 3</w:t>
            </w:r>
            <w:r w:rsidR="000D4B14"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.5 *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1.3 ± 0.1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*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4.1 ± 1.0 **</w:t>
            </w:r>
          </w:p>
        </w:tc>
        <w:tc>
          <w:tcPr>
            <w:tcW w:w="1171" w:type="dxa"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1.4 ± 0.1 *</w:t>
            </w:r>
          </w:p>
        </w:tc>
      </w:tr>
      <w:tr w:rsidR="000D4B14" w:rsidRPr="000D4B14" w:rsidTr="000D4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  <w:lang w:val="de-AT"/>
              </w:rPr>
              <w:t>APC2</w:t>
            </w:r>
          </w:p>
        </w:tc>
        <w:tc>
          <w:tcPr>
            <w:tcW w:w="1191" w:type="dxa"/>
            <w:tcBorders>
              <w:lef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7.5 ± 1.0 **</w:t>
            </w:r>
          </w:p>
        </w:tc>
        <w:tc>
          <w:tcPr>
            <w:tcW w:w="1557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1.2 ± 0.1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-1.4 ± 0.3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-1.3 ± 0.1 *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2.2 ± 0.7 *</w:t>
            </w:r>
          </w:p>
        </w:tc>
        <w:tc>
          <w:tcPr>
            <w:tcW w:w="1171" w:type="dxa"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2.0 ± 0.3 *</w:t>
            </w:r>
          </w:p>
        </w:tc>
      </w:tr>
      <w:tr w:rsidR="000D4B14" w:rsidRPr="000D4B14" w:rsidTr="000D4B14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  <w:lang w:val="en-GB"/>
              </w:rPr>
              <w:t>CCNA1</w:t>
            </w:r>
          </w:p>
        </w:tc>
        <w:tc>
          <w:tcPr>
            <w:tcW w:w="1191" w:type="dxa"/>
            <w:tcBorders>
              <w:lef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2.9 ± 1.2 *</w:t>
            </w:r>
          </w:p>
        </w:tc>
        <w:tc>
          <w:tcPr>
            <w:tcW w:w="1557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1.5 ± 0.2 *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11.7 ± 3.0 **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3.5 ± 0.2 *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8.6 ± 6.2 *</w:t>
            </w:r>
          </w:p>
        </w:tc>
        <w:tc>
          <w:tcPr>
            <w:tcW w:w="1171" w:type="dxa"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1.8 ± 0.2 *</w:t>
            </w:r>
          </w:p>
        </w:tc>
      </w:tr>
      <w:tr w:rsidR="000D4B14" w:rsidRPr="000D4B14" w:rsidTr="000D4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  <w:lang w:val="en-GB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  <w:lang w:val="en-GB"/>
              </w:rPr>
              <w:t>CCNB1</w:t>
            </w:r>
          </w:p>
        </w:tc>
        <w:tc>
          <w:tcPr>
            <w:tcW w:w="1191" w:type="dxa"/>
            <w:tcBorders>
              <w:left w:val="single" w:sz="4" w:space="0" w:color="000000"/>
            </w:tcBorders>
          </w:tcPr>
          <w:p w:rsidR="000D4B14" w:rsidRPr="000D4B14" w:rsidRDefault="00B708AB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 xml:space="preserve">-3.8 </w:t>
            </w:r>
            <w:r w:rsidR="002C4442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1.6*</w:t>
            </w:r>
          </w:p>
        </w:tc>
        <w:tc>
          <w:tcPr>
            <w:tcW w:w="1557" w:type="dxa"/>
            <w:tcBorders>
              <w:right w:val="single" w:sz="4" w:space="0" w:color="000000"/>
            </w:tcBorders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 xml:space="preserve">1.1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0.1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2C4442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1.0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0.2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1.0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± 0.1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2.3 ± 1.2 *</w:t>
            </w:r>
          </w:p>
        </w:tc>
        <w:tc>
          <w:tcPr>
            <w:tcW w:w="1171" w:type="dxa"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1.6 ± 0.1 *</w:t>
            </w:r>
          </w:p>
        </w:tc>
      </w:tr>
      <w:tr w:rsidR="000D4B14" w:rsidRPr="000D4B14" w:rsidTr="000D4B14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  <w:lang w:val="en-GB"/>
              </w:rPr>
              <w:t>CCND1</w:t>
            </w:r>
          </w:p>
        </w:tc>
        <w:tc>
          <w:tcPr>
            <w:tcW w:w="1191" w:type="dxa"/>
            <w:tcBorders>
              <w:lef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2.3 ± 0.8 *</w:t>
            </w:r>
          </w:p>
        </w:tc>
        <w:tc>
          <w:tcPr>
            <w:tcW w:w="1557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1.</w:t>
            </w:r>
            <w:r w:rsidR="003E1AE2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3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 ± 0.1</w:t>
            </w:r>
            <w:r w:rsidR="003E1AE2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 *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2.0 ± 0.2 *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1.6 ± 0,1 *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2C4442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 xml:space="preserve">-1.6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1.2</w:t>
            </w:r>
          </w:p>
        </w:tc>
        <w:tc>
          <w:tcPr>
            <w:tcW w:w="1171" w:type="dxa"/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 xml:space="preserve">1.1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0.1</w:t>
            </w:r>
          </w:p>
        </w:tc>
      </w:tr>
      <w:tr w:rsidR="000D4B14" w:rsidRPr="000D4B14" w:rsidTr="000D4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</w:rPr>
              <w:t>CCNE1</w:t>
            </w:r>
          </w:p>
        </w:tc>
        <w:tc>
          <w:tcPr>
            <w:tcW w:w="1191" w:type="dxa"/>
            <w:tcBorders>
              <w:left w:val="single" w:sz="4" w:space="0" w:color="000000"/>
            </w:tcBorders>
          </w:tcPr>
          <w:p w:rsidR="000D4B14" w:rsidRPr="000D4B14" w:rsidRDefault="002C4442" w:rsidP="002C4442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-1.4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 xml:space="preserve">± </w:t>
            </w: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0.4</w:t>
            </w:r>
          </w:p>
        </w:tc>
        <w:tc>
          <w:tcPr>
            <w:tcW w:w="1557" w:type="dxa"/>
            <w:tcBorders>
              <w:right w:val="single" w:sz="4" w:space="0" w:color="000000"/>
            </w:tcBorders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1.3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± 0.2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2C4442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-1.6 </w:t>
            </w: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0.5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0.8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0.2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2.5 ± 1.6</w:t>
            </w:r>
          </w:p>
        </w:tc>
        <w:tc>
          <w:tcPr>
            <w:tcW w:w="1171" w:type="dxa"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1.9 ± 0.2 *</w:t>
            </w:r>
          </w:p>
        </w:tc>
      </w:tr>
      <w:tr w:rsidR="000D4B14" w:rsidRPr="000D4B14" w:rsidTr="000D4B14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</w:rPr>
              <w:t>CDK2</w:t>
            </w:r>
          </w:p>
        </w:tc>
        <w:tc>
          <w:tcPr>
            <w:tcW w:w="1191" w:type="dxa"/>
            <w:tcBorders>
              <w:lef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4.1 ± 1.5 *</w:t>
            </w:r>
          </w:p>
        </w:tc>
        <w:tc>
          <w:tcPr>
            <w:tcW w:w="1557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1.3 ± 0.2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2.1 ± 0.4 *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1.3 ± 0.1 *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1.3 ± 0.1 *</w:t>
            </w:r>
          </w:p>
        </w:tc>
        <w:tc>
          <w:tcPr>
            <w:tcW w:w="1171" w:type="dxa"/>
          </w:tcPr>
          <w:p w:rsidR="000D4B14" w:rsidRPr="000D4B14" w:rsidRDefault="000D4B14" w:rsidP="003E1AE2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1.2 ± 0.1</w:t>
            </w:r>
          </w:p>
        </w:tc>
      </w:tr>
      <w:tr w:rsidR="000D4B14" w:rsidRPr="000D4B14" w:rsidTr="000D4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</w:rPr>
              <w:t>CDK3</w:t>
            </w:r>
          </w:p>
        </w:tc>
        <w:tc>
          <w:tcPr>
            <w:tcW w:w="1191" w:type="dxa"/>
            <w:tcBorders>
              <w:lef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1.3 ± 0.1 *</w:t>
            </w:r>
          </w:p>
        </w:tc>
        <w:tc>
          <w:tcPr>
            <w:tcW w:w="1557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1.3 ± 0.1 *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2.1 ± 0.6 *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1.3 ± 0.2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2.6 ± 1.6</w:t>
            </w:r>
          </w:p>
        </w:tc>
        <w:tc>
          <w:tcPr>
            <w:tcW w:w="1171" w:type="dxa"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2.4 ± 0.5 *</w:t>
            </w:r>
          </w:p>
        </w:tc>
      </w:tr>
      <w:tr w:rsidR="000D4B14" w:rsidRPr="000D4B14" w:rsidTr="000D4B14">
        <w:trPr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</w:rPr>
              <w:t>CDKN1B – p27</w:t>
            </w:r>
          </w:p>
        </w:tc>
        <w:tc>
          <w:tcPr>
            <w:tcW w:w="1191" w:type="dxa"/>
            <w:tcBorders>
              <w:lef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3.7 ± 0.7 *</w:t>
            </w:r>
          </w:p>
        </w:tc>
        <w:tc>
          <w:tcPr>
            <w:tcW w:w="1557" w:type="dxa"/>
            <w:tcBorders>
              <w:right w:val="single" w:sz="4" w:space="0" w:color="000000"/>
            </w:tcBorders>
            <w:hideMark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1.0 ± 0.1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0D543C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2.1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0.6 *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1.3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0.1 *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0D543C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1.9 </w:t>
            </w: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0.9</w:t>
            </w:r>
          </w:p>
        </w:tc>
        <w:tc>
          <w:tcPr>
            <w:tcW w:w="1171" w:type="dxa"/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>1.0 ± 0.1</w:t>
            </w:r>
          </w:p>
        </w:tc>
      </w:tr>
      <w:tr w:rsidR="000D4B14" w:rsidRPr="000D4B14" w:rsidTr="000D4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1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b w:val="0"/>
                <w:i/>
                <w:iCs/>
                <w:color w:val="000000"/>
                <w:kern w:val="24"/>
                <w:sz w:val="18"/>
                <w:szCs w:val="18"/>
              </w:rPr>
              <w:t>NUMA</w:t>
            </w:r>
          </w:p>
        </w:tc>
        <w:tc>
          <w:tcPr>
            <w:tcW w:w="1191" w:type="dxa"/>
            <w:tcBorders>
              <w:left w:val="single" w:sz="4" w:space="0" w:color="000000"/>
            </w:tcBorders>
          </w:tcPr>
          <w:p w:rsidR="000D4B14" w:rsidRPr="000D4B14" w:rsidRDefault="000D543C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  <w:t xml:space="preserve">-1.6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 xml:space="preserve">± </w:t>
            </w: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0.4</w:t>
            </w:r>
          </w:p>
        </w:tc>
        <w:tc>
          <w:tcPr>
            <w:tcW w:w="1557" w:type="dxa"/>
            <w:tcBorders>
              <w:right w:val="single" w:sz="4" w:space="0" w:color="000000"/>
            </w:tcBorders>
          </w:tcPr>
          <w:p w:rsidR="000D4B14" w:rsidRPr="000D4B14" w:rsidRDefault="003E1AE2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 xml:space="preserve">1.1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0.1</w:t>
            </w:r>
          </w:p>
        </w:tc>
        <w:tc>
          <w:tcPr>
            <w:tcW w:w="1305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6.4 ± 4.8 *</w:t>
            </w:r>
          </w:p>
        </w:tc>
        <w:tc>
          <w:tcPr>
            <w:tcW w:w="1266" w:type="dxa"/>
            <w:tcBorders>
              <w:righ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2.2 ± 0.3 *</w:t>
            </w:r>
          </w:p>
        </w:tc>
        <w:tc>
          <w:tcPr>
            <w:tcW w:w="1171" w:type="dxa"/>
            <w:tcBorders>
              <w:left w:val="single" w:sz="4" w:space="0" w:color="000000"/>
            </w:tcBorders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de-AT"/>
              </w:rPr>
              <w:t xml:space="preserve">5.2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2.2 **</w:t>
            </w:r>
          </w:p>
        </w:tc>
        <w:tc>
          <w:tcPr>
            <w:tcW w:w="1171" w:type="dxa"/>
          </w:tcPr>
          <w:p w:rsidR="000D4B14" w:rsidRPr="000D4B14" w:rsidRDefault="000D4B14" w:rsidP="000D4B14">
            <w:pPr>
              <w:pStyle w:val="StandardWeb"/>
              <w:spacing w:before="0" w:beforeAutospacing="0" w:after="0" w:afterAutospacing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18"/>
                <w:szCs w:val="18"/>
              </w:rPr>
            </w:pP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de-AT"/>
              </w:rPr>
              <w:t xml:space="preserve">1.7 </w:t>
            </w:r>
            <w:r w:rsidRPr="000D4B14">
              <w:rPr>
                <w:rFonts w:ascii="Palatino Linotype" w:hAnsi="Palatino Linotype" w:cs="Arial"/>
                <w:color w:val="000000"/>
                <w:kern w:val="24"/>
                <w:sz w:val="18"/>
                <w:szCs w:val="18"/>
                <w:lang w:val="en-GB"/>
              </w:rPr>
              <w:t>± 0.2 *</w:t>
            </w:r>
          </w:p>
        </w:tc>
      </w:tr>
    </w:tbl>
    <w:p w:rsidR="004E0ED3" w:rsidRPr="004E0ED3" w:rsidRDefault="004E0ED3">
      <w:pPr>
        <w:rPr>
          <w:lang w:val="en-GB"/>
        </w:rPr>
      </w:pPr>
      <w:bookmarkStart w:id="0" w:name="_GoBack"/>
      <w:bookmarkEnd w:id="0"/>
    </w:p>
    <w:sectPr w:rsidR="004E0ED3" w:rsidRPr="004E0ED3">
      <w:headerReference w:type="default" r:id="rId6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D3" w:rsidRDefault="004E0ED3" w:rsidP="004E0ED3">
      <w:r>
        <w:separator/>
      </w:r>
    </w:p>
  </w:endnote>
  <w:endnote w:type="continuationSeparator" w:id="0">
    <w:p w:rsidR="004E0ED3" w:rsidRDefault="004E0ED3" w:rsidP="004E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D3" w:rsidRDefault="004E0ED3" w:rsidP="004E0ED3">
      <w:r>
        <w:separator/>
      </w:r>
    </w:p>
  </w:footnote>
  <w:footnote w:type="continuationSeparator" w:id="0">
    <w:p w:rsidR="004E0ED3" w:rsidRDefault="004E0ED3" w:rsidP="004E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ED3" w:rsidRPr="004E0ED3" w:rsidRDefault="004E0ED3">
    <w:pPr>
      <w:rPr>
        <w:lang w:val="en-GB"/>
      </w:rPr>
    </w:pPr>
    <w:r w:rsidRPr="004E0ED3">
      <w:rPr>
        <w:i/>
        <w:sz w:val="16"/>
        <w:lang w:val="en-GB"/>
      </w:rPr>
      <w:t xml:space="preserve">Int. J. Mol. Sci. </w:t>
    </w:r>
    <w:r w:rsidRPr="004E0ED3">
      <w:rPr>
        <w:b/>
        <w:sz w:val="16"/>
        <w:lang w:val="en-GB"/>
      </w:rPr>
      <w:t>2022</w:t>
    </w:r>
    <w:r w:rsidRPr="004E0ED3">
      <w:rPr>
        <w:sz w:val="16"/>
        <w:lang w:val="en-GB"/>
      </w:rPr>
      <w:t>,</w:t>
    </w:r>
    <w:r w:rsidRPr="004E0ED3">
      <w:rPr>
        <w:i/>
        <w:sz w:val="16"/>
        <w:lang w:val="en-GB"/>
      </w:rPr>
      <w:t xml:space="preserve"> 23</w:t>
    </w:r>
    <w:r w:rsidRPr="004E0ED3">
      <w:rPr>
        <w:sz w:val="16"/>
        <w:lang w:val="en-GB"/>
      </w:rPr>
      <w:t>, x FOR PEER REVIEW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ED3"/>
    <w:rsid w:val="00081414"/>
    <w:rsid w:val="000B50C5"/>
    <w:rsid w:val="000D4B14"/>
    <w:rsid w:val="000D543C"/>
    <w:rsid w:val="000E764A"/>
    <w:rsid w:val="00217BB5"/>
    <w:rsid w:val="00225D91"/>
    <w:rsid w:val="002C4442"/>
    <w:rsid w:val="002F2E36"/>
    <w:rsid w:val="003E1AE2"/>
    <w:rsid w:val="004B537D"/>
    <w:rsid w:val="004E0ED3"/>
    <w:rsid w:val="004F532C"/>
    <w:rsid w:val="00557441"/>
    <w:rsid w:val="007B67E6"/>
    <w:rsid w:val="00827455"/>
    <w:rsid w:val="00840066"/>
    <w:rsid w:val="008956E7"/>
    <w:rsid w:val="008D0FFE"/>
    <w:rsid w:val="008F3E20"/>
    <w:rsid w:val="0094763A"/>
    <w:rsid w:val="00B3093C"/>
    <w:rsid w:val="00B607C6"/>
    <w:rsid w:val="00B708AB"/>
    <w:rsid w:val="00B91ECA"/>
    <w:rsid w:val="00BA1A8A"/>
    <w:rsid w:val="00BE0672"/>
    <w:rsid w:val="00C200FF"/>
    <w:rsid w:val="00D56969"/>
    <w:rsid w:val="00DB0FA2"/>
    <w:rsid w:val="00DE292E"/>
    <w:rsid w:val="00E83DB6"/>
    <w:rsid w:val="00E97D9B"/>
    <w:rsid w:val="00ED1B4C"/>
    <w:rsid w:val="00F4157D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1AF7CE"/>
  <w15:chartTrackingRefBased/>
  <w15:docId w15:val="{2310EE21-8221-4564-996E-FA47CC35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3DB6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E0E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E0ED3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E0E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E0ED3"/>
    <w:rPr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4E0E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31text">
    <w:name w:val="MDPI_3.1_text"/>
    <w:link w:val="MDPI31textZchn"/>
    <w:qFormat/>
    <w:rsid w:val="00DE292E"/>
    <w:pPr>
      <w:adjustRightInd w:val="0"/>
      <w:snapToGrid w:val="0"/>
      <w:spacing w:line="228" w:lineRule="auto"/>
      <w:ind w:left="2608" w:firstLine="425"/>
      <w:jc w:val="both"/>
    </w:pPr>
    <w:rPr>
      <w:rFonts w:ascii="Palatino Linotype" w:hAnsi="Palatino Linotype"/>
      <w:snapToGrid w:val="0"/>
      <w:color w:val="000000"/>
      <w:szCs w:val="22"/>
      <w:lang w:val="en-US" w:eastAsia="de-DE" w:bidi="en-US"/>
    </w:rPr>
  </w:style>
  <w:style w:type="character" w:customStyle="1" w:styleId="MDPI31textZchn">
    <w:name w:val="MDPI_3.1_text Zchn"/>
    <w:basedOn w:val="Absatz-Standardschriftart"/>
    <w:link w:val="MDPI31text"/>
    <w:rsid w:val="00DE292E"/>
    <w:rPr>
      <w:rFonts w:ascii="Palatino Linotype" w:hAnsi="Palatino Linotype"/>
      <w:snapToGrid w:val="0"/>
      <w:color w:val="000000"/>
      <w:szCs w:val="22"/>
      <w:lang w:val="en-US" w:eastAsia="de-DE" w:bidi="en-US"/>
    </w:rPr>
  </w:style>
  <w:style w:type="table" w:customStyle="1" w:styleId="EinfacheTabelle51">
    <w:name w:val="Einfache Tabelle 51"/>
    <w:basedOn w:val="NormaleTabelle"/>
    <w:uiPriority w:val="45"/>
    <w:rsid w:val="00E83DB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tandardWeb">
    <w:name w:val="Normal (Web)"/>
    <w:basedOn w:val="Standard"/>
    <w:uiPriority w:val="99"/>
    <w:unhideWhenUsed/>
    <w:rsid w:val="0094763A"/>
    <w:pPr>
      <w:spacing w:before="100" w:beforeAutospacing="1" w:after="100" w:afterAutospacing="1"/>
    </w:pPr>
    <w:rPr>
      <w:lang w:val="de-DE"/>
    </w:rPr>
  </w:style>
  <w:style w:type="table" w:styleId="TabellemithellemGitternetz">
    <w:name w:val="Grid Table Light"/>
    <w:basedOn w:val="NormaleTabelle"/>
    <w:uiPriority w:val="40"/>
    <w:rsid w:val="008F3E2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2">
    <w:name w:val="Plain Table 2"/>
    <w:basedOn w:val="NormaleTabelle"/>
    <w:uiPriority w:val="42"/>
    <w:rsid w:val="000D4B1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Salzburger Landeskliniken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Laner-Plamberger Sandra</dc:creator>
  <cp:keywords/>
  <dc:description/>
  <cp:lastModifiedBy>Laner-Plamberger Sandra</cp:lastModifiedBy>
  <cp:revision>15</cp:revision>
  <dcterms:created xsi:type="dcterms:W3CDTF">2022-09-22T07:12:00Z</dcterms:created>
  <dcterms:modified xsi:type="dcterms:W3CDTF">2022-11-07T13:36:00Z</dcterms:modified>
</cp:coreProperties>
</file>