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03C6FB" w14:textId="387743FF" w:rsidR="009270C5" w:rsidRPr="00152574" w:rsidRDefault="009270C5" w:rsidP="0039470D">
      <w:pPr>
        <w:pStyle w:val="MDPI13authornames"/>
        <w:spacing w:after="120"/>
        <w:rPr>
          <w:lang w:val="it-IT"/>
        </w:rPr>
      </w:pPr>
      <w:r w:rsidRPr="00152574">
        <w:rPr>
          <w:lang w:val="it-IT"/>
        </w:rPr>
        <w:t>Sup</w:t>
      </w:r>
      <w:r w:rsidR="00F92329" w:rsidRPr="00152574">
        <w:rPr>
          <w:lang w:val="it-IT"/>
        </w:rPr>
        <w:t>p</w:t>
      </w:r>
      <w:r w:rsidRPr="00152574">
        <w:rPr>
          <w:lang w:val="it-IT"/>
        </w:rPr>
        <w:t>lement</w:t>
      </w:r>
      <w:r w:rsidR="00D65A95" w:rsidRPr="00152574">
        <w:rPr>
          <w:lang w:val="it-IT"/>
        </w:rPr>
        <w:t>a</w:t>
      </w:r>
      <w:r w:rsidR="00286F8B">
        <w:rPr>
          <w:lang w:val="it-IT"/>
        </w:rPr>
        <w:t>ry</w:t>
      </w:r>
      <w:r w:rsidRPr="00152574">
        <w:rPr>
          <w:lang w:val="it-IT"/>
        </w:rPr>
        <w:t xml:space="preserve"> data, Masetto, et al.</w:t>
      </w:r>
    </w:p>
    <w:p w14:paraId="394CA4F9" w14:textId="40A2DEB8" w:rsidR="0039470D" w:rsidRPr="0039470D" w:rsidRDefault="0039470D" w:rsidP="009B1EE4">
      <w:pPr>
        <w:pStyle w:val="MDPI13authornames"/>
        <w:spacing w:after="240" w:line="240" w:lineRule="auto"/>
        <w:rPr>
          <w:sz w:val="16"/>
        </w:rPr>
      </w:pPr>
      <w:r w:rsidRPr="009B1EE4">
        <w:rPr>
          <w:snapToGrid w:val="0"/>
          <w:sz w:val="22"/>
          <w:szCs w:val="20"/>
        </w:rPr>
        <w:t>Comprehensive comparison of the capacity of functionalized Sepharose, magnetic core, and polystyrene nanoparticles to immuno-precipitate procalcitonin from human material for the subsequent quantification by LC-MS/MS</w:t>
      </w:r>
    </w:p>
    <w:p w14:paraId="76664D06" w14:textId="070F1CC0" w:rsidR="009270C5" w:rsidRPr="009B1EE4" w:rsidRDefault="00206EC7" w:rsidP="009B1EE4">
      <w:pPr>
        <w:pStyle w:val="MDPI51figurecaption"/>
        <w:ind w:left="0"/>
      </w:pPr>
      <w:r w:rsidRPr="009B1EE4">
        <w:rPr>
          <w:b/>
        </w:rPr>
        <w:t xml:space="preserve">Figure </w:t>
      </w:r>
      <w:r w:rsidR="00B73E89">
        <w:rPr>
          <w:b/>
        </w:rPr>
        <w:t>S</w:t>
      </w:r>
      <w:r w:rsidRPr="009B1EE4">
        <w:rPr>
          <w:b/>
        </w:rPr>
        <w:t>1.</w:t>
      </w:r>
      <w:r w:rsidRPr="009B1EE4">
        <w:t xml:space="preserve"> </w:t>
      </w:r>
      <w:r w:rsidR="008F581F" w:rsidRPr="009B1EE4">
        <w:t xml:space="preserve">Experimental setting of used particles. </w:t>
      </w:r>
      <w:proofErr w:type="gramStart"/>
      <w:r w:rsidR="008F581F" w:rsidRPr="009B1EE4">
        <w:t>Typical</w:t>
      </w:r>
      <w:proofErr w:type="gramEnd"/>
      <w:r w:rsidR="008F581F" w:rsidRPr="009B1EE4">
        <w:t xml:space="preserve"> experiment reflecting used particle amounts of PGS, MagP, and Lx particles in a 1.5 ml Eppendorf tube. Due to transparency and low amount of Sepharose particles (1), no clear pellet is visible. On the other hand, MagP (2) and Lx (3) show a compact pellet on the bottom of the working tubes.</w:t>
      </w:r>
    </w:p>
    <w:p w14:paraId="430133F3" w14:textId="77777777" w:rsidR="008F581F" w:rsidRPr="00744E48" w:rsidRDefault="008F581F" w:rsidP="008F581F">
      <w:pPr>
        <w:pStyle w:val="MainText"/>
        <w:keepNext/>
        <w:spacing w:line="240" w:lineRule="auto"/>
        <w:jc w:val="center"/>
        <w:rPr>
          <w:rFonts w:ascii="Arial" w:hAnsi="Arial" w:cs="Arial"/>
        </w:rPr>
      </w:pPr>
      <w:r w:rsidRPr="00744E48">
        <w:rPr>
          <w:rFonts w:ascii="Arial" w:hAnsi="Arial" w:cs="Arial"/>
          <w:noProof/>
          <w:lang w:val="de-DE" w:eastAsia="de-DE"/>
        </w:rPr>
        <w:drawing>
          <wp:inline distT="0" distB="0" distL="0" distR="0" wp14:anchorId="581A0A65" wp14:editId="19A83C3F">
            <wp:extent cx="5406887" cy="3516383"/>
            <wp:effectExtent l="0" t="0" r="0" b="825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4533" r="6111"/>
                    <a:stretch/>
                  </pic:blipFill>
                  <pic:spPr bwMode="auto">
                    <a:xfrm>
                      <a:off x="0" y="0"/>
                      <a:ext cx="5408000" cy="3517107"/>
                    </a:xfrm>
                    <a:prstGeom prst="rect">
                      <a:avLst/>
                    </a:prstGeom>
                    <a:noFill/>
                    <a:ln>
                      <a:noFill/>
                    </a:ln>
                    <a:extLst>
                      <a:ext uri="{53640926-AAD7-44D8-BBD7-CCE9431645EC}">
                        <a14:shadowObscured xmlns:a14="http://schemas.microsoft.com/office/drawing/2010/main"/>
                      </a:ext>
                    </a:extLst>
                  </pic:spPr>
                </pic:pic>
              </a:graphicData>
            </a:graphic>
          </wp:inline>
        </w:drawing>
      </w:r>
    </w:p>
    <w:p w14:paraId="2335A444" w14:textId="77777777" w:rsidR="00206EC7" w:rsidRDefault="00206EC7" w:rsidP="00F92329">
      <w:pPr>
        <w:rPr>
          <w:rFonts w:ascii="Arial" w:hAnsi="Arial" w:cs="Arial"/>
          <w:lang w:val="it-IT"/>
        </w:rPr>
      </w:pPr>
    </w:p>
    <w:p w14:paraId="437E56E8" w14:textId="69CEA8AC" w:rsidR="00765BE6" w:rsidRPr="009B1EE4" w:rsidRDefault="00CE36DE" w:rsidP="009B1EE4">
      <w:pPr>
        <w:pStyle w:val="MDPI51figurecaption"/>
        <w:ind w:left="0"/>
      </w:pPr>
      <w:r w:rsidRPr="009B1EE4">
        <w:rPr>
          <w:b/>
        </w:rPr>
        <w:t xml:space="preserve">Figure </w:t>
      </w:r>
      <w:r w:rsidR="00B73E89">
        <w:rPr>
          <w:b/>
        </w:rPr>
        <w:t>S</w:t>
      </w:r>
      <w:r w:rsidRPr="009B1EE4">
        <w:rPr>
          <w:b/>
        </w:rPr>
        <w:t>2</w:t>
      </w:r>
      <w:r w:rsidR="00765BE6" w:rsidRPr="009B1EE4">
        <w:rPr>
          <w:b/>
        </w:rPr>
        <w:t>.</w:t>
      </w:r>
      <w:r w:rsidR="00765BE6" w:rsidRPr="009B1EE4">
        <w:t xml:space="preserve"> Amino acid sequences of highly purified recombinant human PCT (rhPCT) were used in this work. The amino acid sequence is derived from the manufacturer HyTest Ltd (Turku, Finland), according to the MALDI-MS analysis of the technical note. The rhPCT contains full-length PCT with an additional methionine residue at the N-terminus (Ala1-Asn116, Sequence 1) and partially truncated PCT, lacking the first alanine (Pro2-Asn116, Sequence 2). The reference sequence of human PCT corresponds to the </w:t>
      </w:r>
      <w:proofErr w:type="spellStart"/>
      <w:r w:rsidR="00765BE6" w:rsidRPr="009B1EE4">
        <w:t>UniProt</w:t>
      </w:r>
      <w:proofErr w:type="spellEnd"/>
      <w:r w:rsidR="00765BE6" w:rsidRPr="009B1EE4">
        <w:t xml:space="preserve"> P01258 entry, without the signal peptide. The identical amino acids of the three sequences are highlighted in grey, while those similar in two of the three sequences are shown in light blue. The yellow box indicates the portion of the Calcitonin moiety possibly involved in forming a disulfide bridge. The green bars show the tryptic peptides used for quantification in the mass spectrometry method of this work. </w:t>
      </w:r>
      <w:r w:rsidR="00997E9C" w:rsidRPr="009B1EE4">
        <w:t xml:space="preserve">Putative </w:t>
      </w:r>
      <w:r w:rsidR="00765BE6" w:rsidRPr="009B1EE4">
        <w:t>oxidized methionine residues</w:t>
      </w:r>
      <w:r w:rsidR="00997E9C" w:rsidRPr="009B1EE4">
        <w:t xml:space="preserve"> </w:t>
      </w:r>
      <w:r w:rsidR="00765BE6" w:rsidRPr="009B1EE4">
        <w:t>are indicated by an asterisk.</w:t>
      </w:r>
    </w:p>
    <w:p w14:paraId="60D8D573" w14:textId="2784A944" w:rsidR="00765BE6" w:rsidRPr="004E0A9A" w:rsidRDefault="00837716" w:rsidP="009B1EE4">
      <w:pPr>
        <w:pStyle w:val="MDPI51figurecaption"/>
        <w:ind w:left="0"/>
        <w:rPr>
          <w:lang w:val="en-GB"/>
        </w:rPr>
      </w:pPr>
      <w:r w:rsidRPr="00837716">
        <w:rPr>
          <w:noProof/>
          <w:lang w:val="de-DE" w:bidi="ar-SA"/>
        </w:rPr>
        <w:drawing>
          <wp:inline distT="0" distB="0" distL="0" distR="0" wp14:anchorId="58FB829E" wp14:editId="2E3C6330">
            <wp:extent cx="5760000" cy="1182363"/>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t="5317" r="4177"/>
                    <a:stretch/>
                  </pic:blipFill>
                  <pic:spPr bwMode="auto">
                    <a:xfrm>
                      <a:off x="0" y="0"/>
                      <a:ext cx="5760000" cy="1182363"/>
                    </a:xfrm>
                    <a:prstGeom prst="rect">
                      <a:avLst/>
                    </a:prstGeom>
                    <a:noFill/>
                    <a:ln>
                      <a:noFill/>
                    </a:ln>
                    <a:extLst>
                      <a:ext uri="{53640926-AAD7-44D8-BBD7-CCE9431645EC}">
                        <a14:shadowObscured xmlns:a14="http://schemas.microsoft.com/office/drawing/2010/main"/>
                      </a:ext>
                    </a:extLst>
                  </pic:spPr>
                </pic:pic>
              </a:graphicData>
            </a:graphic>
          </wp:inline>
        </w:drawing>
      </w:r>
    </w:p>
    <w:p w14:paraId="0863B7B4" w14:textId="6A2D61ED" w:rsidR="009B1EE4" w:rsidRDefault="009B1EE4">
      <w:pPr>
        <w:rPr>
          <w:rFonts w:ascii="Arial" w:hAnsi="Arial" w:cs="Arial"/>
          <w:lang w:val="it-IT"/>
        </w:rPr>
      </w:pPr>
      <w:r>
        <w:rPr>
          <w:rFonts w:ascii="Arial" w:hAnsi="Arial" w:cs="Arial"/>
          <w:lang w:val="it-IT"/>
        </w:rPr>
        <w:br w:type="page"/>
      </w:r>
    </w:p>
    <w:p w14:paraId="5A72FDA1" w14:textId="3829ADCB" w:rsidR="00E75397" w:rsidRPr="009B1EE4" w:rsidRDefault="00DD6BB8" w:rsidP="009B1EE4">
      <w:pPr>
        <w:pStyle w:val="MDPI51figurecaption"/>
        <w:ind w:left="0"/>
      </w:pPr>
      <w:r w:rsidRPr="009B1EE4">
        <w:rPr>
          <w:b/>
        </w:rPr>
        <w:lastRenderedPageBreak/>
        <w:t xml:space="preserve">Table </w:t>
      </w:r>
      <w:r w:rsidR="00B73E89">
        <w:rPr>
          <w:b/>
        </w:rPr>
        <w:t>S</w:t>
      </w:r>
      <w:r w:rsidRPr="009B1EE4">
        <w:rPr>
          <w:b/>
        </w:rPr>
        <w:t>1.</w:t>
      </w:r>
      <w:r w:rsidRPr="009B1EE4">
        <w:t xml:space="preserve"> </w:t>
      </w:r>
      <w:r w:rsidR="00E75397" w:rsidRPr="009B1EE4">
        <w:t xml:space="preserve">iBright </w:t>
      </w:r>
      <w:r w:rsidR="0009652E" w:rsidRPr="009B1EE4">
        <w:t>q</w:t>
      </w:r>
      <w:r w:rsidR="00E75397" w:rsidRPr="009B1EE4">
        <w:t xml:space="preserve">uantification of the rhPCT precipitated by the three particle kinds. Data referring to Figure </w:t>
      </w:r>
      <w:r w:rsidR="006F57CF" w:rsidRPr="009B1EE4">
        <w:t>3</w:t>
      </w:r>
      <w:r w:rsidR="00E75397" w:rsidRPr="009B1EE4">
        <w:t>, lanes 4 – 9, in the Manuscript.</w:t>
      </w:r>
      <w:r w:rsidR="002F7278">
        <w:t xml:space="preserve"> The depletion efficiency (%) is reported in parenthesis </w:t>
      </w:r>
      <w:r w:rsidR="00F05FC0">
        <w:t>after the net concentration recovery (in ng).</w:t>
      </w:r>
    </w:p>
    <w:tbl>
      <w:tblPr>
        <w:tblW w:w="9351" w:type="dxa"/>
        <w:tblBorders>
          <w:top w:val="single" w:sz="4" w:space="0" w:color="auto"/>
          <w:bottom w:val="single" w:sz="4" w:space="0" w:color="auto"/>
          <w:insideH w:val="single" w:sz="4" w:space="0" w:color="auto"/>
        </w:tblBorders>
        <w:tblLayout w:type="fixed"/>
        <w:tblLook w:val="04A0" w:firstRow="1" w:lastRow="0" w:firstColumn="1" w:lastColumn="0" w:noHBand="0" w:noVBand="1"/>
      </w:tblPr>
      <w:tblGrid>
        <w:gridCol w:w="1838"/>
        <w:gridCol w:w="1134"/>
        <w:gridCol w:w="1063"/>
        <w:gridCol w:w="1063"/>
        <w:gridCol w:w="1063"/>
        <w:gridCol w:w="1063"/>
        <w:gridCol w:w="1063"/>
        <w:gridCol w:w="1064"/>
      </w:tblGrid>
      <w:tr w:rsidR="00E75397" w:rsidRPr="00E75397" w14:paraId="1BB00AA6" w14:textId="77777777" w:rsidTr="00424006">
        <w:trPr>
          <w:trHeight w:val="397"/>
        </w:trPr>
        <w:tc>
          <w:tcPr>
            <w:tcW w:w="1838" w:type="dxa"/>
          </w:tcPr>
          <w:p w14:paraId="0878F850" w14:textId="77777777" w:rsidR="00E75397" w:rsidRPr="009B1EE4" w:rsidRDefault="00E75397" w:rsidP="009B1EE4">
            <w:pPr>
              <w:pStyle w:val="MDPI51figurecaption"/>
              <w:spacing w:before="0" w:after="0" w:line="240" w:lineRule="auto"/>
              <w:ind w:left="0"/>
              <w:rPr>
                <w:sz w:val="20"/>
              </w:rPr>
            </w:pPr>
          </w:p>
        </w:tc>
        <w:tc>
          <w:tcPr>
            <w:tcW w:w="1134" w:type="dxa"/>
            <w:vAlign w:val="center"/>
          </w:tcPr>
          <w:p w14:paraId="23DABAFA" w14:textId="77777777" w:rsidR="00E75397" w:rsidRPr="009B1EE4" w:rsidRDefault="00E75397" w:rsidP="00424006">
            <w:pPr>
              <w:pStyle w:val="MDPI51figurecaption"/>
              <w:spacing w:before="0" w:after="0" w:line="240" w:lineRule="auto"/>
              <w:ind w:left="0"/>
              <w:jc w:val="center"/>
              <w:rPr>
                <w:sz w:val="20"/>
              </w:rPr>
            </w:pPr>
            <w:r w:rsidRPr="009B1EE4">
              <w:rPr>
                <w:sz w:val="20"/>
              </w:rPr>
              <w:t>Control</w:t>
            </w:r>
          </w:p>
        </w:tc>
        <w:tc>
          <w:tcPr>
            <w:tcW w:w="2126" w:type="dxa"/>
            <w:gridSpan w:val="2"/>
            <w:vAlign w:val="center"/>
          </w:tcPr>
          <w:p w14:paraId="1943DF37" w14:textId="77777777" w:rsidR="00E75397" w:rsidRPr="00424006" w:rsidRDefault="00E75397" w:rsidP="00424006">
            <w:pPr>
              <w:pStyle w:val="MDPI51figurecaption"/>
              <w:spacing w:before="0" w:after="0" w:line="240" w:lineRule="auto"/>
              <w:ind w:left="0"/>
              <w:jc w:val="center"/>
              <w:rPr>
                <w:b/>
                <w:sz w:val="20"/>
              </w:rPr>
            </w:pPr>
            <w:r w:rsidRPr="00424006">
              <w:rPr>
                <w:b/>
                <w:sz w:val="20"/>
              </w:rPr>
              <w:t>PGS</w:t>
            </w:r>
          </w:p>
          <w:p w14:paraId="5BD70504" w14:textId="77777777" w:rsidR="00E75397" w:rsidRPr="00424006" w:rsidRDefault="00E75397" w:rsidP="00424006">
            <w:pPr>
              <w:pStyle w:val="MDPI51figurecaption"/>
              <w:spacing w:before="0" w:after="0" w:line="240" w:lineRule="auto"/>
              <w:ind w:left="0"/>
              <w:jc w:val="center"/>
              <w:rPr>
                <w:b/>
                <w:sz w:val="20"/>
              </w:rPr>
            </w:pPr>
            <w:r w:rsidRPr="00424006">
              <w:rPr>
                <w:b/>
                <w:sz w:val="20"/>
              </w:rPr>
              <w:t>(Lane 4 / 5)</w:t>
            </w:r>
          </w:p>
        </w:tc>
        <w:tc>
          <w:tcPr>
            <w:tcW w:w="2126" w:type="dxa"/>
            <w:gridSpan w:val="2"/>
            <w:vAlign w:val="center"/>
          </w:tcPr>
          <w:p w14:paraId="62E84198" w14:textId="77777777" w:rsidR="00E75397" w:rsidRPr="00424006" w:rsidRDefault="00E75397" w:rsidP="00424006">
            <w:pPr>
              <w:pStyle w:val="MDPI51figurecaption"/>
              <w:spacing w:before="0" w:after="0" w:line="240" w:lineRule="auto"/>
              <w:ind w:left="0"/>
              <w:jc w:val="center"/>
              <w:rPr>
                <w:b/>
                <w:sz w:val="20"/>
              </w:rPr>
            </w:pPr>
            <w:r w:rsidRPr="00424006">
              <w:rPr>
                <w:b/>
                <w:sz w:val="20"/>
              </w:rPr>
              <w:t>MagP</w:t>
            </w:r>
          </w:p>
          <w:p w14:paraId="03294794" w14:textId="77777777" w:rsidR="00E75397" w:rsidRPr="00424006" w:rsidRDefault="00E75397" w:rsidP="00424006">
            <w:pPr>
              <w:pStyle w:val="MDPI51figurecaption"/>
              <w:spacing w:before="0" w:after="0" w:line="240" w:lineRule="auto"/>
              <w:ind w:left="0"/>
              <w:jc w:val="center"/>
              <w:rPr>
                <w:b/>
                <w:sz w:val="20"/>
              </w:rPr>
            </w:pPr>
            <w:r w:rsidRPr="00424006">
              <w:rPr>
                <w:b/>
                <w:sz w:val="20"/>
              </w:rPr>
              <w:t>(Lane 6 / 7)</w:t>
            </w:r>
          </w:p>
        </w:tc>
        <w:tc>
          <w:tcPr>
            <w:tcW w:w="2127" w:type="dxa"/>
            <w:gridSpan w:val="2"/>
            <w:vAlign w:val="center"/>
          </w:tcPr>
          <w:p w14:paraId="61ABA6B2" w14:textId="77777777" w:rsidR="00E75397" w:rsidRPr="00424006" w:rsidRDefault="00E75397" w:rsidP="00424006">
            <w:pPr>
              <w:pStyle w:val="MDPI51figurecaption"/>
              <w:spacing w:before="0" w:after="0" w:line="240" w:lineRule="auto"/>
              <w:ind w:left="0"/>
              <w:jc w:val="center"/>
              <w:rPr>
                <w:b/>
                <w:sz w:val="20"/>
              </w:rPr>
            </w:pPr>
            <w:r w:rsidRPr="00424006">
              <w:rPr>
                <w:b/>
                <w:sz w:val="20"/>
              </w:rPr>
              <w:t>Lx</w:t>
            </w:r>
          </w:p>
          <w:p w14:paraId="1126E1C5" w14:textId="77777777" w:rsidR="00E75397" w:rsidRPr="00424006" w:rsidRDefault="00E75397" w:rsidP="00424006">
            <w:pPr>
              <w:pStyle w:val="MDPI51figurecaption"/>
              <w:spacing w:before="0" w:after="0" w:line="240" w:lineRule="auto"/>
              <w:ind w:left="0"/>
              <w:jc w:val="center"/>
              <w:rPr>
                <w:b/>
                <w:sz w:val="20"/>
              </w:rPr>
            </w:pPr>
            <w:r w:rsidRPr="00424006">
              <w:rPr>
                <w:b/>
                <w:sz w:val="20"/>
              </w:rPr>
              <w:t>(Lane 8 / 9)</w:t>
            </w:r>
          </w:p>
        </w:tc>
      </w:tr>
      <w:tr w:rsidR="00E75397" w:rsidRPr="00E75397" w14:paraId="4341F6FD" w14:textId="77777777" w:rsidTr="00424006">
        <w:trPr>
          <w:trHeight w:val="397"/>
        </w:trPr>
        <w:tc>
          <w:tcPr>
            <w:tcW w:w="1838" w:type="dxa"/>
            <w:shd w:val="clear" w:color="auto" w:fill="auto"/>
            <w:vAlign w:val="center"/>
          </w:tcPr>
          <w:p w14:paraId="4B95521A" w14:textId="77777777" w:rsidR="00E75397" w:rsidRPr="009B1EE4" w:rsidRDefault="00E75397" w:rsidP="009B1EE4">
            <w:pPr>
              <w:pStyle w:val="MDPI51figurecaption"/>
              <w:spacing w:before="0" w:after="0" w:line="240" w:lineRule="auto"/>
              <w:ind w:left="0"/>
              <w:rPr>
                <w:sz w:val="20"/>
              </w:rPr>
            </w:pPr>
            <w:r w:rsidRPr="009B1EE4">
              <w:rPr>
                <w:sz w:val="20"/>
              </w:rPr>
              <w:t>Value measured at iBright</w:t>
            </w:r>
          </w:p>
        </w:tc>
        <w:tc>
          <w:tcPr>
            <w:tcW w:w="1134" w:type="dxa"/>
            <w:shd w:val="clear" w:color="auto" w:fill="auto"/>
            <w:vAlign w:val="center"/>
          </w:tcPr>
          <w:p w14:paraId="3A7B9A72" w14:textId="77777777" w:rsidR="00E75397" w:rsidRPr="009B1EE4" w:rsidRDefault="00E75397" w:rsidP="00424006">
            <w:pPr>
              <w:pStyle w:val="MDPI51figurecaption"/>
              <w:spacing w:before="0" w:after="0" w:line="240" w:lineRule="auto"/>
              <w:ind w:left="0"/>
              <w:jc w:val="center"/>
              <w:rPr>
                <w:sz w:val="20"/>
              </w:rPr>
            </w:pPr>
            <w:r w:rsidRPr="009B1EE4">
              <w:rPr>
                <w:sz w:val="20"/>
              </w:rPr>
              <w:t>1.000</w:t>
            </w:r>
          </w:p>
        </w:tc>
        <w:tc>
          <w:tcPr>
            <w:tcW w:w="1063" w:type="dxa"/>
            <w:shd w:val="clear" w:color="auto" w:fill="auto"/>
            <w:vAlign w:val="center"/>
          </w:tcPr>
          <w:p w14:paraId="32E0C994" w14:textId="77777777" w:rsidR="00E75397" w:rsidRPr="009B1EE4" w:rsidRDefault="00E75397" w:rsidP="00424006">
            <w:pPr>
              <w:pStyle w:val="MDPI51figurecaption"/>
              <w:spacing w:before="0" w:after="0" w:line="240" w:lineRule="auto"/>
              <w:ind w:left="0"/>
              <w:jc w:val="center"/>
              <w:rPr>
                <w:sz w:val="20"/>
              </w:rPr>
            </w:pPr>
            <w:r w:rsidRPr="009B1EE4">
              <w:rPr>
                <w:sz w:val="20"/>
              </w:rPr>
              <w:t>0.568</w:t>
            </w:r>
          </w:p>
        </w:tc>
        <w:tc>
          <w:tcPr>
            <w:tcW w:w="1063" w:type="dxa"/>
            <w:shd w:val="clear" w:color="auto" w:fill="auto"/>
            <w:vAlign w:val="center"/>
          </w:tcPr>
          <w:p w14:paraId="74A1F526" w14:textId="77777777" w:rsidR="00E75397" w:rsidRPr="009B1EE4" w:rsidRDefault="00E75397" w:rsidP="00424006">
            <w:pPr>
              <w:pStyle w:val="MDPI51figurecaption"/>
              <w:spacing w:before="0" w:after="0" w:line="240" w:lineRule="auto"/>
              <w:ind w:left="0"/>
              <w:jc w:val="center"/>
              <w:rPr>
                <w:sz w:val="20"/>
              </w:rPr>
            </w:pPr>
            <w:r w:rsidRPr="009B1EE4">
              <w:rPr>
                <w:sz w:val="20"/>
              </w:rPr>
              <w:t>0.498</w:t>
            </w:r>
          </w:p>
        </w:tc>
        <w:tc>
          <w:tcPr>
            <w:tcW w:w="1063" w:type="dxa"/>
            <w:shd w:val="clear" w:color="auto" w:fill="auto"/>
            <w:vAlign w:val="center"/>
          </w:tcPr>
          <w:p w14:paraId="0446B077" w14:textId="77777777" w:rsidR="00E75397" w:rsidRPr="009B1EE4" w:rsidRDefault="00E75397" w:rsidP="00424006">
            <w:pPr>
              <w:pStyle w:val="MDPI51figurecaption"/>
              <w:spacing w:before="0" w:after="0" w:line="240" w:lineRule="auto"/>
              <w:ind w:left="0"/>
              <w:jc w:val="center"/>
              <w:rPr>
                <w:sz w:val="20"/>
              </w:rPr>
            </w:pPr>
            <w:r w:rsidRPr="009B1EE4">
              <w:rPr>
                <w:sz w:val="20"/>
              </w:rPr>
              <w:t>1.111</w:t>
            </w:r>
          </w:p>
        </w:tc>
        <w:tc>
          <w:tcPr>
            <w:tcW w:w="1063" w:type="dxa"/>
            <w:shd w:val="clear" w:color="auto" w:fill="auto"/>
            <w:vAlign w:val="center"/>
          </w:tcPr>
          <w:p w14:paraId="26EC69DF" w14:textId="77777777" w:rsidR="00E75397" w:rsidRPr="009B1EE4" w:rsidRDefault="00E75397" w:rsidP="00424006">
            <w:pPr>
              <w:pStyle w:val="MDPI51figurecaption"/>
              <w:spacing w:before="0" w:after="0" w:line="240" w:lineRule="auto"/>
              <w:ind w:left="0"/>
              <w:jc w:val="center"/>
              <w:rPr>
                <w:sz w:val="20"/>
              </w:rPr>
            </w:pPr>
            <w:r w:rsidRPr="009B1EE4">
              <w:rPr>
                <w:sz w:val="20"/>
              </w:rPr>
              <w:t>1.100</w:t>
            </w:r>
          </w:p>
        </w:tc>
        <w:tc>
          <w:tcPr>
            <w:tcW w:w="1063" w:type="dxa"/>
            <w:shd w:val="clear" w:color="auto" w:fill="auto"/>
            <w:vAlign w:val="center"/>
          </w:tcPr>
          <w:p w14:paraId="56A66308" w14:textId="77777777" w:rsidR="00E75397" w:rsidRPr="009B1EE4" w:rsidRDefault="00E75397" w:rsidP="00424006">
            <w:pPr>
              <w:pStyle w:val="MDPI51figurecaption"/>
              <w:spacing w:before="0" w:after="0" w:line="240" w:lineRule="auto"/>
              <w:ind w:left="0"/>
              <w:jc w:val="center"/>
              <w:rPr>
                <w:sz w:val="20"/>
              </w:rPr>
            </w:pPr>
            <w:r w:rsidRPr="009B1EE4">
              <w:rPr>
                <w:sz w:val="20"/>
              </w:rPr>
              <w:t>0.771</w:t>
            </w:r>
          </w:p>
        </w:tc>
        <w:tc>
          <w:tcPr>
            <w:tcW w:w="1064" w:type="dxa"/>
            <w:shd w:val="clear" w:color="auto" w:fill="auto"/>
            <w:vAlign w:val="center"/>
          </w:tcPr>
          <w:p w14:paraId="48320DA3" w14:textId="77777777" w:rsidR="00E75397" w:rsidRPr="009B1EE4" w:rsidRDefault="00E75397" w:rsidP="00424006">
            <w:pPr>
              <w:pStyle w:val="MDPI51figurecaption"/>
              <w:spacing w:before="0" w:after="0" w:line="240" w:lineRule="auto"/>
              <w:ind w:left="0"/>
              <w:jc w:val="center"/>
              <w:rPr>
                <w:sz w:val="20"/>
              </w:rPr>
            </w:pPr>
            <w:r w:rsidRPr="009B1EE4">
              <w:rPr>
                <w:sz w:val="20"/>
              </w:rPr>
              <w:t>0.822</w:t>
            </w:r>
          </w:p>
        </w:tc>
      </w:tr>
      <w:tr w:rsidR="00E75397" w:rsidRPr="00E75397" w14:paraId="6B9705FC" w14:textId="77777777" w:rsidTr="00424006">
        <w:trPr>
          <w:trHeight w:val="397"/>
        </w:trPr>
        <w:tc>
          <w:tcPr>
            <w:tcW w:w="1838" w:type="dxa"/>
            <w:vAlign w:val="center"/>
          </w:tcPr>
          <w:p w14:paraId="54AD1A68" w14:textId="77777777" w:rsidR="00E75397" w:rsidRPr="009B1EE4" w:rsidRDefault="00E75397" w:rsidP="009B1EE4">
            <w:pPr>
              <w:pStyle w:val="MDPI51figurecaption"/>
              <w:spacing w:before="0" w:after="0" w:line="240" w:lineRule="auto"/>
              <w:ind w:left="0"/>
              <w:rPr>
                <w:sz w:val="20"/>
              </w:rPr>
            </w:pPr>
            <w:r w:rsidRPr="009B1EE4">
              <w:rPr>
                <w:sz w:val="20"/>
              </w:rPr>
              <w:t>PCT Ag [ng] / band</w:t>
            </w:r>
          </w:p>
        </w:tc>
        <w:tc>
          <w:tcPr>
            <w:tcW w:w="1134" w:type="dxa"/>
            <w:vAlign w:val="center"/>
          </w:tcPr>
          <w:p w14:paraId="0FDAE119" w14:textId="77777777" w:rsidR="00E75397" w:rsidRPr="009B1EE4" w:rsidRDefault="00E75397" w:rsidP="00424006">
            <w:pPr>
              <w:pStyle w:val="MDPI51figurecaption"/>
              <w:spacing w:before="0" w:after="0" w:line="240" w:lineRule="auto"/>
              <w:ind w:left="0"/>
              <w:jc w:val="center"/>
              <w:rPr>
                <w:sz w:val="20"/>
              </w:rPr>
            </w:pPr>
            <w:r w:rsidRPr="009B1EE4">
              <w:rPr>
                <w:sz w:val="20"/>
              </w:rPr>
              <w:t>500</w:t>
            </w:r>
          </w:p>
        </w:tc>
        <w:tc>
          <w:tcPr>
            <w:tcW w:w="1063" w:type="dxa"/>
            <w:shd w:val="clear" w:color="auto" w:fill="auto"/>
            <w:vAlign w:val="center"/>
          </w:tcPr>
          <w:p w14:paraId="5AFA4356" w14:textId="77777777" w:rsidR="00E75397" w:rsidRPr="009B1EE4" w:rsidRDefault="00E75397" w:rsidP="00424006">
            <w:pPr>
              <w:pStyle w:val="MDPI51figurecaption"/>
              <w:spacing w:before="0" w:after="0" w:line="240" w:lineRule="auto"/>
              <w:ind w:left="0"/>
              <w:jc w:val="center"/>
              <w:rPr>
                <w:sz w:val="20"/>
              </w:rPr>
            </w:pPr>
            <w:r w:rsidRPr="009B1EE4">
              <w:rPr>
                <w:sz w:val="20"/>
              </w:rPr>
              <w:t>284.0</w:t>
            </w:r>
          </w:p>
        </w:tc>
        <w:tc>
          <w:tcPr>
            <w:tcW w:w="1063" w:type="dxa"/>
            <w:shd w:val="clear" w:color="auto" w:fill="auto"/>
            <w:vAlign w:val="center"/>
          </w:tcPr>
          <w:p w14:paraId="4DF6307A" w14:textId="77777777" w:rsidR="00E75397" w:rsidRPr="009B1EE4" w:rsidRDefault="00E75397" w:rsidP="00424006">
            <w:pPr>
              <w:pStyle w:val="MDPI51figurecaption"/>
              <w:spacing w:before="0" w:after="0" w:line="240" w:lineRule="auto"/>
              <w:ind w:left="0"/>
              <w:jc w:val="center"/>
              <w:rPr>
                <w:sz w:val="20"/>
              </w:rPr>
            </w:pPr>
            <w:r w:rsidRPr="009B1EE4">
              <w:rPr>
                <w:sz w:val="20"/>
              </w:rPr>
              <w:t>249.0</w:t>
            </w:r>
          </w:p>
        </w:tc>
        <w:tc>
          <w:tcPr>
            <w:tcW w:w="1063" w:type="dxa"/>
            <w:shd w:val="clear" w:color="auto" w:fill="auto"/>
            <w:vAlign w:val="center"/>
          </w:tcPr>
          <w:p w14:paraId="78AEAA48" w14:textId="77777777" w:rsidR="00E75397" w:rsidRPr="009B1EE4" w:rsidRDefault="00E75397" w:rsidP="00424006">
            <w:pPr>
              <w:pStyle w:val="MDPI51figurecaption"/>
              <w:spacing w:before="0" w:after="0" w:line="240" w:lineRule="auto"/>
              <w:ind w:left="0"/>
              <w:jc w:val="center"/>
              <w:rPr>
                <w:sz w:val="20"/>
              </w:rPr>
            </w:pPr>
            <w:r w:rsidRPr="009B1EE4">
              <w:rPr>
                <w:sz w:val="20"/>
              </w:rPr>
              <w:t>555.5</w:t>
            </w:r>
          </w:p>
        </w:tc>
        <w:tc>
          <w:tcPr>
            <w:tcW w:w="1063" w:type="dxa"/>
            <w:shd w:val="clear" w:color="auto" w:fill="auto"/>
            <w:vAlign w:val="center"/>
          </w:tcPr>
          <w:p w14:paraId="5FC796EC" w14:textId="77777777" w:rsidR="00E75397" w:rsidRPr="009B1EE4" w:rsidRDefault="00E75397" w:rsidP="00424006">
            <w:pPr>
              <w:pStyle w:val="MDPI51figurecaption"/>
              <w:spacing w:before="0" w:after="0" w:line="240" w:lineRule="auto"/>
              <w:ind w:left="0"/>
              <w:jc w:val="center"/>
              <w:rPr>
                <w:sz w:val="20"/>
              </w:rPr>
            </w:pPr>
            <w:r w:rsidRPr="009B1EE4">
              <w:rPr>
                <w:sz w:val="20"/>
              </w:rPr>
              <w:t>550.0</w:t>
            </w:r>
          </w:p>
        </w:tc>
        <w:tc>
          <w:tcPr>
            <w:tcW w:w="1063" w:type="dxa"/>
            <w:shd w:val="clear" w:color="auto" w:fill="auto"/>
            <w:vAlign w:val="center"/>
          </w:tcPr>
          <w:p w14:paraId="06F5C4DD" w14:textId="77777777" w:rsidR="00E75397" w:rsidRPr="009B1EE4" w:rsidRDefault="00E75397" w:rsidP="00424006">
            <w:pPr>
              <w:pStyle w:val="MDPI51figurecaption"/>
              <w:spacing w:before="0" w:after="0" w:line="240" w:lineRule="auto"/>
              <w:ind w:left="0"/>
              <w:jc w:val="center"/>
              <w:rPr>
                <w:sz w:val="20"/>
              </w:rPr>
            </w:pPr>
            <w:r w:rsidRPr="009B1EE4">
              <w:rPr>
                <w:sz w:val="20"/>
              </w:rPr>
              <w:t>385.5</w:t>
            </w:r>
          </w:p>
        </w:tc>
        <w:tc>
          <w:tcPr>
            <w:tcW w:w="1064" w:type="dxa"/>
            <w:shd w:val="clear" w:color="auto" w:fill="auto"/>
            <w:vAlign w:val="center"/>
          </w:tcPr>
          <w:p w14:paraId="1D8DFFB2" w14:textId="77777777" w:rsidR="00E75397" w:rsidRPr="009B1EE4" w:rsidRDefault="00E75397" w:rsidP="00424006">
            <w:pPr>
              <w:pStyle w:val="MDPI51figurecaption"/>
              <w:spacing w:before="0" w:after="0" w:line="240" w:lineRule="auto"/>
              <w:ind w:left="0"/>
              <w:jc w:val="center"/>
              <w:rPr>
                <w:sz w:val="20"/>
              </w:rPr>
            </w:pPr>
            <w:r w:rsidRPr="009B1EE4">
              <w:rPr>
                <w:sz w:val="20"/>
              </w:rPr>
              <w:t>411.0</w:t>
            </w:r>
          </w:p>
        </w:tc>
      </w:tr>
      <w:tr w:rsidR="00E75397" w:rsidRPr="00E75397" w14:paraId="76E81CA1" w14:textId="77777777" w:rsidTr="00424006">
        <w:trPr>
          <w:trHeight w:val="283"/>
        </w:trPr>
        <w:tc>
          <w:tcPr>
            <w:tcW w:w="1838" w:type="dxa"/>
            <w:shd w:val="clear" w:color="auto" w:fill="auto"/>
            <w:vAlign w:val="center"/>
          </w:tcPr>
          <w:p w14:paraId="1BCD88D7" w14:textId="77777777" w:rsidR="00E75397" w:rsidRPr="009B1EE4" w:rsidRDefault="00E75397" w:rsidP="009B1EE4">
            <w:pPr>
              <w:pStyle w:val="MDPI51figurecaption"/>
              <w:spacing w:before="0" w:after="0" w:line="240" w:lineRule="auto"/>
              <w:ind w:left="0"/>
              <w:rPr>
                <w:sz w:val="20"/>
              </w:rPr>
            </w:pPr>
            <w:r w:rsidRPr="009B1EE4">
              <w:rPr>
                <w:sz w:val="20"/>
              </w:rPr>
              <w:t>Mean of PCT Ag [ng]</w:t>
            </w:r>
          </w:p>
        </w:tc>
        <w:tc>
          <w:tcPr>
            <w:tcW w:w="1134" w:type="dxa"/>
            <w:shd w:val="clear" w:color="auto" w:fill="auto"/>
            <w:vAlign w:val="center"/>
          </w:tcPr>
          <w:p w14:paraId="37074FFC" w14:textId="77777777" w:rsidR="00E75397" w:rsidRPr="009B1EE4" w:rsidRDefault="00E75397" w:rsidP="00424006">
            <w:pPr>
              <w:pStyle w:val="MDPI51figurecaption"/>
              <w:spacing w:before="0" w:after="0" w:line="240" w:lineRule="auto"/>
              <w:ind w:left="0"/>
              <w:jc w:val="center"/>
              <w:rPr>
                <w:sz w:val="20"/>
              </w:rPr>
            </w:pPr>
            <w:r w:rsidRPr="009B1EE4">
              <w:rPr>
                <w:sz w:val="20"/>
              </w:rPr>
              <w:t>500</w:t>
            </w:r>
          </w:p>
        </w:tc>
        <w:tc>
          <w:tcPr>
            <w:tcW w:w="2126" w:type="dxa"/>
            <w:gridSpan w:val="2"/>
            <w:shd w:val="clear" w:color="auto" w:fill="auto"/>
            <w:vAlign w:val="center"/>
          </w:tcPr>
          <w:p w14:paraId="2E945303" w14:textId="3B2B3E32" w:rsidR="00E75397" w:rsidRPr="009B1EE4" w:rsidRDefault="00E75397" w:rsidP="00424006">
            <w:pPr>
              <w:pStyle w:val="MDPI51figurecaption"/>
              <w:spacing w:before="0" w:after="0" w:line="240" w:lineRule="auto"/>
              <w:ind w:left="0"/>
              <w:jc w:val="center"/>
              <w:rPr>
                <w:sz w:val="20"/>
              </w:rPr>
            </w:pPr>
            <w:r w:rsidRPr="009B1EE4">
              <w:rPr>
                <w:sz w:val="20"/>
              </w:rPr>
              <w:t>266.5</w:t>
            </w:r>
            <w:r w:rsidR="008F6F25">
              <w:rPr>
                <w:sz w:val="20"/>
              </w:rPr>
              <w:t xml:space="preserve"> (53.3%)</w:t>
            </w:r>
          </w:p>
        </w:tc>
        <w:tc>
          <w:tcPr>
            <w:tcW w:w="2126" w:type="dxa"/>
            <w:gridSpan w:val="2"/>
            <w:vAlign w:val="center"/>
          </w:tcPr>
          <w:p w14:paraId="0B41531D" w14:textId="7EFF2CAC" w:rsidR="00E75397" w:rsidRPr="009B1EE4" w:rsidRDefault="00E75397" w:rsidP="00424006">
            <w:pPr>
              <w:pStyle w:val="MDPI51figurecaption"/>
              <w:spacing w:before="0" w:after="0" w:line="240" w:lineRule="auto"/>
              <w:ind w:left="0"/>
              <w:jc w:val="center"/>
              <w:rPr>
                <w:sz w:val="20"/>
              </w:rPr>
            </w:pPr>
            <w:r w:rsidRPr="009B1EE4">
              <w:rPr>
                <w:sz w:val="20"/>
              </w:rPr>
              <w:t>552.8</w:t>
            </w:r>
            <w:r w:rsidR="008F6F25">
              <w:rPr>
                <w:sz w:val="20"/>
              </w:rPr>
              <w:t xml:space="preserve"> (110.6%)</w:t>
            </w:r>
          </w:p>
        </w:tc>
        <w:tc>
          <w:tcPr>
            <w:tcW w:w="2127" w:type="dxa"/>
            <w:gridSpan w:val="2"/>
            <w:shd w:val="clear" w:color="auto" w:fill="auto"/>
            <w:vAlign w:val="center"/>
          </w:tcPr>
          <w:p w14:paraId="641E3BC7" w14:textId="7056820A" w:rsidR="00E75397" w:rsidRPr="009B1EE4" w:rsidRDefault="00E75397">
            <w:pPr>
              <w:pStyle w:val="MDPI51figurecaption"/>
              <w:spacing w:before="0" w:after="0" w:line="240" w:lineRule="auto"/>
              <w:ind w:left="0"/>
              <w:jc w:val="center"/>
              <w:rPr>
                <w:sz w:val="20"/>
              </w:rPr>
            </w:pPr>
            <w:r w:rsidRPr="009B1EE4">
              <w:rPr>
                <w:sz w:val="20"/>
              </w:rPr>
              <w:t>398.3</w:t>
            </w:r>
            <w:r w:rsidR="008F6F25">
              <w:rPr>
                <w:sz w:val="20"/>
              </w:rPr>
              <w:t xml:space="preserve"> (79.7%)</w:t>
            </w:r>
          </w:p>
        </w:tc>
      </w:tr>
    </w:tbl>
    <w:p w14:paraId="331ED5F8" w14:textId="77777777" w:rsidR="00DD6BB8" w:rsidRPr="00424006" w:rsidRDefault="00DD6BB8" w:rsidP="00424006">
      <w:pPr>
        <w:pStyle w:val="MDPI51figurecaption"/>
        <w:ind w:left="0"/>
      </w:pPr>
    </w:p>
    <w:p w14:paraId="612811F3" w14:textId="31FD2062" w:rsidR="00FD7258" w:rsidRPr="00424006" w:rsidRDefault="00D65A95" w:rsidP="00424006">
      <w:pPr>
        <w:pStyle w:val="MDPI51figurecaption"/>
        <w:ind w:left="0"/>
      </w:pPr>
      <w:r w:rsidRPr="00424006">
        <w:rPr>
          <w:b/>
        </w:rPr>
        <w:t>T</w:t>
      </w:r>
      <w:r w:rsidR="007A7003" w:rsidRPr="00424006">
        <w:rPr>
          <w:b/>
        </w:rPr>
        <w:t xml:space="preserve">able </w:t>
      </w:r>
      <w:r w:rsidR="00B73E89">
        <w:rPr>
          <w:b/>
        </w:rPr>
        <w:t>S</w:t>
      </w:r>
      <w:r w:rsidR="00DD6BB8" w:rsidRPr="00424006">
        <w:rPr>
          <w:b/>
        </w:rPr>
        <w:t>2</w:t>
      </w:r>
      <w:r w:rsidR="007A7003" w:rsidRPr="00424006">
        <w:rPr>
          <w:b/>
        </w:rPr>
        <w:t>.</w:t>
      </w:r>
      <w:r w:rsidR="007A7003" w:rsidRPr="00424006">
        <w:t xml:space="preserve"> Quantitation of the rhPCT, remaining in the supernatant after 2 h, 4 h, </w:t>
      </w:r>
      <w:r w:rsidRPr="00424006">
        <w:t xml:space="preserve">or </w:t>
      </w:r>
      <w:r w:rsidR="007A7003" w:rsidRPr="00424006">
        <w:t xml:space="preserve">6 h depletion with the respective immuno-functionalized </w:t>
      </w:r>
      <w:proofErr w:type="gramStart"/>
      <w:r w:rsidR="007A7003" w:rsidRPr="00424006">
        <w:t>nano-particles</w:t>
      </w:r>
      <w:proofErr w:type="gramEnd"/>
      <w:r w:rsidR="007A7003" w:rsidRPr="00424006">
        <w:t xml:space="preserve"> (PGS, MagP, Lx). </w:t>
      </w:r>
      <w:r w:rsidR="00152574">
        <w:t xml:space="preserve">The recovery in percentage (%), expressing the </w:t>
      </w:r>
      <w:r w:rsidR="00EB0670">
        <w:t>trueness</w:t>
      </w:r>
      <w:r w:rsidR="00152574">
        <w:t xml:space="preserve"> of pull-down efficiency, is reported in parenthesis after the net concentration recovery </w:t>
      </w:r>
      <w:r w:rsidR="000E72DD">
        <w:t>(</w:t>
      </w:r>
      <w:r w:rsidR="00152574">
        <w:t>in ng/mL</w:t>
      </w:r>
      <w:r w:rsidR="000E72DD">
        <w:t>)</w:t>
      </w:r>
      <w:r w:rsidR="00152574">
        <w:t xml:space="preserve">. </w:t>
      </w:r>
      <w:r w:rsidR="007A7003" w:rsidRPr="00424006">
        <w:t>The concentrations of spiked rhPCT (</w:t>
      </w:r>
      <w:r w:rsidR="000616CE" w:rsidRPr="00424006">
        <w:t>0.</w:t>
      </w:r>
      <w:r w:rsidR="007A7003" w:rsidRPr="00424006">
        <w:t>5 ng/ml, 5 ng/ml, and 50 ng/ml) were chosen as they cover the whole analytical range of the commonly used PCT immunoassays. The elevated amount of rhPCT</w:t>
      </w:r>
      <w:r w:rsidRPr="00424006">
        <w:t>,</w:t>
      </w:r>
      <w:r w:rsidR="007A7003" w:rsidRPr="00424006">
        <w:t xml:space="preserve"> recovered after 2 h </w:t>
      </w:r>
      <w:r w:rsidRPr="00424006">
        <w:t>incubation with</w:t>
      </w:r>
      <w:r w:rsidR="007A7003" w:rsidRPr="00424006">
        <w:t xml:space="preserve"> PGS</w:t>
      </w:r>
      <w:r w:rsidR="0072334E" w:rsidRPr="00424006">
        <w:t>,</w:t>
      </w:r>
      <w:r w:rsidR="007A7003" w:rsidRPr="00424006">
        <w:t xml:space="preserve"> </w:t>
      </w:r>
      <w:r w:rsidR="007D709F" w:rsidRPr="00424006">
        <w:t xml:space="preserve">is </w:t>
      </w:r>
      <w:r w:rsidR="007A7003" w:rsidRPr="00424006">
        <w:t xml:space="preserve">due to difficulties in </w:t>
      </w:r>
      <w:r w:rsidR="007D709F" w:rsidRPr="00424006">
        <w:t xml:space="preserve">the </w:t>
      </w:r>
      <w:r w:rsidR="007A7003" w:rsidRPr="00424006">
        <w:t xml:space="preserve">handling of this material, </w:t>
      </w:r>
      <w:r w:rsidR="007D709F" w:rsidRPr="00424006">
        <w:t xml:space="preserve">which </w:t>
      </w:r>
      <w:r w:rsidR="007A7003" w:rsidRPr="00424006">
        <w:t xml:space="preserve">can partially remain in suspension and may interfere with subsequent analysis. </w:t>
      </w:r>
      <w:r w:rsidR="004A0458" w:rsidRPr="00424006">
        <w:t xml:space="preserve">Quantitation </w:t>
      </w:r>
      <w:r w:rsidR="007A7003" w:rsidRPr="00424006">
        <w:t>was carried out with the immunoturbidimetric assay PCT FS (DiaSys Diagnostic Systems, Holzheim, Germany).</w:t>
      </w:r>
    </w:p>
    <w:tbl>
      <w:tblPr>
        <w:tblW w:w="9062" w:type="dxa"/>
        <w:tblBorders>
          <w:top w:val="single" w:sz="4" w:space="0" w:color="auto"/>
          <w:bottom w:val="single" w:sz="4" w:space="0" w:color="auto"/>
          <w:insideH w:val="single" w:sz="4" w:space="0" w:color="auto"/>
        </w:tblBorders>
        <w:tblCellMar>
          <w:left w:w="0" w:type="dxa"/>
          <w:right w:w="0" w:type="dxa"/>
        </w:tblCellMar>
        <w:tblLook w:val="0600" w:firstRow="0" w:lastRow="0" w:firstColumn="0" w:lastColumn="0" w:noHBand="1" w:noVBand="1"/>
      </w:tblPr>
      <w:tblGrid>
        <w:gridCol w:w="1495"/>
        <w:gridCol w:w="1497"/>
        <w:gridCol w:w="1533"/>
        <w:gridCol w:w="1514"/>
        <w:gridCol w:w="1513"/>
        <w:gridCol w:w="1510"/>
      </w:tblGrid>
      <w:tr w:rsidR="00FD7258" w:rsidRPr="004A0458" w14:paraId="483E654C" w14:textId="77777777" w:rsidTr="005C2BB3">
        <w:trPr>
          <w:trHeight w:val="397"/>
        </w:trPr>
        <w:tc>
          <w:tcPr>
            <w:tcW w:w="1495" w:type="dxa"/>
          </w:tcPr>
          <w:p w14:paraId="5945845F" w14:textId="77777777" w:rsidR="00FD7258" w:rsidRPr="005C2BB3" w:rsidRDefault="00FD7258" w:rsidP="005C2BB3">
            <w:pPr>
              <w:pStyle w:val="MDPI51figurecaption"/>
              <w:spacing w:before="0" w:after="0" w:line="240" w:lineRule="auto"/>
              <w:ind w:left="0"/>
              <w:jc w:val="center"/>
              <w:rPr>
                <w:sz w:val="20"/>
              </w:rPr>
            </w:pPr>
          </w:p>
        </w:tc>
        <w:tc>
          <w:tcPr>
            <w:tcW w:w="1497" w:type="dxa"/>
            <w:shd w:val="clear" w:color="auto" w:fill="auto"/>
            <w:tcMar>
              <w:top w:w="15" w:type="dxa"/>
              <w:left w:w="15" w:type="dxa"/>
              <w:bottom w:w="0" w:type="dxa"/>
              <w:right w:w="15" w:type="dxa"/>
            </w:tcMar>
            <w:vAlign w:val="center"/>
          </w:tcPr>
          <w:p w14:paraId="5AF41C55" w14:textId="77777777" w:rsidR="00FD7258" w:rsidRPr="005C2BB3" w:rsidRDefault="00FD7258" w:rsidP="005C2BB3">
            <w:pPr>
              <w:pStyle w:val="MDPI51figurecaption"/>
              <w:spacing w:before="0" w:after="0" w:line="240" w:lineRule="auto"/>
              <w:ind w:left="0"/>
              <w:jc w:val="center"/>
              <w:rPr>
                <w:sz w:val="20"/>
              </w:rPr>
            </w:pPr>
          </w:p>
        </w:tc>
        <w:tc>
          <w:tcPr>
            <w:tcW w:w="6070" w:type="dxa"/>
            <w:gridSpan w:val="4"/>
            <w:shd w:val="clear" w:color="auto" w:fill="auto"/>
            <w:tcMar>
              <w:top w:w="15" w:type="dxa"/>
              <w:left w:w="15" w:type="dxa"/>
              <w:bottom w:w="0" w:type="dxa"/>
              <w:right w:w="15" w:type="dxa"/>
            </w:tcMar>
            <w:vAlign w:val="center"/>
          </w:tcPr>
          <w:p w14:paraId="61EFD154" w14:textId="77777777" w:rsidR="00FD7258" w:rsidRPr="005C2BB3" w:rsidRDefault="00FD7258" w:rsidP="005C2BB3">
            <w:pPr>
              <w:pStyle w:val="MDPI51figurecaption"/>
              <w:spacing w:before="0" w:after="0" w:line="240" w:lineRule="auto"/>
              <w:ind w:left="0"/>
              <w:jc w:val="center"/>
              <w:rPr>
                <w:b/>
                <w:sz w:val="20"/>
              </w:rPr>
            </w:pPr>
            <w:r w:rsidRPr="005C2BB3">
              <w:rPr>
                <w:b/>
                <w:sz w:val="20"/>
              </w:rPr>
              <w:t>Incubation time [h]</w:t>
            </w:r>
          </w:p>
        </w:tc>
      </w:tr>
      <w:tr w:rsidR="00FD7258" w:rsidRPr="004A0458" w14:paraId="5ADA84B8" w14:textId="77777777" w:rsidTr="005C2BB3">
        <w:trPr>
          <w:trHeight w:val="397"/>
        </w:trPr>
        <w:tc>
          <w:tcPr>
            <w:tcW w:w="1495" w:type="dxa"/>
            <w:vAlign w:val="center"/>
          </w:tcPr>
          <w:p w14:paraId="1CC0F006" w14:textId="77777777" w:rsidR="00FD7258" w:rsidRPr="005C2BB3" w:rsidRDefault="00FD7258" w:rsidP="005C2BB3">
            <w:pPr>
              <w:pStyle w:val="MDPI51figurecaption"/>
              <w:spacing w:before="0" w:after="0" w:line="240" w:lineRule="auto"/>
              <w:ind w:left="0"/>
              <w:jc w:val="center"/>
              <w:rPr>
                <w:sz w:val="20"/>
              </w:rPr>
            </w:pPr>
            <w:r w:rsidRPr="005C2BB3">
              <w:rPr>
                <w:sz w:val="20"/>
              </w:rPr>
              <w:t>Particle type</w:t>
            </w:r>
          </w:p>
        </w:tc>
        <w:tc>
          <w:tcPr>
            <w:tcW w:w="1497" w:type="dxa"/>
            <w:shd w:val="clear" w:color="auto" w:fill="auto"/>
            <w:tcMar>
              <w:top w:w="15" w:type="dxa"/>
              <w:left w:w="15" w:type="dxa"/>
              <w:bottom w:w="0" w:type="dxa"/>
              <w:right w:w="15" w:type="dxa"/>
            </w:tcMar>
            <w:vAlign w:val="center"/>
            <w:hideMark/>
          </w:tcPr>
          <w:p w14:paraId="30C4E0BC" w14:textId="77777777" w:rsidR="00FD7258" w:rsidRPr="005C2BB3" w:rsidRDefault="00FD7258" w:rsidP="005C2BB3">
            <w:pPr>
              <w:pStyle w:val="MDPI51figurecaption"/>
              <w:spacing w:before="0" w:after="0" w:line="240" w:lineRule="auto"/>
              <w:ind w:left="0"/>
              <w:jc w:val="center"/>
              <w:rPr>
                <w:sz w:val="20"/>
              </w:rPr>
            </w:pPr>
            <w:r w:rsidRPr="005C2BB3">
              <w:rPr>
                <w:sz w:val="20"/>
              </w:rPr>
              <w:t>Solution PCT</w:t>
            </w:r>
          </w:p>
        </w:tc>
        <w:tc>
          <w:tcPr>
            <w:tcW w:w="1533" w:type="dxa"/>
            <w:shd w:val="clear" w:color="auto" w:fill="auto"/>
            <w:tcMar>
              <w:top w:w="15" w:type="dxa"/>
              <w:left w:w="15" w:type="dxa"/>
              <w:bottom w:w="0" w:type="dxa"/>
              <w:right w:w="15" w:type="dxa"/>
            </w:tcMar>
            <w:vAlign w:val="center"/>
          </w:tcPr>
          <w:p w14:paraId="0BEE5BE0" w14:textId="77777777" w:rsidR="00FD7258" w:rsidRPr="005C2BB3" w:rsidRDefault="00FD7258" w:rsidP="005C2BB3">
            <w:pPr>
              <w:pStyle w:val="MDPI51figurecaption"/>
              <w:spacing w:before="0" w:after="0" w:line="240" w:lineRule="auto"/>
              <w:ind w:left="0"/>
              <w:jc w:val="center"/>
              <w:rPr>
                <w:sz w:val="20"/>
              </w:rPr>
            </w:pPr>
            <w:r w:rsidRPr="005C2BB3">
              <w:rPr>
                <w:sz w:val="20"/>
              </w:rPr>
              <w:t>0</w:t>
            </w:r>
          </w:p>
        </w:tc>
        <w:tc>
          <w:tcPr>
            <w:tcW w:w="1514" w:type="dxa"/>
            <w:shd w:val="clear" w:color="auto" w:fill="auto"/>
            <w:tcMar>
              <w:top w:w="15" w:type="dxa"/>
              <w:left w:w="15" w:type="dxa"/>
              <w:bottom w:w="0" w:type="dxa"/>
              <w:right w:w="15" w:type="dxa"/>
            </w:tcMar>
            <w:vAlign w:val="center"/>
          </w:tcPr>
          <w:p w14:paraId="5247501B" w14:textId="77777777" w:rsidR="00FD7258" w:rsidRPr="005C2BB3" w:rsidRDefault="00FD7258" w:rsidP="005C2BB3">
            <w:pPr>
              <w:pStyle w:val="MDPI51figurecaption"/>
              <w:spacing w:before="0" w:after="0" w:line="240" w:lineRule="auto"/>
              <w:ind w:left="0"/>
              <w:jc w:val="center"/>
              <w:rPr>
                <w:sz w:val="20"/>
              </w:rPr>
            </w:pPr>
            <w:r w:rsidRPr="005C2BB3">
              <w:rPr>
                <w:sz w:val="20"/>
              </w:rPr>
              <w:t>2</w:t>
            </w:r>
          </w:p>
        </w:tc>
        <w:tc>
          <w:tcPr>
            <w:tcW w:w="1513" w:type="dxa"/>
            <w:shd w:val="clear" w:color="auto" w:fill="auto"/>
            <w:tcMar>
              <w:top w:w="15" w:type="dxa"/>
              <w:left w:w="15" w:type="dxa"/>
              <w:bottom w:w="0" w:type="dxa"/>
              <w:right w:w="15" w:type="dxa"/>
            </w:tcMar>
            <w:vAlign w:val="center"/>
          </w:tcPr>
          <w:p w14:paraId="14D8EA56" w14:textId="77777777" w:rsidR="00FD7258" w:rsidRPr="005C2BB3" w:rsidRDefault="00FD7258" w:rsidP="005C2BB3">
            <w:pPr>
              <w:pStyle w:val="MDPI51figurecaption"/>
              <w:spacing w:before="0" w:after="0" w:line="240" w:lineRule="auto"/>
              <w:ind w:left="0"/>
              <w:jc w:val="center"/>
              <w:rPr>
                <w:sz w:val="20"/>
              </w:rPr>
            </w:pPr>
            <w:r w:rsidRPr="005C2BB3">
              <w:rPr>
                <w:sz w:val="20"/>
              </w:rPr>
              <w:t>4</w:t>
            </w:r>
          </w:p>
        </w:tc>
        <w:tc>
          <w:tcPr>
            <w:tcW w:w="1510" w:type="dxa"/>
            <w:vAlign w:val="center"/>
          </w:tcPr>
          <w:p w14:paraId="60A2A681" w14:textId="77777777" w:rsidR="00FD7258" w:rsidRPr="005C2BB3" w:rsidRDefault="00FD7258" w:rsidP="005C2BB3">
            <w:pPr>
              <w:pStyle w:val="MDPI51figurecaption"/>
              <w:spacing w:before="0" w:after="0" w:line="240" w:lineRule="auto"/>
              <w:ind w:left="0"/>
              <w:jc w:val="center"/>
              <w:rPr>
                <w:sz w:val="20"/>
              </w:rPr>
            </w:pPr>
            <w:r w:rsidRPr="005C2BB3">
              <w:rPr>
                <w:sz w:val="20"/>
              </w:rPr>
              <w:t>6</w:t>
            </w:r>
          </w:p>
        </w:tc>
      </w:tr>
      <w:tr w:rsidR="00FD7258" w:rsidRPr="004A0458" w14:paraId="47E53AF1" w14:textId="77777777" w:rsidTr="005C2BB3">
        <w:trPr>
          <w:trHeight w:val="397"/>
        </w:trPr>
        <w:tc>
          <w:tcPr>
            <w:tcW w:w="1495" w:type="dxa"/>
            <w:vMerge w:val="restart"/>
            <w:shd w:val="clear" w:color="auto" w:fill="D9D9D9" w:themeFill="background1" w:themeFillShade="D9"/>
            <w:vAlign w:val="center"/>
          </w:tcPr>
          <w:p w14:paraId="0C22693A" w14:textId="77777777" w:rsidR="00FD7258" w:rsidRPr="005C2BB3" w:rsidRDefault="00FD7258" w:rsidP="005C2BB3">
            <w:pPr>
              <w:pStyle w:val="MDPI51figurecaption"/>
              <w:spacing w:before="0" w:after="0" w:line="240" w:lineRule="auto"/>
              <w:ind w:left="0"/>
              <w:jc w:val="center"/>
              <w:rPr>
                <w:b/>
                <w:sz w:val="20"/>
              </w:rPr>
            </w:pPr>
            <w:r w:rsidRPr="005C2BB3">
              <w:rPr>
                <w:b/>
                <w:sz w:val="20"/>
              </w:rPr>
              <w:t>PGS</w:t>
            </w:r>
          </w:p>
        </w:tc>
        <w:tc>
          <w:tcPr>
            <w:tcW w:w="1497" w:type="dxa"/>
            <w:shd w:val="clear" w:color="auto" w:fill="D9D9D9" w:themeFill="background1" w:themeFillShade="D9"/>
            <w:tcMar>
              <w:top w:w="15" w:type="dxa"/>
              <w:left w:w="15" w:type="dxa"/>
              <w:bottom w:w="0" w:type="dxa"/>
              <w:right w:w="15" w:type="dxa"/>
            </w:tcMar>
            <w:vAlign w:val="center"/>
          </w:tcPr>
          <w:p w14:paraId="1F2B9C81" w14:textId="066ED2C5" w:rsidR="00FD7258" w:rsidRPr="005C2BB3" w:rsidRDefault="00FD7258" w:rsidP="005C2BB3">
            <w:pPr>
              <w:pStyle w:val="MDPI51figurecaption"/>
              <w:spacing w:before="0" w:after="0" w:line="240" w:lineRule="auto"/>
              <w:ind w:left="0"/>
              <w:jc w:val="center"/>
              <w:rPr>
                <w:sz w:val="20"/>
              </w:rPr>
            </w:pPr>
            <w:r w:rsidRPr="005C2BB3">
              <w:rPr>
                <w:sz w:val="20"/>
              </w:rPr>
              <w:t>0.5 ng/ml</w:t>
            </w:r>
          </w:p>
        </w:tc>
        <w:tc>
          <w:tcPr>
            <w:tcW w:w="1533" w:type="dxa"/>
            <w:shd w:val="clear" w:color="auto" w:fill="D9D9D9" w:themeFill="background1" w:themeFillShade="D9"/>
            <w:tcMar>
              <w:top w:w="15" w:type="dxa"/>
              <w:left w:w="15" w:type="dxa"/>
              <w:bottom w:w="0" w:type="dxa"/>
              <w:right w:w="15" w:type="dxa"/>
            </w:tcMar>
            <w:vAlign w:val="center"/>
          </w:tcPr>
          <w:p w14:paraId="671FD0CF" w14:textId="77777777" w:rsidR="00FD7258" w:rsidRPr="005C2BB3" w:rsidRDefault="00FD7258" w:rsidP="005C2BB3">
            <w:pPr>
              <w:pStyle w:val="MDPI51figurecaption"/>
              <w:spacing w:before="0" w:after="0" w:line="240" w:lineRule="auto"/>
              <w:ind w:left="0"/>
              <w:jc w:val="center"/>
              <w:rPr>
                <w:sz w:val="20"/>
              </w:rPr>
            </w:pPr>
            <w:r w:rsidRPr="005C2BB3">
              <w:rPr>
                <w:sz w:val="20"/>
              </w:rPr>
              <w:t>0.5</w:t>
            </w:r>
          </w:p>
        </w:tc>
        <w:tc>
          <w:tcPr>
            <w:tcW w:w="1514" w:type="dxa"/>
            <w:shd w:val="clear" w:color="auto" w:fill="D9D9D9" w:themeFill="background1" w:themeFillShade="D9"/>
            <w:tcMar>
              <w:top w:w="15" w:type="dxa"/>
              <w:left w:w="15" w:type="dxa"/>
              <w:bottom w:w="0" w:type="dxa"/>
              <w:right w:w="15" w:type="dxa"/>
            </w:tcMar>
            <w:vAlign w:val="center"/>
          </w:tcPr>
          <w:p w14:paraId="4A9A8E22" w14:textId="73E886AC" w:rsidR="00FD7258" w:rsidRPr="005C2BB3" w:rsidRDefault="00FD7258">
            <w:pPr>
              <w:pStyle w:val="MDPI51figurecaption"/>
              <w:spacing w:before="0" w:after="0" w:line="240" w:lineRule="auto"/>
              <w:ind w:left="0"/>
              <w:jc w:val="center"/>
              <w:rPr>
                <w:sz w:val="20"/>
              </w:rPr>
            </w:pPr>
            <w:r w:rsidRPr="005C2BB3">
              <w:rPr>
                <w:sz w:val="20"/>
              </w:rPr>
              <w:t>1.361</w:t>
            </w:r>
            <w:r w:rsidR="004E4072">
              <w:rPr>
                <w:sz w:val="20"/>
              </w:rPr>
              <w:t xml:space="preserve"> (-172.2%)</w:t>
            </w:r>
          </w:p>
        </w:tc>
        <w:tc>
          <w:tcPr>
            <w:tcW w:w="1513" w:type="dxa"/>
            <w:shd w:val="clear" w:color="auto" w:fill="D9D9D9" w:themeFill="background1" w:themeFillShade="D9"/>
            <w:tcMar>
              <w:top w:w="15" w:type="dxa"/>
              <w:left w:w="15" w:type="dxa"/>
              <w:bottom w:w="0" w:type="dxa"/>
              <w:right w:w="15" w:type="dxa"/>
            </w:tcMar>
            <w:vAlign w:val="center"/>
          </w:tcPr>
          <w:p w14:paraId="264B8EA3" w14:textId="1392A48E" w:rsidR="00FD7258" w:rsidRPr="005C2BB3" w:rsidRDefault="00FD7258">
            <w:pPr>
              <w:pStyle w:val="MDPI51figurecaption"/>
              <w:spacing w:before="0" w:after="0" w:line="240" w:lineRule="auto"/>
              <w:ind w:left="0"/>
              <w:jc w:val="center"/>
              <w:rPr>
                <w:sz w:val="20"/>
              </w:rPr>
            </w:pPr>
            <w:r w:rsidRPr="005C2BB3">
              <w:rPr>
                <w:sz w:val="20"/>
              </w:rPr>
              <w:t>0.117</w:t>
            </w:r>
            <w:r w:rsidR="004E4072">
              <w:rPr>
                <w:sz w:val="20"/>
              </w:rPr>
              <w:t xml:space="preserve"> (76.6%)</w:t>
            </w:r>
          </w:p>
        </w:tc>
        <w:tc>
          <w:tcPr>
            <w:tcW w:w="1510" w:type="dxa"/>
            <w:shd w:val="clear" w:color="auto" w:fill="D9D9D9" w:themeFill="background1" w:themeFillShade="D9"/>
            <w:vAlign w:val="center"/>
          </w:tcPr>
          <w:p w14:paraId="3BABC65A" w14:textId="4F8AEC15" w:rsidR="00FD7258" w:rsidRPr="005C2BB3" w:rsidRDefault="00FD7258" w:rsidP="005C2BB3">
            <w:pPr>
              <w:pStyle w:val="MDPI51figurecaption"/>
              <w:spacing w:before="0" w:after="0" w:line="240" w:lineRule="auto"/>
              <w:ind w:left="0"/>
              <w:jc w:val="center"/>
              <w:rPr>
                <w:sz w:val="20"/>
              </w:rPr>
            </w:pPr>
            <w:r w:rsidRPr="005C2BB3">
              <w:rPr>
                <w:sz w:val="20"/>
              </w:rPr>
              <w:t>0.349</w:t>
            </w:r>
            <w:r w:rsidR="004E4072">
              <w:rPr>
                <w:sz w:val="20"/>
              </w:rPr>
              <w:t xml:space="preserve"> (30.2%)</w:t>
            </w:r>
          </w:p>
        </w:tc>
      </w:tr>
      <w:tr w:rsidR="00FD7258" w:rsidRPr="004A0458" w14:paraId="2D945D4E" w14:textId="77777777" w:rsidTr="005C2BB3">
        <w:trPr>
          <w:trHeight w:val="397"/>
        </w:trPr>
        <w:tc>
          <w:tcPr>
            <w:tcW w:w="1495" w:type="dxa"/>
            <w:vMerge/>
            <w:shd w:val="clear" w:color="auto" w:fill="D9D9D9" w:themeFill="background1" w:themeFillShade="D9"/>
          </w:tcPr>
          <w:p w14:paraId="40131DFF" w14:textId="77777777" w:rsidR="00FD7258" w:rsidRPr="005C2BB3" w:rsidRDefault="00FD7258" w:rsidP="005C2BB3">
            <w:pPr>
              <w:pStyle w:val="MDPI51figurecaption"/>
              <w:spacing w:before="0" w:after="0" w:line="240" w:lineRule="auto"/>
              <w:ind w:left="0"/>
              <w:jc w:val="center"/>
              <w:rPr>
                <w:b/>
                <w:sz w:val="20"/>
              </w:rPr>
            </w:pPr>
          </w:p>
        </w:tc>
        <w:tc>
          <w:tcPr>
            <w:tcW w:w="1497" w:type="dxa"/>
            <w:shd w:val="clear" w:color="auto" w:fill="D9D9D9" w:themeFill="background1" w:themeFillShade="D9"/>
            <w:tcMar>
              <w:top w:w="15" w:type="dxa"/>
              <w:left w:w="15" w:type="dxa"/>
              <w:bottom w:w="0" w:type="dxa"/>
              <w:right w:w="15" w:type="dxa"/>
            </w:tcMar>
            <w:vAlign w:val="center"/>
          </w:tcPr>
          <w:p w14:paraId="38728F70" w14:textId="64988690" w:rsidR="00FD7258" w:rsidRPr="005C2BB3" w:rsidRDefault="00FD7258" w:rsidP="005C2BB3">
            <w:pPr>
              <w:pStyle w:val="MDPI51figurecaption"/>
              <w:spacing w:before="0" w:after="0" w:line="240" w:lineRule="auto"/>
              <w:ind w:left="0"/>
              <w:jc w:val="center"/>
              <w:rPr>
                <w:sz w:val="20"/>
              </w:rPr>
            </w:pPr>
            <w:r w:rsidRPr="005C2BB3">
              <w:rPr>
                <w:sz w:val="20"/>
              </w:rPr>
              <w:t>5 ng/ml</w:t>
            </w:r>
          </w:p>
        </w:tc>
        <w:tc>
          <w:tcPr>
            <w:tcW w:w="1533" w:type="dxa"/>
            <w:shd w:val="clear" w:color="auto" w:fill="D9D9D9" w:themeFill="background1" w:themeFillShade="D9"/>
            <w:tcMar>
              <w:top w:w="15" w:type="dxa"/>
              <w:left w:w="15" w:type="dxa"/>
              <w:bottom w:w="0" w:type="dxa"/>
              <w:right w:w="15" w:type="dxa"/>
            </w:tcMar>
            <w:vAlign w:val="center"/>
          </w:tcPr>
          <w:p w14:paraId="1DF58053" w14:textId="77777777" w:rsidR="00FD7258" w:rsidRPr="005C2BB3" w:rsidRDefault="00FD7258" w:rsidP="005C2BB3">
            <w:pPr>
              <w:pStyle w:val="MDPI51figurecaption"/>
              <w:spacing w:before="0" w:after="0" w:line="240" w:lineRule="auto"/>
              <w:ind w:left="0"/>
              <w:jc w:val="center"/>
              <w:rPr>
                <w:sz w:val="20"/>
              </w:rPr>
            </w:pPr>
            <w:r w:rsidRPr="005C2BB3">
              <w:rPr>
                <w:sz w:val="20"/>
              </w:rPr>
              <w:t>5</w:t>
            </w:r>
          </w:p>
        </w:tc>
        <w:tc>
          <w:tcPr>
            <w:tcW w:w="1514" w:type="dxa"/>
            <w:shd w:val="clear" w:color="auto" w:fill="D9D9D9" w:themeFill="background1" w:themeFillShade="D9"/>
            <w:tcMar>
              <w:top w:w="15" w:type="dxa"/>
              <w:left w:w="15" w:type="dxa"/>
              <w:bottom w:w="0" w:type="dxa"/>
              <w:right w:w="15" w:type="dxa"/>
            </w:tcMar>
            <w:vAlign w:val="center"/>
          </w:tcPr>
          <w:p w14:paraId="6E48B250" w14:textId="224E6415" w:rsidR="00FD7258" w:rsidRPr="005C2BB3" w:rsidRDefault="00FD7258">
            <w:pPr>
              <w:pStyle w:val="MDPI51figurecaption"/>
              <w:spacing w:before="0" w:after="0" w:line="240" w:lineRule="auto"/>
              <w:ind w:left="0"/>
              <w:jc w:val="center"/>
              <w:rPr>
                <w:sz w:val="20"/>
              </w:rPr>
            </w:pPr>
            <w:r w:rsidRPr="005C2BB3">
              <w:rPr>
                <w:sz w:val="20"/>
              </w:rPr>
              <w:t>24.41</w:t>
            </w:r>
            <w:r w:rsidR="004E4072">
              <w:rPr>
                <w:sz w:val="20"/>
              </w:rPr>
              <w:t xml:space="preserve"> (-388.2%)</w:t>
            </w:r>
          </w:p>
        </w:tc>
        <w:tc>
          <w:tcPr>
            <w:tcW w:w="1513" w:type="dxa"/>
            <w:shd w:val="clear" w:color="auto" w:fill="D9D9D9" w:themeFill="background1" w:themeFillShade="D9"/>
            <w:tcMar>
              <w:top w:w="15" w:type="dxa"/>
              <w:left w:w="15" w:type="dxa"/>
              <w:bottom w:w="0" w:type="dxa"/>
              <w:right w:w="15" w:type="dxa"/>
            </w:tcMar>
            <w:vAlign w:val="center"/>
          </w:tcPr>
          <w:p w14:paraId="75ED8FCF" w14:textId="177512C1" w:rsidR="00FD7258" w:rsidRPr="005C2BB3" w:rsidRDefault="00FD7258">
            <w:pPr>
              <w:pStyle w:val="MDPI51figurecaption"/>
              <w:spacing w:before="0" w:after="0" w:line="240" w:lineRule="auto"/>
              <w:ind w:left="0"/>
              <w:jc w:val="center"/>
              <w:rPr>
                <w:sz w:val="20"/>
              </w:rPr>
            </w:pPr>
            <w:r w:rsidRPr="005C2BB3">
              <w:rPr>
                <w:sz w:val="20"/>
              </w:rPr>
              <w:t>6.64</w:t>
            </w:r>
            <w:r w:rsidR="004E4072">
              <w:rPr>
                <w:sz w:val="20"/>
              </w:rPr>
              <w:t xml:space="preserve"> (-32.8%)</w:t>
            </w:r>
          </w:p>
        </w:tc>
        <w:tc>
          <w:tcPr>
            <w:tcW w:w="1510" w:type="dxa"/>
            <w:shd w:val="clear" w:color="auto" w:fill="D9D9D9" w:themeFill="background1" w:themeFillShade="D9"/>
            <w:vAlign w:val="center"/>
          </w:tcPr>
          <w:p w14:paraId="35B2F601" w14:textId="2FB0F158" w:rsidR="00FD7258" w:rsidRPr="005C2BB3" w:rsidRDefault="00FD7258" w:rsidP="005C2BB3">
            <w:pPr>
              <w:pStyle w:val="MDPI51figurecaption"/>
              <w:spacing w:before="0" w:after="0" w:line="240" w:lineRule="auto"/>
              <w:ind w:left="0"/>
              <w:jc w:val="center"/>
              <w:rPr>
                <w:sz w:val="20"/>
              </w:rPr>
            </w:pPr>
            <w:r w:rsidRPr="005C2BB3">
              <w:rPr>
                <w:sz w:val="20"/>
              </w:rPr>
              <w:t>5.57</w:t>
            </w:r>
            <w:r w:rsidR="004E4072">
              <w:rPr>
                <w:sz w:val="20"/>
              </w:rPr>
              <w:t xml:space="preserve"> (-11.4%)</w:t>
            </w:r>
          </w:p>
        </w:tc>
      </w:tr>
      <w:tr w:rsidR="00FD7258" w:rsidRPr="004A0458" w14:paraId="49779856" w14:textId="77777777" w:rsidTr="005C2BB3">
        <w:trPr>
          <w:trHeight w:val="397"/>
        </w:trPr>
        <w:tc>
          <w:tcPr>
            <w:tcW w:w="1495" w:type="dxa"/>
            <w:vMerge/>
            <w:shd w:val="clear" w:color="auto" w:fill="D9D9D9" w:themeFill="background1" w:themeFillShade="D9"/>
          </w:tcPr>
          <w:p w14:paraId="2FCC441E" w14:textId="77777777" w:rsidR="00FD7258" w:rsidRPr="005C2BB3" w:rsidRDefault="00FD7258" w:rsidP="005C2BB3">
            <w:pPr>
              <w:pStyle w:val="MDPI51figurecaption"/>
              <w:spacing w:before="0" w:after="0" w:line="240" w:lineRule="auto"/>
              <w:ind w:left="0"/>
              <w:jc w:val="center"/>
              <w:rPr>
                <w:b/>
                <w:sz w:val="20"/>
              </w:rPr>
            </w:pPr>
          </w:p>
        </w:tc>
        <w:tc>
          <w:tcPr>
            <w:tcW w:w="1497" w:type="dxa"/>
            <w:shd w:val="clear" w:color="auto" w:fill="D9D9D9" w:themeFill="background1" w:themeFillShade="D9"/>
            <w:tcMar>
              <w:top w:w="15" w:type="dxa"/>
              <w:left w:w="15" w:type="dxa"/>
              <w:bottom w:w="0" w:type="dxa"/>
              <w:right w:w="15" w:type="dxa"/>
            </w:tcMar>
            <w:vAlign w:val="center"/>
          </w:tcPr>
          <w:p w14:paraId="4A5DF104" w14:textId="4A6F2897" w:rsidR="00FD7258" w:rsidRPr="005C2BB3" w:rsidRDefault="00FD7258" w:rsidP="005C2BB3">
            <w:pPr>
              <w:pStyle w:val="MDPI51figurecaption"/>
              <w:spacing w:before="0" w:after="0" w:line="240" w:lineRule="auto"/>
              <w:ind w:left="0"/>
              <w:jc w:val="center"/>
              <w:rPr>
                <w:sz w:val="20"/>
              </w:rPr>
            </w:pPr>
            <w:r w:rsidRPr="005C2BB3">
              <w:rPr>
                <w:sz w:val="20"/>
              </w:rPr>
              <w:t>50 ng/ml</w:t>
            </w:r>
          </w:p>
        </w:tc>
        <w:tc>
          <w:tcPr>
            <w:tcW w:w="1533" w:type="dxa"/>
            <w:shd w:val="clear" w:color="auto" w:fill="D9D9D9" w:themeFill="background1" w:themeFillShade="D9"/>
            <w:tcMar>
              <w:top w:w="15" w:type="dxa"/>
              <w:left w:w="15" w:type="dxa"/>
              <w:bottom w:w="0" w:type="dxa"/>
              <w:right w:w="15" w:type="dxa"/>
            </w:tcMar>
            <w:vAlign w:val="center"/>
          </w:tcPr>
          <w:p w14:paraId="10F3F030" w14:textId="77777777" w:rsidR="00FD7258" w:rsidRPr="005C2BB3" w:rsidRDefault="00FD7258" w:rsidP="005C2BB3">
            <w:pPr>
              <w:pStyle w:val="MDPI51figurecaption"/>
              <w:spacing w:before="0" w:after="0" w:line="240" w:lineRule="auto"/>
              <w:ind w:left="0"/>
              <w:jc w:val="center"/>
              <w:rPr>
                <w:sz w:val="20"/>
              </w:rPr>
            </w:pPr>
            <w:r w:rsidRPr="005C2BB3">
              <w:rPr>
                <w:sz w:val="20"/>
              </w:rPr>
              <w:t>50</w:t>
            </w:r>
          </w:p>
        </w:tc>
        <w:tc>
          <w:tcPr>
            <w:tcW w:w="1514" w:type="dxa"/>
            <w:shd w:val="clear" w:color="auto" w:fill="D9D9D9" w:themeFill="background1" w:themeFillShade="D9"/>
            <w:tcMar>
              <w:top w:w="15" w:type="dxa"/>
              <w:left w:w="15" w:type="dxa"/>
              <w:bottom w:w="0" w:type="dxa"/>
              <w:right w:w="15" w:type="dxa"/>
            </w:tcMar>
            <w:vAlign w:val="center"/>
          </w:tcPr>
          <w:p w14:paraId="79520AB8" w14:textId="09BF07FB" w:rsidR="00FD7258" w:rsidRPr="005C2BB3" w:rsidRDefault="00FD7258">
            <w:pPr>
              <w:pStyle w:val="MDPI51figurecaption"/>
              <w:spacing w:before="0" w:after="0" w:line="240" w:lineRule="auto"/>
              <w:ind w:left="0"/>
              <w:jc w:val="center"/>
              <w:rPr>
                <w:sz w:val="20"/>
              </w:rPr>
            </w:pPr>
            <w:r w:rsidRPr="005C2BB3">
              <w:rPr>
                <w:sz w:val="20"/>
              </w:rPr>
              <w:t>83.86</w:t>
            </w:r>
            <w:r w:rsidR="004E4072">
              <w:rPr>
                <w:sz w:val="20"/>
              </w:rPr>
              <w:t xml:space="preserve"> (-67.7%)</w:t>
            </w:r>
          </w:p>
        </w:tc>
        <w:tc>
          <w:tcPr>
            <w:tcW w:w="1513" w:type="dxa"/>
            <w:shd w:val="clear" w:color="auto" w:fill="D9D9D9" w:themeFill="background1" w:themeFillShade="D9"/>
            <w:tcMar>
              <w:top w:w="15" w:type="dxa"/>
              <w:left w:w="15" w:type="dxa"/>
              <w:bottom w:w="0" w:type="dxa"/>
              <w:right w:w="15" w:type="dxa"/>
            </w:tcMar>
            <w:vAlign w:val="center"/>
          </w:tcPr>
          <w:p w14:paraId="5B723844" w14:textId="4D4AFF7D" w:rsidR="00FD7258" w:rsidRPr="005C2BB3" w:rsidRDefault="00FD7258" w:rsidP="005C2BB3">
            <w:pPr>
              <w:pStyle w:val="MDPI51figurecaption"/>
              <w:spacing w:before="0" w:after="0" w:line="240" w:lineRule="auto"/>
              <w:ind w:left="0"/>
              <w:jc w:val="center"/>
              <w:rPr>
                <w:sz w:val="20"/>
              </w:rPr>
            </w:pPr>
            <w:r w:rsidRPr="005C2BB3">
              <w:rPr>
                <w:sz w:val="20"/>
              </w:rPr>
              <w:t>17.45</w:t>
            </w:r>
            <w:r w:rsidR="004E4072">
              <w:rPr>
                <w:sz w:val="20"/>
              </w:rPr>
              <w:t xml:space="preserve"> (65.1%)</w:t>
            </w:r>
          </w:p>
        </w:tc>
        <w:tc>
          <w:tcPr>
            <w:tcW w:w="1510" w:type="dxa"/>
            <w:shd w:val="clear" w:color="auto" w:fill="D9D9D9" w:themeFill="background1" w:themeFillShade="D9"/>
            <w:vAlign w:val="center"/>
          </w:tcPr>
          <w:p w14:paraId="47E5799F" w14:textId="3C59F53D" w:rsidR="00FD7258" w:rsidRPr="005C2BB3" w:rsidRDefault="00FD7258" w:rsidP="005C2BB3">
            <w:pPr>
              <w:pStyle w:val="MDPI51figurecaption"/>
              <w:spacing w:before="0" w:after="0" w:line="240" w:lineRule="auto"/>
              <w:ind w:left="0"/>
              <w:jc w:val="center"/>
              <w:rPr>
                <w:sz w:val="20"/>
              </w:rPr>
            </w:pPr>
            <w:r w:rsidRPr="005C2BB3">
              <w:rPr>
                <w:sz w:val="20"/>
              </w:rPr>
              <w:t>25.81</w:t>
            </w:r>
            <w:r w:rsidR="004E4072">
              <w:rPr>
                <w:sz w:val="20"/>
              </w:rPr>
              <w:t xml:space="preserve"> (48.4%)</w:t>
            </w:r>
          </w:p>
        </w:tc>
      </w:tr>
      <w:tr w:rsidR="00FD7258" w:rsidRPr="004A0458" w14:paraId="178A7F94" w14:textId="77777777" w:rsidTr="005C2BB3">
        <w:trPr>
          <w:trHeight w:val="397"/>
        </w:trPr>
        <w:tc>
          <w:tcPr>
            <w:tcW w:w="1495" w:type="dxa"/>
            <w:vMerge w:val="restart"/>
            <w:vAlign w:val="center"/>
          </w:tcPr>
          <w:p w14:paraId="0C1BF157" w14:textId="77777777" w:rsidR="00FD7258" w:rsidRPr="005C2BB3" w:rsidRDefault="00FD7258" w:rsidP="005C2BB3">
            <w:pPr>
              <w:pStyle w:val="MDPI51figurecaption"/>
              <w:spacing w:before="0" w:after="0" w:line="240" w:lineRule="auto"/>
              <w:ind w:left="0"/>
              <w:jc w:val="center"/>
              <w:rPr>
                <w:b/>
                <w:sz w:val="20"/>
              </w:rPr>
            </w:pPr>
            <w:r w:rsidRPr="005C2BB3">
              <w:rPr>
                <w:b/>
                <w:sz w:val="20"/>
              </w:rPr>
              <w:t>MagP</w:t>
            </w:r>
          </w:p>
        </w:tc>
        <w:tc>
          <w:tcPr>
            <w:tcW w:w="1497" w:type="dxa"/>
            <w:shd w:val="clear" w:color="auto" w:fill="auto"/>
            <w:tcMar>
              <w:top w:w="15" w:type="dxa"/>
              <w:left w:w="15" w:type="dxa"/>
              <w:bottom w:w="0" w:type="dxa"/>
              <w:right w:w="15" w:type="dxa"/>
            </w:tcMar>
            <w:vAlign w:val="center"/>
          </w:tcPr>
          <w:p w14:paraId="27063EC5" w14:textId="25750060" w:rsidR="00FD7258" w:rsidRPr="005C2BB3" w:rsidRDefault="00FD7258" w:rsidP="005C2BB3">
            <w:pPr>
              <w:pStyle w:val="MDPI51figurecaption"/>
              <w:spacing w:before="0" w:after="0" w:line="240" w:lineRule="auto"/>
              <w:ind w:left="0"/>
              <w:jc w:val="center"/>
              <w:rPr>
                <w:sz w:val="20"/>
              </w:rPr>
            </w:pPr>
            <w:r w:rsidRPr="005C2BB3">
              <w:rPr>
                <w:sz w:val="20"/>
              </w:rPr>
              <w:t>0.5 ng/ml</w:t>
            </w:r>
          </w:p>
        </w:tc>
        <w:tc>
          <w:tcPr>
            <w:tcW w:w="1533" w:type="dxa"/>
            <w:shd w:val="clear" w:color="auto" w:fill="auto"/>
            <w:tcMar>
              <w:top w:w="15" w:type="dxa"/>
              <w:left w:w="15" w:type="dxa"/>
              <w:bottom w:w="0" w:type="dxa"/>
              <w:right w:w="15" w:type="dxa"/>
            </w:tcMar>
            <w:vAlign w:val="center"/>
          </w:tcPr>
          <w:p w14:paraId="35A2CCD4" w14:textId="77777777" w:rsidR="00FD7258" w:rsidRPr="005C2BB3" w:rsidRDefault="00FD7258" w:rsidP="005C2BB3">
            <w:pPr>
              <w:pStyle w:val="MDPI51figurecaption"/>
              <w:spacing w:before="0" w:after="0" w:line="240" w:lineRule="auto"/>
              <w:ind w:left="0"/>
              <w:jc w:val="center"/>
              <w:rPr>
                <w:sz w:val="20"/>
              </w:rPr>
            </w:pPr>
            <w:r w:rsidRPr="005C2BB3">
              <w:rPr>
                <w:sz w:val="20"/>
              </w:rPr>
              <w:t>0.5</w:t>
            </w:r>
          </w:p>
        </w:tc>
        <w:tc>
          <w:tcPr>
            <w:tcW w:w="1514" w:type="dxa"/>
            <w:shd w:val="clear" w:color="auto" w:fill="auto"/>
            <w:tcMar>
              <w:top w:w="15" w:type="dxa"/>
              <w:left w:w="15" w:type="dxa"/>
              <w:bottom w:w="0" w:type="dxa"/>
              <w:right w:w="15" w:type="dxa"/>
            </w:tcMar>
            <w:vAlign w:val="center"/>
          </w:tcPr>
          <w:p w14:paraId="4198C2DF" w14:textId="20A2A265" w:rsidR="00FD7258" w:rsidRPr="005C2BB3" w:rsidRDefault="00FD7258" w:rsidP="005C2BB3">
            <w:pPr>
              <w:pStyle w:val="MDPI51figurecaption"/>
              <w:spacing w:before="0" w:after="0" w:line="240" w:lineRule="auto"/>
              <w:ind w:left="0"/>
              <w:jc w:val="center"/>
              <w:rPr>
                <w:sz w:val="20"/>
              </w:rPr>
            </w:pPr>
            <w:r w:rsidRPr="005C2BB3">
              <w:rPr>
                <w:sz w:val="20"/>
              </w:rPr>
              <w:t>0.01</w:t>
            </w:r>
            <w:r w:rsidR="00DF78E1">
              <w:rPr>
                <w:sz w:val="20"/>
              </w:rPr>
              <w:t xml:space="preserve"> (98.0%)</w:t>
            </w:r>
          </w:p>
        </w:tc>
        <w:tc>
          <w:tcPr>
            <w:tcW w:w="1513" w:type="dxa"/>
            <w:shd w:val="clear" w:color="auto" w:fill="auto"/>
            <w:tcMar>
              <w:top w:w="15" w:type="dxa"/>
              <w:left w:w="15" w:type="dxa"/>
              <w:bottom w:w="0" w:type="dxa"/>
              <w:right w:w="15" w:type="dxa"/>
            </w:tcMar>
            <w:vAlign w:val="center"/>
          </w:tcPr>
          <w:p w14:paraId="1C78C765" w14:textId="76BDAE7F" w:rsidR="00FD7258" w:rsidRPr="005C2BB3" w:rsidRDefault="00FD7258" w:rsidP="005C2BB3">
            <w:pPr>
              <w:pStyle w:val="MDPI51figurecaption"/>
              <w:spacing w:before="0" w:after="0" w:line="240" w:lineRule="auto"/>
              <w:ind w:left="0"/>
              <w:jc w:val="center"/>
              <w:rPr>
                <w:sz w:val="20"/>
              </w:rPr>
            </w:pPr>
            <w:r w:rsidRPr="005C2BB3">
              <w:rPr>
                <w:sz w:val="20"/>
              </w:rPr>
              <w:t>0.00</w:t>
            </w:r>
            <w:r w:rsidR="00DF78E1">
              <w:rPr>
                <w:sz w:val="20"/>
              </w:rPr>
              <w:t xml:space="preserve"> (100%)</w:t>
            </w:r>
          </w:p>
        </w:tc>
        <w:tc>
          <w:tcPr>
            <w:tcW w:w="1510" w:type="dxa"/>
            <w:vAlign w:val="center"/>
          </w:tcPr>
          <w:p w14:paraId="6086341F" w14:textId="2124683B" w:rsidR="00FD7258" w:rsidRPr="005C2BB3" w:rsidRDefault="00FD7258" w:rsidP="005C2BB3">
            <w:pPr>
              <w:pStyle w:val="MDPI51figurecaption"/>
              <w:spacing w:before="0" w:after="0" w:line="240" w:lineRule="auto"/>
              <w:ind w:left="0"/>
              <w:jc w:val="center"/>
              <w:rPr>
                <w:sz w:val="20"/>
              </w:rPr>
            </w:pPr>
            <w:r w:rsidRPr="005C2BB3">
              <w:rPr>
                <w:sz w:val="20"/>
              </w:rPr>
              <w:t>0.00</w:t>
            </w:r>
            <w:r w:rsidR="00DF78E1">
              <w:rPr>
                <w:sz w:val="20"/>
              </w:rPr>
              <w:t xml:space="preserve"> (100%)</w:t>
            </w:r>
          </w:p>
        </w:tc>
      </w:tr>
      <w:tr w:rsidR="00FD7258" w:rsidRPr="004A0458" w14:paraId="1F240352" w14:textId="77777777" w:rsidTr="005C2BB3">
        <w:trPr>
          <w:trHeight w:val="397"/>
        </w:trPr>
        <w:tc>
          <w:tcPr>
            <w:tcW w:w="1495" w:type="dxa"/>
            <w:vMerge/>
          </w:tcPr>
          <w:p w14:paraId="374CFCF9" w14:textId="77777777" w:rsidR="00FD7258" w:rsidRPr="005C2BB3" w:rsidRDefault="00FD7258" w:rsidP="005C2BB3">
            <w:pPr>
              <w:pStyle w:val="MDPI51figurecaption"/>
              <w:spacing w:before="0" w:after="0" w:line="240" w:lineRule="auto"/>
              <w:ind w:left="0"/>
              <w:jc w:val="center"/>
              <w:rPr>
                <w:b/>
                <w:sz w:val="20"/>
              </w:rPr>
            </w:pPr>
          </w:p>
        </w:tc>
        <w:tc>
          <w:tcPr>
            <w:tcW w:w="1497" w:type="dxa"/>
            <w:shd w:val="clear" w:color="auto" w:fill="auto"/>
            <w:tcMar>
              <w:top w:w="15" w:type="dxa"/>
              <w:left w:w="15" w:type="dxa"/>
              <w:bottom w:w="0" w:type="dxa"/>
              <w:right w:w="15" w:type="dxa"/>
            </w:tcMar>
            <w:vAlign w:val="center"/>
          </w:tcPr>
          <w:p w14:paraId="1F91BCBE" w14:textId="149C1C59" w:rsidR="00FD7258" w:rsidRPr="005C2BB3" w:rsidRDefault="00FD7258" w:rsidP="005C2BB3">
            <w:pPr>
              <w:pStyle w:val="MDPI51figurecaption"/>
              <w:spacing w:before="0" w:after="0" w:line="240" w:lineRule="auto"/>
              <w:ind w:left="0"/>
              <w:jc w:val="center"/>
              <w:rPr>
                <w:sz w:val="20"/>
              </w:rPr>
            </w:pPr>
            <w:r w:rsidRPr="005C2BB3">
              <w:rPr>
                <w:sz w:val="20"/>
              </w:rPr>
              <w:t>5 ng/ml</w:t>
            </w:r>
          </w:p>
        </w:tc>
        <w:tc>
          <w:tcPr>
            <w:tcW w:w="1533" w:type="dxa"/>
            <w:shd w:val="clear" w:color="auto" w:fill="auto"/>
            <w:tcMar>
              <w:top w:w="15" w:type="dxa"/>
              <w:left w:w="15" w:type="dxa"/>
              <w:bottom w:w="0" w:type="dxa"/>
              <w:right w:w="15" w:type="dxa"/>
            </w:tcMar>
            <w:vAlign w:val="center"/>
          </w:tcPr>
          <w:p w14:paraId="35028829" w14:textId="77777777" w:rsidR="00FD7258" w:rsidRPr="005C2BB3" w:rsidRDefault="00FD7258" w:rsidP="005C2BB3">
            <w:pPr>
              <w:pStyle w:val="MDPI51figurecaption"/>
              <w:spacing w:before="0" w:after="0" w:line="240" w:lineRule="auto"/>
              <w:ind w:left="0"/>
              <w:jc w:val="center"/>
              <w:rPr>
                <w:sz w:val="20"/>
              </w:rPr>
            </w:pPr>
            <w:r w:rsidRPr="005C2BB3">
              <w:rPr>
                <w:sz w:val="20"/>
              </w:rPr>
              <w:t>5</w:t>
            </w:r>
          </w:p>
        </w:tc>
        <w:tc>
          <w:tcPr>
            <w:tcW w:w="1514" w:type="dxa"/>
            <w:shd w:val="clear" w:color="auto" w:fill="auto"/>
            <w:tcMar>
              <w:top w:w="15" w:type="dxa"/>
              <w:left w:w="15" w:type="dxa"/>
              <w:bottom w:w="0" w:type="dxa"/>
              <w:right w:w="15" w:type="dxa"/>
            </w:tcMar>
            <w:vAlign w:val="center"/>
          </w:tcPr>
          <w:p w14:paraId="3D2E5D25" w14:textId="20EBC62D" w:rsidR="00FD7258" w:rsidRPr="005C2BB3" w:rsidRDefault="00FD7258">
            <w:pPr>
              <w:pStyle w:val="MDPI51figurecaption"/>
              <w:spacing w:before="0" w:after="0" w:line="240" w:lineRule="auto"/>
              <w:ind w:left="0"/>
              <w:jc w:val="center"/>
              <w:rPr>
                <w:sz w:val="20"/>
              </w:rPr>
            </w:pPr>
            <w:r w:rsidRPr="005C2BB3">
              <w:rPr>
                <w:sz w:val="20"/>
              </w:rPr>
              <w:t>0.04</w:t>
            </w:r>
            <w:r w:rsidR="00DF78E1">
              <w:rPr>
                <w:sz w:val="20"/>
              </w:rPr>
              <w:t xml:space="preserve"> (99.2%)</w:t>
            </w:r>
          </w:p>
        </w:tc>
        <w:tc>
          <w:tcPr>
            <w:tcW w:w="1513" w:type="dxa"/>
            <w:shd w:val="clear" w:color="auto" w:fill="auto"/>
            <w:tcMar>
              <w:top w:w="15" w:type="dxa"/>
              <w:left w:w="15" w:type="dxa"/>
              <w:bottom w:w="0" w:type="dxa"/>
              <w:right w:w="15" w:type="dxa"/>
            </w:tcMar>
            <w:vAlign w:val="center"/>
          </w:tcPr>
          <w:p w14:paraId="36B81C86" w14:textId="3DCCD6AF" w:rsidR="00FD7258" w:rsidRPr="005C2BB3" w:rsidRDefault="00FD7258" w:rsidP="005C2BB3">
            <w:pPr>
              <w:pStyle w:val="MDPI51figurecaption"/>
              <w:spacing w:before="0" w:after="0" w:line="240" w:lineRule="auto"/>
              <w:ind w:left="0"/>
              <w:jc w:val="center"/>
              <w:rPr>
                <w:sz w:val="20"/>
              </w:rPr>
            </w:pPr>
            <w:r w:rsidRPr="005C2BB3">
              <w:rPr>
                <w:sz w:val="20"/>
              </w:rPr>
              <w:t>0.00</w:t>
            </w:r>
            <w:r w:rsidR="00DF78E1">
              <w:rPr>
                <w:sz w:val="20"/>
              </w:rPr>
              <w:t xml:space="preserve"> (100%)</w:t>
            </w:r>
          </w:p>
        </w:tc>
        <w:tc>
          <w:tcPr>
            <w:tcW w:w="1510" w:type="dxa"/>
            <w:vAlign w:val="center"/>
          </w:tcPr>
          <w:p w14:paraId="502B107A" w14:textId="438B0688" w:rsidR="00FD7258" w:rsidRPr="005C2BB3" w:rsidRDefault="00FD7258" w:rsidP="005C2BB3">
            <w:pPr>
              <w:pStyle w:val="MDPI51figurecaption"/>
              <w:spacing w:before="0" w:after="0" w:line="240" w:lineRule="auto"/>
              <w:ind w:left="0"/>
              <w:jc w:val="center"/>
              <w:rPr>
                <w:sz w:val="20"/>
              </w:rPr>
            </w:pPr>
            <w:r w:rsidRPr="005C2BB3">
              <w:rPr>
                <w:sz w:val="20"/>
              </w:rPr>
              <w:t>0.01</w:t>
            </w:r>
            <w:r w:rsidR="00DF78E1">
              <w:rPr>
                <w:sz w:val="20"/>
              </w:rPr>
              <w:t xml:space="preserve"> (99.8%)</w:t>
            </w:r>
          </w:p>
        </w:tc>
      </w:tr>
      <w:tr w:rsidR="00FD7258" w:rsidRPr="004A0458" w14:paraId="3BB61B41" w14:textId="77777777" w:rsidTr="005C2BB3">
        <w:trPr>
          <w:trHeight w:val="397"/>
        </w:trPr>
        <w:tc>
          <w:tcPr>
            <w:tcW w:w="1495" w:type="dxa"/>
            <w:vMerge/>
          </w:tcPr>
          <w:p w14:paraId="43A022F3" w14:textId="77777777" w:rsidR="00FD7258" w:rsidRPr="005C2BB3" w:rsidRDefault="00FD7258" w:rsidP="005C2BB3">
            <w:pPr>
              <w:pStyle w:val="MDPI51figurecaption"/>
              <w:spacing w:before="0" w:after="0" w:line="240" w:lineRule="auto"/>
              <w:ind w:left="0"/>
              <w:jc w:val="center"/>
              <w:rPr>
                <w:b/>
                <w:sz w:val="20"/>
              </w:rPr>
            </w:pPr>
          </w:p>
        </w:tc>
        <w:tc>
          <w:tcPr>
            <w:tcW w:w="1497" w:type="dxa"/>
            <w:shd w:val="clear" w:color="auto" w:fill="auto"/>
            <w:tcMar>
              <w:top w:w="15" w:type="dxa"/>
              <w:left w:w="15" w:type="dxa"/>
              <w:bottom w:w="0" w:type="dxa"/>
              <w:right w:w="15" w:type="dxa"/>
            </w:tcMar>
            <w:vAlign w:val="center"/>
          </w:tcPr>
          <w:p w14:paraId="7169AD06" w14:textId="43F84205" w:rsidR="00FD7258" w:rsidRPr="005C2BB3" w:rsidRDefault="00FD7258" w:rsidP="005C2BB3">
            <w:pPr>
              <w:pStyle w:val="MDPI51figurecaption"/>
              <w:spacing w:before="0" w:after="0" w:line="240" w:lineRule="auto"/>
              <w:ind w:left="0"/>
              <w:jc w:val="center"/>
              <w:rPr>
                <w:sz w:val="20"/>
              </w:rPr>
            </w:pPr>
            <w:r w:rsidRPr="005C2BB3">
              <w:rPr>
                <w:sz w:val="20"/>
              </w:rPr>
              <w:t>50 ng/ml</w:t>
            </w:r>
          </w:p>
        </w:tc>
        <w:tc>
          <w:tcPr>
            <w:tcW w:w="1533" w:type="dxa"/>
            <w:shd w:val="clear" w:color="auto" w:fill="auto"/>
            <w:tcMar>
              <w:top w:w="15" w:type="dxa"/>
              <w:left w:w="15" w:type="dxa"/>
              <w:bottom w:w="0" w:type="dxa"/>
              <w:right w:w="15" w:type="dxa"/>
            </w:tcMar>
            <w:vAlign w:val="center"/>
          </w:tcPr>
          <w:p w14:paraId="7E1FBCD5" w14:textId="77777777" w:rsidR="00FD7258" w:rsidRPr="005C2BB3" w:rsidRDefault="00FD7258" w:rsidP="005C2BB3">
            <w:pPr>
              <w:pStyle w:val="MDPI51figurecaption"/>
              <w:spacing w:before="0" w:after="0" w:line="240" w:lineRule="auto"/>
              <w:ind w:left="0"/>
              <w:jc w:val="center"/>
              <w:rPr>
                <w:sz w:val="20"/>
              </w:rPr>
            </w:pPr>
            <w:r w:rsidRPr="005C2BB3">
              <w:rPr>
                <w:sz w:val="20"/>
              </w:rPr>
              <w:t>50</w:t>
            </w:r>
          </w:p>
        </w:tc>
        <w:tc>
          <w:tcPr>
            <w:tcW w:w="1514" w:type="dxa"/>
            <w:shd w:val="clear" w:color="auto" w:fill="auto"/>
            <w:tcMar>
              <w:top w:w="15" w:type="dxa"/>
              <w:left w:w="15" w:type="dxa"/>
              <w:bottom w:w="0" w:type="dxa"/>
              <w:right w:w="15" w:type="dxa"/>
            </w:tcMar>
            <w:vAlign w:val="center"/>
          </w:tcPr>
          <w:p w14:paraId="229C28BF" w14:textId="5D191BC3" w:rsidR="00FD7258" w:rsidRPr="005C2BB3" w:rsidRDefault="00FD7258" w:rsidP="005C2BB3">
            <w:pPr>
              <w:pStyle w:val="MDPI51figurecaption"/>
              <w:spacing w:before="0" w:after="0" w:line="240" w:lineRule="auto"/>
              <w:ind w:left="0"/>
              <w:jc w:val="center"/>
              <w:rPr>
                <w:sz w:val="20"/>
              </w:rPr>
            </w:pPr>
            <w:r w:rsidRPr="005C2BB3">
              <w:rPr>
                <w:sz w:val="20"/>
              </w:rPr>
              <w:t>0.12</w:t>
            </w:r>
            <w:r w:rsidR="00DF78E1">
              <w:rPr>
                <w:sz w:val="20"/>
              </w:rPr>
              <w:t xml:space="preserve"> (99.8%)</w:t>
            </w:r>
          </w:p>
        </w:tc>
        <w:tc>
          <w:tcPr>
            <w:tcW w:w="1513" w:type="dxa"/>
            <w:shd w:val="clear" w:color="auto" w:fill="auto"/>
            <w:tcMar>
              <w:top w:w="15" w:type="dxa"/>
              <w:left w:w="15" w:type="dxa"/>
              <w:bottom w:w="0" w:type="dxa"/>
              <w:right w:w="15" w:type="dxa"/>
            </w:tcMar>
            <w:vAlign w:val="center"/>
          </w:tcPr>
          <w:p w14:paraId="5BD3FA7B" w14:textId="61111FD0" w:rsidR="00FD7258" w:rsidRPr="005C2BB3" w:rsidRDefault="00FD7258" w:rsidP="005C2BB3">
            <w:pPr>
              <w:pStyle w:val="MDPI51figurecaption"/>
              <w:spacing w:before="0" w:after="0" w:line="240" w:lineRule="auto"/>
              <w:ind w:left="0"/>
              <w:jc w:val="center"/>
              <w:rPr>
                <w:sz w:val="20"/>
              </w:rPr>
            </w:pPr>
            <w:r w:rsidRPr="005C2BB3">
              <w:rPr>
                <w:sz w:val="20"/>
              </w:rPr>
              <w:t>0.03</w:t>
            </w:r>
            <w:r w:rsidR="00DF78E1">
              <w:rPr>
                <w:sz w:val="20"/>
              </w:rPr>
              <w:t xml:space="preserve"> (99.9%)</w:t>
            </w:r>
          </w:p>
        </w:tc>
        <w:tc>
          <w:tcPr>
            <w:tcW w:w="1510" w:type="dxa"/>
            <w:vAlign w:val="center"/>
          </w:tcPr>
          <w:p w14:paraId="6E3D2B61" w14:textId="3663B0C2" w:rsidR="00FD7258" w:rsidRPr="005C2BB3" w:rsidRDefault="00FD7258" w:rsidP="005C2BB3">
            <w:pPr>
              <w:pStyle w:val="MDPI51figurecaption"/>
              <w:spacing w:before="0" w:after="0" w:line="240" w:lineRule="auto"/>
              <w:ind w:left="0"/>
              <w:jc w:val="center"/>
              <w:rPr>
                <w:sz w:val="20"/>
              </w:rPr>
            </w:pPr>
            <w:r w:rsidRPr="005C2BB3">
              <w:rPr>
                <w:sz w:val="20"/>
              </w:rPr>
              <w:t>0.01</w:t>
            </w:r>
            <w:r w:rsidR="00DF78E1">
              <w:rPr>
                <w:sz w:val="20"/>
              </w:rPr>
              <w:t xml:space="preserve"> (100%)</w:t>
            </w:r>
          </w:p>
        </w:tc>
      </w:tr>
      <w:tr w:rsidR="00FD7258" w:rsidRPr="004A0458" w14:paraId="282D1B3C" w14:textId="77777777" w:rsidTr="005C2BB3">
        <w:trPr>
          <w:trHeight w:val="397"/>
        </w:trPr>
        <w:tc>
          <w:tcPr>
            <w:tcW w:w="1495" w:type="dxa"/>
            <w:vMerge w:val="restart"/>
            <w:shd w:val="clear" w:color="auto" w:fill="D9D9D9" w:themeFill="background1" w:themeFillShade="D9"/>
            <w:vAlign w:val="center"/>
          </w:tcPr>
          <w:p w14:paraId="54405F8F" w14:textId="77777777" w:rsidR="00FD7258" w:rsidRPr="005C2BB3" w:rsidRDefault="00FD7258" w:rsidP="005C2BB3">
            <w:pPr>
              <w:pStyle w:val="MDPI51figurecaption"/>
              <w:spacing w:before="0" w:after="0" w:line="240" w:lineRule="auto"/>
              <w:ind w:left="0"/>
              <w:jc w:val="center"/>
              <w:rPr>
                <w:b/>
                <w:sz w:val="20"/>
              </w:rPr>
            </w:pPr>
            <w:r w:rsidRPr="005C2BB3">
              <w:rPr>
                <w:b/>
                <w:sz w:val="20"/>
              </w:rPr>
              <w:t>Lx</w:t>
            </w:r>
          </w:p>
        </w:tc>
        <w:tc>
          <w:tcPr>
            <w:tcW w:w="1497" w:type="dxa"/>
            <w:shd w:val="clear" w:color="auto" w:fill="D9D9D9" w:themeFill="background1" w:themeFillShade="D9"/>
            <w:tcMar>
              <w:top w:w="15" w:type="dxa"/>
              <w:left w:w="15" w:type="dxa"/>
              <w:bottom w:w="0" w:type="dxa"/>
              <w:right w:w="15" w:type="dxa"/>
            </w:tcMar>
            <w:vAlign w:val="center"/>
          </w:tcPr>
          <w:p w14:paraId="449ECDB6" w14:textId="2609A2CB" w:rsidR="00FD7258" w:rsidRPr="005C2BB3" w:rsidRDefault="00FD7258" w:rsidP="005C2BB3">
            <w:pPr>
              <w:pStyle w:val="MDPI51figurecaption"/>
              <w:spacing w:before="0" w:after="0" w:line="240" w:lineRule="auto"/>
              <w:ind w:left="0"/>
              <w:jc w:val="center"/>
              <w:rPr>
                <w:sz w:val="20"/>
              </w:rPr>
            </w:pPr>
            <w:r w:rsidRPr="005C2BB3">
              <w:rPr>
                <w:sz w:val="20"/>
              </w:rPr>
              <w:t>0.5 ng/ml</w:t>
            </w:r>
          </w:p>
        </w:tc>
        <w:tc>
          <w:tcPr>
            <w:tcW w:w="1533" w:type="dxa"/>
            <w:shd w:val="clear" w:color="auto" w:fill="D9D9D9" w:themeFill="background1" w:themeFillShade="D9"/>
            <w:tcMar>
              <w:top w:w="15" w:type="dxa"/>
              <w:left w:w="15" w:type="dxa"/>
              <w:bottom w:w="0" w:type="dxa"/>
              <w:right w:w="15" w:type="dxa"/>
            </w:tcMar>
            <w:vAlign w:val="center"/>
          </w:tcPr>
          <w:p w14:paraId="1B469403" w14:textId="77777777" w:rsidR="00FD7258" w:rsidRPr="005C2BB3" w:rsidRDefault="00FD7258" w:rsidP="005C2BB3">
            <w:pPr>
              <w:pStyle w:val="MDPI51figurecaption"/>
              <w:spacing w:before="0" w:after="0" w:line="240" w:lineRule="auto"/>
              <w:ind w:left="0"/>
              <w:jc w:val="center"/>
              <w:rPr>
                <w:sz w:val="20"/>
              </w:rPr>
            </w:pPr>
            <w:r w:rsidRPr="005C2BB3">
              <w:rPr>
                <w:sz w:val="20"/>
              </w:rPr>
              <w:t>0.5</w:t>
            </w:r>
          </w:p>
        </w:tc>
        <w:tc>
          <w:tcPr>
            <w:tcW w:w="1514" w:type="dxa"/>
            <w:shd w:val="clear" w:color="auto" w:fill="D9D9D9" w:themeFill="background1" w:themeFillShade="D9"/>
            <w:tcMar>
              <w:top w:w="15" w:type="dxa"/>
              <w:left w:w="15" w:type="dxa"/>
              <w:bottom w:w="0" w:type="dxa"/>
              <w:right w:w="15" w:type="dxa"/>
            </w:tcMar>
            <w:vAlign w:val="center"/>
          </w:tcPr>
          <w:p w14:paraId="7DA90935" w14:textId="2E3A203C" w:rsidR="00FD7258" w:rsidRPr="005C2BB3" w:rsidRDefault="00FD7258" w:rsidP="005C2BB3">
            <w:pPr>
              <w:pStyle w:val="MDPI51figurecaption"/>
              <w:spacing w:before="0" w:after="0" w:line="240" w:lineRule="auto"/>
              <w:ind w:left="0"/>
              <w:jc w:val="center"/>
              <w:rPr>
                <w:sz w:val="20"/>
              </w:rPr>
            </w:pPr>
            <w:r w:rsidRPr="005C2BB3">
              <w:rPr>
                <w:sz w:val="20"/>
              </w:rPr>
              <w:t>0.06</w:t>
            </w:r>
            <w:r w:rsidR="00DF78E1">
              <w:rPr>
                <w:sz w:val="20"/>
              </w:rPr>
              <w:t xml:space="preserve"> (88.0%)</w:t>
            </w:r>
          </w:p>
        </w:tc>
        <w:tc>
          <w:tcPr>
            <w:tcW w:w="1513" w:type="dxa"/>
            <w:shd w:val="clear" w:color="auto" w:fill="D9D9D9" w:themeFill="background1" w:themeFillShade="D9"/>
            <w:tcMar>
              <w:top w:w="15" w:type="dxa"/>
              <w:left w:w="15" w:type="dxa"/>
              <w:bottom w:w="0" w:type="dxa"/>
              <w:right w:w="15" w:type="dxa"/>
            </w:tcMar>
            <w:vAlign w:val="center"/>
          </w:tcPr>
          <w:p w14:paraId="58D33974" w14:textId="5040545A" w:rsidR="00FD7258" w:rsidRPr="005C2BB3" w:rsidRDefault="00FD7258">
            <w:pPr>
              <w:pStyle w:val="MDPI51figurecaption"/>
              <w:spacing w:before="0" w:after="0" w:line="240" w:lineRule="auto"/>
              <w:ind w:left="0"/>
              <w:jc w:val="center"/>
              <w:rPr>
                <w:sz w:val="20"/>
              </w:rPr>
            </w:pPr>
            <w:r w:rsidRPr="005C2BB3">
              <w:rPr>
                <w:sz w:val="20"/>
              </w:rPr>
              <w:t>0.02</w:t>
            </w:r>
            <w:r w:rsidR="00DF78E1">
              <w:rPr>
                <w:sz w:val="20"/>
              </w:rPr>
              <w:t xml:space="preserve"> (96.0%)</w:t>
            </w:r>
          </w:p>
        </w:tc>
        <w:tc>
          <w:tcPr>
            <w:tcW w:w="1510" w:type="dxa"/>
            <w:shd w:val="clear" w:color="auto" w:fill="D9D9D9" w:themeFill="background1" w:themeFillShade="D9"/>
            <w:vAlign w:val="center"/>
          </w:tcPr>
          <w:p w14:paraId="3A4FF314" w14:textId="14E6CE57" w:rsidR="00FD7258" w:rsidRPr="005C2BB3" w:rsidRDefault="00FD7258" w:rsidP="005C2BB3">
            <w:pPr>
              <w:pStyle w:val="MDPI51figurecaption"/>
              <w:spacing w:before="0" w:after="0" w:line="240" w:lineRule="auto"/>
              <w:ind w:left="0"/>
              <w:jc w:val="center"/>
              <w:rPr>
                <w:sz w:val="20"/>
              </w:rPr>
            </w:pPr>
            <w:r w:rsidRPr="005C2BB3">
              <w:rPr>
                <w:sz w:val="20"/>
              </w:rPr>
              <w:t>0.02</w:t>
            </w:r>
            <w:r w:rsidR="00DF78E1">
              <w:rPr>
                <w:sz w:val="20"/>
              </w:rPr>
              <w:t xml:space="preserve"> (96.0%)</w:t>
            </w:r>
          </w:p>
        </w:tc>
      </w:tr>
      <w:tr w:rsidR="00FD7258" w:rsidRPr="004A0458" w14:paraId="64141C90" w14:textId="77777777" w:rsidTr="005C2BB3">
        <w:trPr>
          <w:trHeight w:val="397"/>
        </w:trPr>
        <w:tc>
          <w:tcPr>
            <w:tcW w:w="1495" w:type="dxa"/>
            <w:vMerge/>
            <w:shd w:val="clear" w:color="auto" w:fill="D9D9D9" w:themeFill="background1" w:themeFillShade="D9"/>
          </w:tcPr>
          <w:p w14:paraId="657AA5E2" w14:textId="77777777" w:rsidR="00FD7258" w:rsidRPr="005C2BB3" w:rsidRDefault="00FD7258" w:rsidP="005C2BB3">
            <w:pPr>
              <w:pStyle w:val="MDPI51figurecaption"/>
              <w:spacing w:before="0" w:after="0" w:line="240" w:lineRule="auto"/>
              <w:ind w:left="0"/>
              <w:jc w:val="center"/>
              <w:rPr>
                <w:sz w:val="20"/>
              </w:rPr>
            </w:pPr>
          </w:p>
        </w:tc>
        <w:tc>
          <w:tcPr>
            <w:tcW w:w="1497" w:type="dxa"/>
            <w:shd w:val="clear" w:color="auto" w:fill="D9D9D9" w:themeFill="background1" w:themeFillShade="D9"/>
            <w:tcMar>
              <w:top w:w="15" w:type="dxa"/>
              <w:left w:w="15" w:type="dxa"/>
              <w:bottom w:w="0" w:type="dxa"/>
              <w:right w:w="15" w:type="dxa"/>
            </w:tcMar>
            <w:vAlign w:val="center"/>
          </w:tcPr>
          <w:p w14:paraId="2D3ACE2E" w14:textId="5AB70B94" w:rsidR="00FD7258" w:rsidRPr="005C2BB3" w:rsidRDefault="00FD7258" w:rsidP="005C2BB3">
            <w:pPr>
              <w:pStyle w:val="MDPI51figurecaption"/>
              <w:spacing w:before="0" w:after="0" w:line="240" w:lineRule="auto"/>
              <w:ind w:left="0"/>
              <w:jc w:val="center"/>
              <w:rPr>
                <w:sz w:val="20"/>
              </w:rPr>
            </w:pPr>
            <w:r w:rsidRPr="005C2BB3">
              <w:rPr>
                <w:sz w:val="20"/>
              </w:rPr>
              <w:t>5 ng/ml</w:t>
            </w:r>
          </w:p>
        </w:tc>
        <w:tc>
          <w:tcPr>
            <w:tcW w:w="1533" w:type="dxa"/>
            <w:shd w:val="clear" w:color="auto" w:fill="D9D9D9" w:themeFill="background1" w:themeFillShade="D9"/>
            <w:tcMar>
              <w:top w:w="15" w:type="dxa"/>
              <w:left w:w="15" w:type="dxa"/>
              <w:bottom w:w="0" w:type="dxa"/>
              <w:right w:w="15" w:type="dxa"/>
            </w:tcMar>
            <w:vAlign w:val="center"/>
          </w:tcPr>
          <w:p w14:paraId="440496F3" w14:textId="77777777" w:rsidR="00FD7258" w:rsidRPr="005C2BB3" w:rsidRDefault="00FD7258" w:rsidP="005C2BB3">
            <w:pPr>
              <w:pStyle w:val="MDPI51figurecaption"/>
              <w:spacing w:before="0" w:after="0" w:line="240" w:lineRule="auto"/>
              <w:ind w:left="0"/>
              <w:jc w:val="center"/>
              <w:rPr>
                <w:sz w:val="20"/>
              </w:rPr>
            </w:pPr>
            <w:r w:rsidRPr="005C2BB3">
              <w:rPr>
                <w:sz w:val="20"/>
              </w:rPr>
              <w:t>5</w:t>
            </w:r>
          </w:p>
        </w:tc>
        <w:tc>
          <w:tcPr>
            <w:tcW w:w="1514" w:type="dxa"/>
            <w:shd w:val="clear" w:color="auto" w:fill="D9D9D9" w:themeFill="background1" w:themeFillShade="D9"/>
            <w:tcMar>
              <w:top w:w="15" w:type="dxa"/>
              <w:left w:w="15" w:type="dxa"/>
              <w:bottom w:w="0" w:type="dxa"/>
              <w:right w:w="15" w:type="dxa"/>
            </w:tcMar>
            <w:vAlign w:val="center"/>
          </w:tcPr>
          <w:p w14:paraId="7F1FB2C1" w14:textId="332AB16D" w:rsidR="00FD7258" w:rsidRPr="005C2BB3" w:rsidRDefault="00FD7258" w:rsidP="005C2BB3">
            <w:pPr>
              <w:pStyle w:val="MDPI51figurecaption"/>
              <w:spacing w:before="0" w:after="0" w:line="240" w:lineRule="auto"/>
              <w:ind w:left="0"/>
              <w:jc w:val="center"/>
              <w:rPr>
                <w:sz w:val="20"/>
              </w:rPr>
            </w:pPr>
            <w:r w:rsidRPr="005C2BB3">
              <w:rPr>
                <w:sz w:val="20"/>
              </w:rPr>
              <w:t>0.04</w:t>
            </w:r>
            <w:r w:rsidR="00DF78E1">
              <w:rPr>
                <w:sz w:val="20"/>
              </w:rPr>
              <w:t xml:space="preserve"> (99.2%)</w:t>
            </w:r>
          </w:p>
        </w:tc>
        <w:tc>
          <w:tcPr>
            <w:tcW w:w="1513" w:type="dxa"/>
            <w:shd w:val="clear" w:color="auto" w:fill="D9D9D9" w:themeFill="background1" w:themeFillShade="D9"/>
            <w:tcMar>
              <w:top w:w="15" w:type="dxa"/>
              <w:left w:w="15" w:type="dxa"/>
              <w:bottom w:w="0" w:type="dxa"/>
              <w:right w:w="15" w:type="dxa"/>
            </w:tcMar>
            <w:vAlign w:val="center"/>
          </w:tcPr>
          <w:p w14:paraId="7E198514" w14:textId="594D143E" w:rsidR="00FD7258" w:rsidRPr="005C2BB3" w:rsidRDefault="00FD7258">
            <w:pPr>
              <w:pStyle w:val="MDPI51figurecaption"/>
              <w:spacing w:before="0" w:after="0" w:line="240" w:lineRule="auto"/>
              <w:ind w:left="0"/>
              <w:jc w:val="center"/>
              <w:rPr>
                <w:sz w:val="20"/>
              </w:rPr>
            </w:pPr>
            <w:r w:rsidRPr="005C2BB3">
              <w:rPr>
                <w:sz w:val="20"/>
              </w:rPr>
              <w:t>0.02</w:t>
            </w:r>
            <w:r w:rsidR="00DF78E1">
              <w:rPr>
                <w:sz w:val="20"/>
              </w:rPr>
              <w:t xml:space="preserve"> (99.6%)</w:t>
            </w:r>
          </w:p>
        </w:tc>
        <w:tc>
          <w:tcPr>
            <w:tcW w:w="1510" w:type="dxa"/>
            <w:shd w:val="clear" w:color="auto" w:fill="D9D9D9" w:themeFill="background1" w:themeFillShade="D9"/>
            <w:vAlign w:val="center"/>
          </w:tcPr>
          <w:p w14:paraId="341350EB" w14:textId="165F3A7B" w:rsidR="00FD7258" w:rsidRPr="005C2BB3" w:rsidRDefault="00FD7258" w:rsidP="005C2BB3">
            <w:pPr>
              <w:pStyle w:val="MDPI51figurecaption"/>
              <w:spacing w:before="0" w:after="0" w:line="240" w:lineRule="auto"/>
              <w:ind w:left="0"/>
              <w:jc w:val="center"/>
              <w:rPr>
                <w:sz w:val="20"/>
              </w:rPr>
            </w:pPr>
            <w:r w:rsidRPr="005C2BB3">
              <w:rPr>
                <w:sz w:val="20"/>
              </w:rPr>
              <w:t>0.02</w:t>
            </w:r>
            <w:r w:rsidR="00DF78E1">
              <w:rPr>
                <w:sz w:val="20"/>
              </w:rPr>
              <w:t xml:space="preserve"> (99.6%)</w:t>
            </w:r>
          </w:p>
        </w:tc>
      </w:tr>
      <w:tr w:rsidR="00FD7258" w:rsidRPr="004A0458" w14:paraId="5FAB86F8" w14:textId="77777777" w:rsidTr="005C2BB3">
        <w:trPr>
          <w:trHeight w:val="397"/>
        </w:trPr>
        <w:tc>
          <w:tcPr>
            <w:tcW w:w="1495" w:type="dxa"/>
            <w:vMerge/>
            <w:shd w:val="clear" w:color="auto" w:fill="D9D9D9" w:themeFill="background1" w:themeFillShade="D9"/>
          </w:tcPr>
          <w:p w14:paraId="7298AE4E" w14:textId="77777777" w:rsidR="00FD7258" w:rsidRPr="005C2BB3" w:rsidRDefault="00FD7258" w:rsidP="005C2BB3">
            <w:pPr>
              <w:pStyle w:val="MDPI51figurecaption"/>
              <w:spacing w:before="0" w:after="0" w:line="240" w:lineRule="auto"/>
              <w:ind w:left="0"/>
              <w:jc w:val="center"/>
              <w:rPr>
                <w:sz w:val="20"/>
              </w:rPr>
            </w:pPr>
          </w:p>
        </w:tc>
        <w:tc>
          <w:tcPr>
            <w:tcW w:w="1497" w:type="dxa"/>
            <w:shd w:val="clear" w:color="auto" w:fill="D9D9D9" w:themeFill="background1" w:themeFillShade="D9"/>
            <w:tcMar>
              <w:top w:w="15" w:type="dxa"/>
              <w:left w:w="15" w:type="dxa"/>
              <w:bottom w:w="0" w:type="dxa"/>
              <w:right w:w="15" w:type="dxa"/>
            </w:tcMar>
            <w:vAlign w:val="center"/>
          </w:tcPr>
          <w:p w14:paraId="6663D90D" w14:textId="3B4411B2" w:rsidR="00FD7258" w:rsidRPr="005C2BB3" w:rsidRDefault="00FD7258" w:rsidP="005C2BB3">
            <w:pPr>
              <w:pStyle w:val="MDPI51figurecaption"/>
              <w:spacing w:before="0" w:after="0" w:line="240" w:lineRule="auto"/>
              <w:ind w:left="0"/>
              <w:jc w:val="center"/>
              <w:rPr>
                <w:sz w:val="20"/>
              </w:rPr>
            </w:pPr>
            <w:r w:rsidRPr="005C2BB3">
              <w:rPr>
                <w:sz w:val="20"/>
              </w:rPr>
              <w:t>50 ng/ml</w:t>
            </w:r>
          </w:p>
        </w:tc>
        <w:tc>
          <w:tcPr>
            <w:tcW w:w="1533" w:type="dxa"/>
            <w:shd w:val="clear" w:color="auto" w:fill="D9D9D9" w:themeFill="background1" w:themeFillShade="D9"/>
            <w:tcMar>
              <w:top w:w="15" w:type="dxa"/>
              <w:left w:w="15" w:type="dxa"/>
              <w:bottom w:w="0" w:type="dxa"/>
              <w:right w:w="15" w:type="dxa"/>
            </w:tcMar>
            <w:vAlign w:val="center"/>
          </w:tcPr>
          <w:p w14:paraId="1F8AA529" w14:textId="77777777" w:rsidR="00FD7258" w:rsidRPr="005C2BB3" w:rsidRDefault="00FD7258" w:rsidP="005C2BB3">
            <w:pPr>
              <w:pStyle w:val="MDPI51figurecaption"/>
              <w:spacing w:before="0" w:after="0" w:line="240" w:lineRule="auto"/>
              <w:ind w:left="0"/>
              <w:jc w:val="center"/>
              <w:rPr>
                <w:sz w:val="20"/>
              </w:rPr>
            </w:pPr>
            <w:r w:rsidRPr="005C2BB3">
              <w:rPr>
                <w:sz w:val="20"/>
              </w:rPr>
              <w:t>50</w:t>
            </w:r>
          </w:p>
        </w:tc>
        <w:tc>
          <w:tcPr>
            <w:tcW w:w="1514" w:type="dxa"/>
            <w:shd w:val="clear" w:color="auto" w:fill="D9D9D9" w:themeFill="background1" w:themeFillShade="D9"/>
            <w:tcMar>
              <w:top w:w="15" w:type="dxa"/>
              <w:left w:w="15" w:type="dxa"/>
              <w:bottom w:w="0" w:type="dxa"/>
              <w:right w:w="15" w:type="dxa"/>
            </w:tcMar>
            <w:vAlign w:val="center"/>
          </w:tcPr>
          <w:p w14:paraId="24EEDCC7" w14:textId="1AD12B26" w:rsidR="00FD7258" w:rsidRPr="005C2BB3" w:rsidRDefault="00FD7258">
            <w:pPr>
              <w:pStyle w:val="MDPI51figurecaption"/>
              <w:spacing w:before="0" w:after="0" w:line="240" w:lineRule="auto"/>
              <w:ind w:left="0"/>
              <w:jc w:val="center"/>
              <w:rPr>
                <w:sz w:val="20"/>
              </w:rPr>
            </w:pPr>
            <w:r w:rsidRPr="005C2BB3">
              <w:rPr>
                <w:sz w:val="20"/>
              </w:rPr>
              <w:t>0.11</w:t>
            </w:r>
            <w:r w:rsidR="00DF78E1">
              <w:rPr>
                <w:sz w:val="20"/>
              </w:rPr>
              <w:t xml:space="preserve"> (99.8%)</w:t>
            </w:r>
          </w:p>
        </w:tc>
        <w:tc>
          <w:tcPr>
            <w:tcW w:w="1513" w:type="dxa"/>
            <w:shd w:val="clear" w:color="auto" w:fill="D9D9D9" w:themeFill="background1" w:themeFillShade="D9"/>
            <w:tcMar>
              <w:top w:w="15" w:type="dxa"/>
              <w:left w:w="15" w:type="dxa"/>
              <w:bottom w:w="0" w:type="dxa"/>
              <w:right w:w="15" w:type="dxa"/>
            </w:tcMar>
            <w:vAlign w:val="center"/>
          </w:tcPr>
          <w:p w14:paraId="7A9891AF" w14:textId="3C6FD1CF" w:rsidR="00FD7258" w:rsidRPr="005C2BB3" w:rsidRDefault="00FD7258" w:rsidP="005C2BB3">
            <w:pPr>
              <w:pStyle w:val="MDPI51figurecaption"/>
              <w:spacing w:before="0" w:after="0" w:line="240" w:lineRule="auto"/>
              <w:ind w:left="0"/>
              <w:jc w:val="center"/>
              <w:rPr>
                <w:sz w:val="20"/>
              </w:rPr>
            </w:pPr>
            <w:r w:rsidRPr="005C2BB3">
              <w:rPr>
                <w:sz w:val="20"/>
              </w:rPr>
              <w:t>0.06</w:t>
            </w:r>
            <w:r w:rsidR="00DF78E1">
              <w:rPr>
                <w:sz w:val="20"/>
              </w:rPr>
              <w:t xml:space="preserve"> (99.9%)</w:t>
            </w:r>
          </w:p>
        </w:tc>
        <w:tc>
          <w:tcPr>
            <w:tcW w:w="1510" w:type="dxa"/>
            <w:shd w:val="clear" w:color="auto" w:fill="D9D9D9" w:themeFill="background1" w:themeFillShade="D9"/>
            <w:vAlign w:val="center"/>
          </w:tcPr>
          <w:p w14:paraId="4A19ED25" w14:textId="296E2021" w:rsidR="00FD7258" w:rsidRPr="005C2BB3" w:rsidRDefault="00FD7258" w:rsidP="005C2BB3">
            <w:pPr>
              <w:pStyle w:val="MDPI51figurecaption"/>
              <w:spacing w:before="0" w:after="0" w:line="240" w:lineRule="auto"/>
              <w:ind w:left="0"/>
              <w:jc w:val="center"/>
              <w:rPr>
                <w:sz w:val="20"/>
              </w:rPr>
            </w:pPr>
            <w:r w:rsidRPr="005C2BB3">
              <w:rPr>
                <w:sz w:val="20"/>
              </w:rPr>
              <w:t>0.04</w:t>
            </w:r>
            <w:r w:rsidR="00DF78E1">
              <w:rPr>
                <w:sz w:val="20"/>
              </w:rPr>
              <w:t xml:space="preserve"> (99.9%)</w:t>
            </w:r>
          </w:p>
        </w:tc>
      </w:tr>
    </w:tbl>
    <w:p w14:paraId="7EFDD7A3" w14:textId="301A5FED" w:rsidR="00F573F4" w:rsidRDefault="00F573F4">
      <w:pPr>
        <w:rPr>
          <w:rFonts w:ascii="Arial" w:hAnsi="Arial" w:cs="Arial"/>
        </w:rPr>
      </w:pPr>
    </w:p>
    <w:p w14:paraId="7EDEC7C2" w14:textId="145D6EFE" w:rsidR="005C2BB3" w:rsidRDefault="005C2BB3">
      <w:pPr>
        <w:rPr>
          <w:rFonts w:ascii="Arial" w:hAnsi="Arial" w:cs="Arial"/>
        </w:rPr>
      </w:pPr>
      <w:r>
        <w:rPr>
          <w:rFonts w:ascii="Arial" w:hAnsi="Arial" w:cs="Arial"/>
        </w:rPr>
        <w:br w:type="page"/>
      </w:r>
    </w:p>
    <w:p w14:paraId="2730498A" w14:textId="1CCD8966" w:rsidR="00B052EB" w:rsidRPr="005C2BB3" w:rsidRDefault="002169D9" w:rsidP="005C2BB3">
      <w:pPr>
        <w:pStyle w:val="MDPI51figurecaption"/>
        <w:ind w:left="0"/>
      </w:pPr>
      <w:r w:rsidRPr="005C2BB3">
        <w:rPr>
          <w:b/>
        </w:rPr>
        <w:lastRenderedPageBreak/>
        <w:t>F</w:t>
      </w:r>
      <w:r w:rsidR="00D93EE0" w:rsidRPr="005C2BB3">
        <w:rPr>
          <w:b/>
        </w:rPr>
        <w:t xml:space="preserve">igure </w:t>
      </w:r>
      <w:r w:rsidR="00B73E89">
        <w:rPr>
          <w:b/>
        </w:rPr>
        <w:t>S</w:t>
      </w:r>
      <w:r w:rsidR="00CE36DE" w:rsidRPr="005C2BB3">
        <w:rPr>
          <w:b/>
        </w:rPr>
        <w:t>3</w:t>
      </w:r>
      <w:r w:rsidR="000C5F43" w:rsidRPr="005C2BB3">
        <w:rPr>
          <w:b/>
        </w:rPr>
        <w:t xml:space="preserve"> </w:t>
      </w:r>
      <w:r w:rsidR="001C7AD0">
        <w:rPr>
          <w:b/>
        </w:rPr>
        <w:t>(</w:t>
      </w:r>
      <w:r w:rsidR="000C5F43" w:rsidRPr="005C2BB3">
        <w:rPr>
          <w:b/>
        </w:rPr>
        <w:t>a-h</w:t>
      </w:r>
      <w:r w:rsidR="001C7AD0">
        <w:rPr>
          <w:b/>
        </w:rPr>
        <w:t>)</w:t>
      </w:r>
      <w:r w:rsidR="00D93EE0" w:rsidRPr="005C2BB3">
        <w:rPr>
          <w:b/>
        </w:rPr>
        <w:t>.</w:t>
      </w:r>
      <w:r w:rsidR="00D93EE0" w:rsidRPr="005C2BB3">
        <w:t xml:space="preserve"> PCT </w:t>
      </w:r>
      <w:r w:rsidR="00B052EB" w:rsidRPr="005C2BB3">
        <w:t xml:space="preserve">is sensitive to oxidation. The same </w:t>
      </w:r>
      <w:r w:rsidR="00357380" w:rsidRPr="005C2BB3">
        <w:t xml:space="preserve">quantity of </w:t>
      </w:r>
      <w:r w:rsidR="00B052EB" w:rsidRPr="005C2BB3">
        <w:t xml:space="preserve">rhPCT </w:t>
      </w:r>
      <w:r w:rsidR="00357380" w:rsidRPr="005C2BB3">
        <w:t xml:space="preserve">was </w:t>
      </w:r>
      <w:r w:rsidR="00B052EB" w:rsidRPr="005C2BB3">
        <w:t>incubated with increasing amount</w:t>
      </w:r>
      <w:r w:rsidRPr="005C2BB3">
        <w:t>s</w:t>
      </w:r>
      <w:r w:rsidR="00B052EB" w:rsidRPr="005C2BB3">
        <w:t xml:space="preserve"> of DTT </w:t>
      </w:r>
      <w:r w:rsidR="00357380" w:rsidRPr="005C2BB3">
        <w:t xml:space="preserve">(1 to 5 mmol) </w:t>
      </w:r>
      <w:r w:rsidR="00B052EB" w:rsidRPr="005C2BB3">
        <w:t xml:space="preserve">and incubated at 37 °C for 6 </w:t>
      </w:r>
      <w:r w:rsidR="00357380" w:rsidRPr="005C2BB3">
        <w:t xml:space="preserve">or </w:t>
      </w:r>
      <w:r w:rsidR="00B052EB" w:rsidRPr="005C2BB3">
        <w:t>10 days. The recovery (%)</w:t>
      </w:r>
      <w:r w:rsidR="00C87E96" w:rsidRPr="005C2BB3">
        <w:t xml:space="preserve"> of rhPCT</w:t>
      </w:r>
      <w:r w:rsidR="00B052EB" w:rsidRPr="005C2BB3">
        <w:t xml:space="preserve"> was measured with </w:t>
      </w:r>
      <w:r w:rsidR="00D912B0" w:rsidRPr="005C2BB3">
        <w:t xml:space="preserve">a </w:t>
      </w:r>
      <w:proofErr w:type="spellStart"/>
      <w:r w:rsidR="00B052EB" w:rsidRPr="005C2BB3">
        <w:t>mAb</w:t>
      </w:r>
      <w:proofErr w:type="spellEnd"/>
      <w:r w:rsidR="00B052EB" w:rsidRPr="005C2BB3">
        <w:t>-based immuno-assay (BRAHMS-</w:t>
      </w:r>
      <w:r w:rsidR="000C5F43" w:rsidRPr="005C2BB3">
        <w:t xml:space="preserve">Roche CLIA, </w:t>
      </w:r>
      <w:r w:rsidRPr="005C2BB3">
        <w:t>F</w:t>
      </w:r>
      <w:r w:rsidR="000C5F43" w:rsidRPr="005C2BB3">
        <w:t xml:space="preserve">igures </w:t>
      </w:r>
      <w:r w:rsidR="000C5F43" w:rsidRPr="005C2BB3">
        <w:rPr>
          <w:b/>
        </w:rPr>
        <w:t>a-d</w:t>
      </w:r>
      <w:r w:rsidR="000C5F43" w:rsidRPr="005C2BB3">
        <w:t>)</w:t>
      </w:r>
      <w:r w:rsidR="00B052EB" w:rsidRPr="005C2BB3">
        <w:t xml:space="preserve"> and </w:t>
      </w:r>
      <w:r w:rsidR="00D912B0" w:rsidRPr="005C2BB3">
        <w:t xml:space="preserve">a </w:t>
      </w:r>
      <w:proofErr w:type="spellStart"/>
      <w:r w:rsidR="00B052EB" w:rsidRPr="005C2BB3">
        <w:t>pAb</w:t>
      </w:r>
      <w:proofErr w:type="spellEnd"/>
      <w:r w:rsidR="00B052EB" w:rsidRPr="005C2BB3">
        <w:t>-based immuno-assay (</w:t>
      </w:r>
      <w:proofErr w:type="spellStart"/>
      <w:r w:rsidR="00B052EB" w:rsidRPr="005C2BB3">
        <w:t>DiaSys</w:t>
      </w:r>
      <w:proofErr w:type="spellEnd"/>
      <w:r w:rsidR="00B052EB" w:rsidRPr="005C2BB3">
        <w:t xml:space="preserve"> PETIA</w:t>
      </w:r>
      <w:r w:rsidR="000C5F43" w:rsidRPr="005C2BB3">
        <w:t xml:space="preserve">, </w:t>
      </w:r>
      <w:r w:rsidRPr="005C2BB3">
        <w:t>F</w:t>
      </w:r>
      <w:r w:rsidR="000C5F43" w:rsidRPr="005C2BB3">
        <w:t xml:space="preserve">igures </w:t>
      </w:r>
      <w:r w:rsidR="000C5F43" w:rsidRPr="005C2BB3">
        <w:rPr>
          <w:b/>
        </w:rPr>
        <w:t>e-h</w:t>
      </w:r>
      <w:r w:rsidR="00B052EB" w:rsidRPr="005C2BB3">
        <w:t>)</w:t>
      </w:r>
      <w:r w:rsidR="00D912B0" w:rsidRPr="005C2BB3">
        <w:t xml:space="preserve"> and set </w:t>
      </w:r>
      <w:r w:rsidR="007D709F" w:rsidRPr="005C2BB3">
        <w:t>about</w:t>
      </w:r>
      <w:r w:rsidR="00D912B0" w:rsidRPr="005C2BB3">
        <w:t xml:space="preserve"> an untreated sample</w:t>
      </w:r>
      <w:r w:rsidR="00B052EB" w:rsidRPr="005C2BB3">
        <w:t xml:space="preserve">. The </w:t>
      </w:r>
      <w:r w:rsidR="00931298" w:rsidRPr="005C2BB3">
        <w:t xml:space="preserve">loss in </w:t>
      </w:r>
      <w:r w:rsidR="00D912B0" w:rsidRPr="005C2BB3">
        <w:t>immuno-reactivity</w:t>
      </w:r>
      <w:r w:rsidR="00B052EB" w:rsidRPr="005C2BB3">
        <w:t xml:space="preserve"> can be partially avoided </w:t>
      </w:r>
      <w:r w:rsidR="009A29C1" w:rsidRPr="005C2BB3">
        <w:t>upon</w:t>
      </w:r>
      <w:r w:rsidR="00B052EB" w:rsidRPr="005C2BB3">
        <w:t xml:space="preserve"> </w:t>
      </w:r>
      <w:r w:rsidR="007D709F" w:rsidRPr="005C2BB3">
        <w:t xml:space="preserve">the </w:t>
      </w:r>
      <w:r w:rsidR="00B052EB" w:rsidRPr="005C2BB3">
        <w:t xml:space="preserve">addition of DTT. The </w:t>
      </w:r>
      <w:proofErr w:type="spellStart"/>
      <w:r w:rsidR="00B052EB" w:rsidRPr="005C2BB3">
        <w:t>pAb</w:t>
      </w:r>
      <w:proofErr w:type="spellEnd"/>
      <w:r w:rsidR="00B052EB" w:rsidRPr="005C2BB3">
        <w:t xml:space="preserve">-based immuno-assay </w:t>
      </w:r>
      <w:r w:rsidR="00D912B0" w:rsidRPr="005C2BB3">
        <w:t>reveal</w:t>
      </w:r>
      <w:r w:rsidR="00C87E96" w:rsidRPr="005C2BB3">
        <w:t>s</w:t>
      </w:r>
      <w:r w:rsidR="00B052EB" w:rsidRPr="005C2BB3">
        <w:t xml:space="preserve"> a lower sensitivity to oxidation </w:t>
      </w:r>
      <w:r w:rsidRPr="005C2BB3">
        <w:t xml:space="preserve">compared to </w:t>
      </w:r>
      <w:r w:rsidR="00B052EB" w:rsidRPr="005C2BB3">
        <w:t xml:space="preserve">the </w:t>
      </w:r>
      <w:proofErr w:type="spellStart"/>
      <w:r w:rsidR="00B052EB" w:rsidRPr="005C2BB3">
        <w:t>mAb</w:t>
      </w:r>
      <w:proofErr w:type="spellEnd"/>
      <w:r w:rsidR="00B052EB" w:rsidRPr="005C2BB3">
        <w:t>-based one.</w:t>
      </w:r>
    </w:p>
    <w:p w14:paraId="660FE558" w14:textId="48C4AA4D" w:rsidR="00024D12" w:rsidRPr="004E0A9A" w:rsidRDefault="004878DC" w:rsidP="005C2BB3">
      <w:pPr>
        <w:jc w:val="center"/>
        <w:rPr>
          <w:rFonts w:ascii="Arial" w:hAnsi="Arial" w:cs="Arial"/>
          <w:lang w:val="en-GB"/>
        </w:rPr>
      </w:pPr>
      <w:r w:rsidRPr="004E0A9A">
        <w:rPr>
          <w:noProof/>
          <w:lang w:eastAsia="de-DE"/>
        </w:rPr>
        <w:drawing>
          <wp:inline distT="0" distB="0" distL="0" distR="0" wp14:anchorId="0A987904" wp14:editId="46E456E5">
            <wp:extent cx="5400000" cy="3712500"/>
            <wp:effectExtent l="0" t="0" r="0" b="254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00" cy="3712500"/>
                    </a:xfrm>
                    <a:prstGeom prst="rect">
                      <a:avLst/>
                    </a:prstGeom>
                    <a:noFill/>
                    <a:ln>
                      <a:noFill/>
                    </a:ln>
                  </pic:spPr>
                </pic:pic>
              </a:graphicData>
            </a:graphic>
          </wp:inline>
        </w:drawing>
      </w:r>
    </w:p>
    <w:p w14:paraId="2D40865C" w14:textId="624DE66B" w:rsidR="000C5F43" w:rsidRDefault="00024D12" w:rsidP="005C2BB3">
      <w:pPr>
        <w:jc w:val="center"/>
        <w:rPr>
          <w:rFonts w:ascii="Arial" w:hAnsi="Arial" w:cs="Arial"/>
          <w:lang w:val="en-GB"/>
        </w:rPr>
      </w:pPr>
      <w:r w:rsidRPr="004E0A9A">
        <w:rPr>
          <w:noProof/>
          <w:lang w:eastAsia="de-DE"/>
        </w:rPr>
        <w:drawing>
          <wp:inline distT="0" distB="0" distL="0" distR="0" wp14:anchorId="163FFB59" wp14:editId="349D3D5A">
            <wp:extent cx="5400000" cy="3712500"/>
            <wp:effectExtent l="0" t="0" r="0" b="254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00" cy="3712500"/>
                    </a:xfrm>
                    <a:prstGeom prst="rect">
                      <a:avLst/>
                    </a:prstGeom>
                    <a:noFill/>
                    <a:ln>
                      <a:noFill/>
                    </a:ln>
                  </pic:spPr>
                </pic:pic>
              </a:graphicData>
            </a:graphic>
          </wp:inline>
        </w:drawing>
      </w:r>
    </w:p>
    <w:p w14:paraId="618D877D" w14:textId="3BCD0C33" w:rsidR="001011FA" w:rsidRDefault="001011FA">
      <w:pPr>
        <w:rPr>
          <w:rFonts w:ascii="Arial" w:hAnsi="Arial" w:cs="Arial"/>
          <w:lang w:val="en-GB"/>
        </w:rPr>
      </w:pPr>
      <w:r>
        <w:rPr>
          <w:rFonts w:ascii="Arial" w:hAnsi="Arial" w:cs="Arial"/>
          <w:lang w:val="en-GB"/>
        </w:rPr>
        <w:br w:type="page"/>
      </w:r>
    </w:p>
    <w:p w14:paraId="28E20FA0" w14:textId="04E51BE9" w:rsidR="00376823" w:rsidRPr="005C2BB3" w:rsidRDefault="00376823" w:rsidP="005C2BB3">
      <w:pPr>
        <w:pStyle w:val="MDPI51figurecaption"/>
        <w:ind w:left="0"/>
      </w:pPr>
      <w:r w:rsidRPr="005C2BB3">
        <w:rPr>
          <w:b/>
        </w:rPr>
        <w:lastRenderedPageBreak/>
        <w:t xml:space="preserve">Figure </w:t>
      </w:r>
      <w:r w:rsidR="00B73E89">
        <w:rPr>
          <w:b/>
        </w:rPr>
        <w:t>S</w:t>
      </w:r>
      <w:r w:rsidR="00CE36DE" w:rsidRPr="005C2BB3">
        <w:rPr>
          <w:b/>
        </w:rPr>
        <w:t>4</w:t>
      </w:r>
      <w:r w:rsidRPr="005C2BB3">
        <w:rPr>
          <w:b/>
        </w:rPr>
        <w:t xml:space="preserve"> </w:t>
      </w:r>
      <w:r w:rsidR="001C7AD0">
        <w:rPr>
          <w:b/>
        </w:rPr>
        <w:t>(</w:t>
      </w:r>
      <w:proofErr w:type="spellStart"/>
      <w:proofErr w:type="gramStart"/>
      <w:r w:rsidRPr="005C2BB3">
        <w:rPr>
          <w:b/>
        </w:rPr>
        <w:t>a</w:t>
      </w:r>
      <w:r w:rsidR="001C7AD0">
        <w:rPr>
          <w:b/>
        </w:rPr>
        <w:t>,</w:t>
      </w:r>
      <w:r w:rsidRPr="005C2BB3">
        <w:rPr>
          <w:b/>
        </w:rPr>
        <w:t>b</w:t>
      </w:r>
      <w:proofErr w:type="spellEnd"/>
      <w:proofErr w:type="gramEnd"/>
      <w:r w:rsidR="001C7AD0">
        <w:rPr>
          <w:b/>
        </w:rPr>
        <w:t>)</w:t>
      </w:r>
      <w:r w:rsidRPr="005C2BB3">
        <w:rPr>
          <w:b/>
        </w:rPr>
        <w:t>.</w:t>
      </w:r>
      <w:r w:rsidRPr="005C2BB3">
        <w:t xml:space="preserve"> Assessment of the saturation of Fc-fragments on immuno-functionalized </w:t>
      </w:r>
      <w:proofErr w:type="gramStart"/>
      <w:r w:rsidRPr="005C2BB3">
        <w:t>nano-particles</w:t>
      </w:r>
      <w:proofErr w:type="gramEnd"/>
      <w:r w:rsidRPr="005C2BB3">
        <w:t xml:space="preserve">. </w:t>
      </w:r>
      <w:r w:rsidR="005C2BB3">
        <w:t>(</w:t>
      </w:r>
      <w:r w:rsidRPr="005C2BB3">
        <w:rPr>
          <w:b/>
        </w:rPr>
        <w:t>a</w:t>
      </w:r>
      <w:r w:rsidR="005C2BB3">
        <w:t>)</w:t>
      </w:r>
      <w:r w:rsidRPr="005C2BB3">
        <w:t xml:space="preserve"> PGS </w:t>
      </w:r>
      <w:proofErr w:type="gramStart"/>
      <w:r w:rsidRPr="005C2BB3">
        <w:t>nano-particles</w:t>
      </w:r>
      <w:proofErr w:type="gramEnd"/>
      <w:r w:rsidRPr="005C2BB3">
        <w:t xml:space="preserve"> were immuno-functionalized by covalent cross-link with PCT-specific polyclonal antibodies (lane</w:t>
      </w:r>
      <w:r w:rsidR="006A1EC0" w:rsidRPr="005C2BB3">
        <w:t>s</w:t>
      </w:r>
      <w:r w:rsidRPr="005C2BB3">
        <w:t xml:space="preserve"> </w:t>
      </w:r>
      <w:r w:rsidR="006A1EC0" w:rsidRPr="005C2BB3">
        <w:t>4 and 5</w:t>
      </w:r>
      <w:r w:rsidRPr="005C2BB3">
        <w:t>) and subsequently incubated with human IgG Fc</w:t>
      </w:r>
      <w:r w:rsidR="00E73ECF" w:rsidRPr="005C2BB3">
        <w:t>-f</w:t>
      </w:r>
      <w:r w:rsidRPr="005C2BB3">
        <w:t>ragments (50</w:t>
      </w:r>
      <w:r w:rsidR="007C3882" w:rsidRPr="005C2BB3">
        <w:t xml:space="preserve"> µ</w:t>
      </w:r>
      <w:r w:rsidR="00DA4581" w:rsidRPr="005C2BB3">
        <w:t>g</w:t>
      </w:r>
      <w:r w:rsidRPr="005C2BB3">
        <w:t>), to asse</w:t>
      </w:r>
      <w:r w:rsidR="007C3882" w:rsidRPr="005C2BB3">
        <w:t xml:space="preserve">ss saturation of free Protein G </w:t>
      </w:r>
      <w:r w:rsidRPr="005C2BB3">
        <w:t xml:space="preserve">binding sites. Blocking of immuno-functionalized </w:t>
      </w:r>
      <w:proofErr w:type="gramStart"/>
      <w:r w:rsidRPr="005C2BB3">
        <w:t>nano-particles</w:t>
      </w:r>
      <w:proofErr w:type="gramEnd"/>
      <w:r w:rsidRPr="005C2BB3">
        <w:t xml:space="preserve"> by human Fc</w:t>
      </w:r>
      <w:r w:rsidR="00E73ECF" w:rsidRPr="005C2BB3">
        <w:t xml:space="preserve">-fragments </w:t>
      </w:r>
      <w:r w:rsidRPr="005C2BB3">
        <w:t xml:space="preserve">significantly reduces </w:t>
      </w:r>
      <w:r w:rsidR="007D709F" w:rsidRPr="005C2BB3">
        <w:t xml:space="preserve">the </w:t>
      </w:r>
      <w:r w:rsidR="0018340D" w:rsidRPr="005C2BB3">
        <w:t xml:space="preserve">binding of immunoglobulins to protein G or an </w:t>
      </w:r>
      <w:r w:rsidRPr="005C2BB3">
        <w:t xml:space="preserve">unspecific </w:t>
      </w:r>
      <w:r w:rsidR="0018340D" w:rsidRPr="005C2BB3">
        <w:t xml:space="preserve">interaction </w:t>
      </w:r>
      <w:r w:rsidRPr="005C2BB3">
        <w:t>of rheumatoid factors (unspecific Fc-Fc interactions by unrelated human immunoglobulins), derived from human serum samples.</w:t>
      </w:r>
      <w:r w:rsidR="009C1F7D" w:rsidRPr="005C2BB3">
        <w:t xml:space="preserve"> </w:t>
      </w:r>
      <w:r w:rsidRPr="005C2BB3">
        <w:t>Lane</w:t>
      </w:r>
      <w:r w:rsidR="006A1EC0" w:rsidRPr="005C2BB3">
        <w:t>s</w:t>
      </w:r>
      <w:r w:rsidRPr="005C2BB3">
        <w:t xml:space="preserve"> </w:t>
      </w:r>
      <w:r w:rsidR="006A1EC0" w:rsidRPr="005C2BB3">
        <w:t>6 and 7</w:t>
      </w:r>
      <w:r w:rsidRPr="005C2BB3">
        <w:t xml:space="preserve"> show crosslink</w:t>
      </w:r>
      <w:r w:rsidR="006A1EC0" w:rsidRPr="005C2BB3">
        <w:t>ing</w:t>
      </w:r>
      <w:r w:rsidRPr="005C2BB3">
        <w:t xml:space="preserve"> of antibodies without further incubation wit</w:t>
      </w:r>
      <w:r w:rsidR="006A1EC0" w:rsidRPr="005C2BB3">
        <w:t>h</w:t>
      </w:r>
      <w:r w:rsidRPr="005C2BB3">
        <w:t xml:space="preserve"> Fc</w:t>
      </w:r>
      <w:r w:rsidR="00E73ECF" w:rsidRPr="005C2BB3">
        <w:t>-f</w:t>
      </w:r>
      <w:r w:rsidRPr="005C2BB3">
        <w:t>ragment</w:t>
      </w:r>
      <w:r w:rsidR="009C1F7D" w:rsidRPr="005C2BB3">
        <w:t>s</w:t>
      </w:r>
      <w:r w:rsidRPr="005C2BB3">
        <w:t xml:space="preserve">. Lane </w:t>
      </w:r>
      <w:r w:rsidR="00E95861" w:rsidRPr="005C2BB3">
        <w:t>2</w:t>
      </w:r>
      <w:r w:rsidR="006A1EC0" w:rsidRPr="005C2BB3">
        <w:t xml:space="preserve"> </w:t>
      </w:r>
      <w:r w:rsidRPr="005C2BB3">
        <w:t>show</w:t>
      </w:r>
      <w:r w:rsidR="00E95861" w:rsidRPr="005C2BB3">
        <w:t>s</w:t>
      </w:r>
      <w:r w:rsidRPr="005C2BB3">
        <w:t xml:space="preserve"> </w:t>
      </w:r>
      <w:r w:rsidR="007D709F" w:rsidRPr="005C2BB3">
        <w:t xml:space="preserve">the </w:t>
      </w:r>
      <w:r w:rsidRPr="005C2BB3">
        <w:t xml:space="preserve">input of </w:t>
      </w:r>
      <w:proofErr w:type="spellStart"/>
      <w:r w:rsidRPr="005C2BB3">
        <w:t>pA</w:t>
      </w:r>
      <w:r w:rsidR="009C1F7D" w:rsidRPr="005C2BB3">
        <w:t>b</w:t>
      </w:r>
      <w:proofErr w:type="spellEnd"/>
      <w:r w:rsidRPr="005C2BB3">
        <w:t xml:space="preserve"> and lane</w:t>
      </w:r>
      <w:r w:rsidR="009C1F7D" w:rsidRPr="005C2BB3">
        <w:t xml:space="preserve"> 3</w:t>
      </w:r>
      <w:r w:rsidRPr="005C2BB3">
        <w:t xml:space="preserve"> input of Fc</w:t>
      </w:r>
      <w:r w:rsidR="00E73ECF" w:rsidRPr="005C2BB3">
        <w:t>-fragments</w:t>
      </w:r>
      <w:r w:rsidRPr="005C2BB3">
        <w:t xml:space="preserve">. </w:t>
      </w:r>
      <w:r w:rsidR="005C2BB3">
        <w:t>(</w:t>
      </w:r>
      <w:r w:rsidR="00DA4581" w:rsidRPr="005C2BB3">
        <w:rPr>
          <w:b/>
        </w:rPr>
        <w:t>b</w:t>
      </w:r>
      <w:r w:rsidR="005C2BB3">
        <w:t>)</w:t>
      </w:r>
      <w:r w:rsidRPr="005C2BB3">
        <w:t xml:space="preserve"> Immuno-</w:t>
      </w:r>
      <w:r w:rsidR="007D709F" w:rsidRPr="005C2BB3">
        <w:t xml:space="preserve">functionalized </w:t>
      </w:r>
      <w:r w:rsidRPr="005C2BB3">
        <w:t>MagP were used to assess saturation of Fc</w:t>
      </w:r>
      <w:r w:rsidR="00E73ECF" w:rsidRPr="005C2BB3">
        <w:t>-f</w:t>
      </w:r>
      <w:r w:rsidRPr="005C2BB3">
        <w:t xml:space="preserve">ragments on </w:t>
      </w:r>
      <w:r w:rsidR="00E31CF3" w:rsidRPr="005C2BB3">
        <w:t xml:space="preserve">this </w:t>
      </w:r>
      <w:r w:rsidR="000767CF" w:rsidRPr="005C2BB3">
        <w:t>type</w:t>
      </w:r>
      <w:r w:rsidR="00E31CF3" w:rsidRPr="005C2BB3">
        <w:t xml:space="preserve"> of particle</w:t>
      </w:r>
      <w:r w:rsidRPr="005C2BB3">
        <w:t xml:space="preserve">. Lane </w:t>
      </w:r>
      <w:r w:rsidR="00CB2E70" w:rsidRPr="005C2BB3">
        <w:t>4 shows the MagP incubated with Fc</w:t>
      </w:r>
      <w:r w:rsidR="00E73ECF" w:rsidRPr="005C2BB3">
        <w:t>-f</w:t>
      </w:r>
      <w:r w:rsidR="00CB2E70" w:rsidRPr="005C2BB3">
        <w:t>ragments alone. L</w:t>
      </w:r>
      <w:r w:rsidRPr="005C2BB3">
        <w:t>ane</w:t>
      </w:r>
      <w:r w:rsidR="00CB2E70" w:rsidRPr="005C2BB3">
        <w:t xml:space="preserve">s 5 to 9 show MagP incubated with increasing amounts of anti-PCT </w:t>
      </w:r>
      <w:proofErr w:type="spellStart"/>
      <w:r w:rsidR="00CB2E70" w:rsidRPr="005C2BB3">
        <w:t>pAbs</w:t>
      </w:r>
      <w:proofErr w:type="spellEnd"/>
      <w:r w:rsidR="00CB2E70" w:rsidRPr="005C2BB3">
        <w:t xml:space="preserve"> and 50 µg Fc</w:t>
      </w:r>
      <w:r w:rsidR="00E73ECF" w:rsidRPr="005C2BB3">
        <w:t>-f</w:t>
      </w:r>
      <w:r w:rsidR="00CB2E70" w:rsidRPr="005C2BB3">
        <w:t>ragments</w:t>
      </w:r>
      <w:r w:rsidR="009C1F7D" w:rsidRPr="005C2BB3">
        <w:t xml:space="preserve">. </w:t>
      </w:r>
      <w:r w:rsidR="00E95861" w:rsidRPr="005C2BB3">
        <w:t xml:space="preserve">Lane 2 shows </w:t>
      </w:r>
      <w:r w:rsidR="007D709F" w:rsidRPr="005C2BB3">
        <w:t xml:space="preserve">the </w:t>
      </w:r>
      <w:r w:rsidR="00E95861" w:rsidRPr="005C2BB3">
        <w:t xml:space="preserve">input of </w:t>
      </w:r>
      <w:proofErr w:type="spellStart"/>
      <w:r w:rsidR="00E95861" w:rsidRPr="005C2BB3">
        <w:t>pAb</w:t>
      </w:r>
      <w:proofErr w:type="spellEnd"/>
      <w:r w:rsidR="00E95861" w:rsidRPr="005C2BB3">
        <w:t xml:space="preserve"> and lane 3 input of Fc</w:t>
      </w:r>
      <w:r w:rsidR="00E73ECF" w:rsidRPr="005C2BB3">
        <w:t>-f</w:t>
      </w:r>
      <w:r w:rsidR="00E95861" w:rsidRPr="005C2BB3">
        <w:t xml:space="preserve">ragments. </w:t>
      </w:r>
      <w:r w:rsidR="009C1F7D" w:rsidRPr="005C2BB3">
        <w:t>As evident by SDS-PAGE and C</w:t>
      </w:r>
      <w:r w:rsidRPr="005C2BB3">
        <w:t>oomassie stain</w:t>
      </w:r>
      <w:r w:rsidR="00E95861" w:rsidRPr="005C2BB3">
        <w:t>ing</w:t>
      </w:r>
      <w:r w:rsidRPr="005C2BB3">
        <w:t xml:space="preserve"> in this setting, significantly </w:t>
      </w:r>
      <w:r w:rsidR="007D709F" w:rsidRPr="005C2BB3">
        <w:t xml:space="preserve">fewer </w:t>
      </w:r>
      <w:r w:rsidRPr="005C2BB3">
        <w:t xml:space="preserve">Fc-fragments bind to the functionalized </w:t>
      </w:r>
      <w:r w:rsidR="00E95861" w:rsidRPr="005C2BB3">
        <w:t xml:space="preserve">MagP </w:t>
      </w:r>
      <w:proofErr w:type="gramStart"/>
      <w:r w:rsidR="00E95861" w:rsidRPr="005C2BB3">
        <w:t>nano-particles</w:t>
      </w:r>
      <w:proofErr w:type="gramEnd"/>
      <w:r w:rsidRPr="005C2BB3">
        <w:t xml:space="preserve">. This is </w:t>
      </w:r>
      <w:r w:rsidR="00E95861" w:rsidRPr="005C2BB3">
        <w:t xml:space="preserve">probably </w:t>
      </w:r>
      <w:r w:rsidRPr="005C2BB3">
        <w:t>due to the much lower content of protein G of MagP, in comparison to PGS.</w:t>
      </w:r>
    </w:p>
    <w:p w14:paraId="0903FDB5" w14:textId="463D8E86" w:rsidR="00376823" w:rsidRPr="004A0458" w:rsidRDefault="00BD3D37" w:rsidP="0034709E">
      <w:pPr>
        <w:jc w:val="center"/>
        <w:rPr>
          <w:rFonts w:ascii="Arial" w:hAnsi="Arial" w:cs="Arial"/>
          <w:lang w:val="en-US"/>
        </w:rPr>
      </w:pPr>
      <w:r w:rsidRPr="00BD3D37">
        <w:rPr>
          <w:noProof/>
          <w:lang w:eastAsia="de-DE"/>
        </w:rPr>
        <w:drawing>
          <wp:inline distT="0" distB="0" distL="0" distR="0" wp14:anchorId="3EF1FFEE" wp14:editId="5AEA7A3C">
            <wp:extent cx="2592000" cy="1896897"/>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592000" cy="1896897"/>
                    </a:xfrm>
                    <a:prstGeom prst="rect">
                      <a:avLst/>
                    </a:prstGeom>
                    <a:noFill/>
                    <a:ln>
                      <a:noFill/>
                    </a:ln>
                  </pic:spPr>
                </pic:pic>
              </a:graphicData>
            </a:graphic>
          </wp:inline>
        </w:drawing>
      </w:r>
      <w:r w:rsidR="00ED4E50" w:rsidRPr="00ED4E50">
        <w:rPr>
          <w:noProof/>
          <w:lang w:eastAsia="de-DE"/>
        </w:rPr>
        <w:drawing>
          <wp:inline distT="0" distB="0" distL="0" distR="0" wp14:anchorId="2B44470D" wp14:editId="3451BBE0">
            <wp:extent cx="3096000" cy="2030271"/>
            <wp:effectExtent l="0" t="0" r="9525"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096000" cy="2030271"/>
                    </a:xfrm>
                    <a:prstGeom prst="rect">
                      <a:avLst/>
                    </a:prstGeom>
                    <a:noFill/>
                    <a:ln>
                      <a:noFill/>
                    </a:ln>
                  </pic:spPr>
                </pic:pic>
              </a:graphicData>
            </a:graphic>
          </wp:inline>
        </w:drawing>
      </w:r>
    </w:p>
    <w:sectPr w:rsidR="00376823" w:rsidRPr="004A0458">
      <w:headerReference w:type="default" r:id="rId14"/>
      <w:footerReference w:type="default" r:id="rId15"/>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7A843F" w14:textId="77777777" w:rsidR="0026562E" w:rsidRDefault="0026562E" w:rsidP="00F52232">
      <w:pPr>
        <w:spacing w:after="0" w:line="240" w:lineRule="auto"/>
      </w:pPr>
      <w:r>
        <w:separator/>
      </w:r>
    </w:p>
  </w:endnote>
  <w:endnote w:type="continuationSeparator" w:id="0">
    <w:p w14:paraId="17C6CF8F" w14:textId="77777777" w:rsidR="0026562E" w:rsidRDefault="0026562E" w:rsidP="00F5223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84628225"/>
      <w:docPartObj>
        <w:docPartGallery w:val="Page Numbers (Bottom of Page)"/>
        <w:docPartUnique/>
      </w:docPartObj>
    </w:sdtPr>
    <w:sdtContent>
      <w:p w14:paraId="03D8D102" w14:textId="1474E4EA" w:rsidR="00F52232" w:rsidRDefault="00F52232">
        <w:pPr>
          <w:pStyle w:val="Footer"/>
          <w:jc w:val="center"/>
        </w:pPr>
        <w:r>
          <w:fldChar w:fldCharType="begin"/>
        </w:r>
        <w:r>
          <w:instrText>PAGE   \* MERGEFORMAT</w:instrText>
        </w:r>
        <w:r>
          <w:fldChar w:fldCharType="separate"/>
        </w:r>
        <w:r w:rsidR="00286F8B">
          <w:rPr>
            <w:noProof/>
          </w:rPr>
          <w:t>4</w:t>
        </w:r>
        <w:r>
          <w:fldChar w:fldCharType="end"/>
        </w:r>
      </w:p>
    </w:sdtContent>
  </w:sdt>
  <w:p w14:paraId="1F765A73" w14:textId="77777777" w:rsidR="00F52232" w:rsidRDefault="00F5223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E38529" w14:textId="77777777" w:rsidR="0026562E" w:rsidRDefault="0026562E" w:rsidP="00F52232">
      <w:pPr>
        <w:spacing w:after="0" w:line="240" w:lineRule="auto"/>
      </w:pPr>
      <w:r>
        <w:separator/>
      </w:r>
    </w:p>
  </w:footnote>
  <w:footnote w:type="continuationSeparator" w:id="0">
    <w:p w14:paraId="1CEAB633" w14:textId="77777777" w:rsidR="0026562E" w:rsidRDefault="0026562E" w:rsidP="00F5223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104E81" w14:textId="52785E7C" w:rsidR="0039470D" w:rsidRPr="00CC7676" w:rsidRDefault="0039470D" w:rsidP="0039470D">
    <w:pPr>
      <w:pStyle w:val="Caption"/>
      <w:keepNext/>
      <w:jc w:val="right"/>
      <w:rPr>
        <w:rFonts w:ascii="Palatino Linotype" w:hAnsi="Palatino Linotype" w:cs="Arial"/>
        <w:color w:val="auto"/>
        <w:sz w:val="22"/>
        <w:szCs w:val="24"/>
        <w:lang w:val="it-IT"/>
      </w:rPr>
    </w:pPr>
    <w:r w:rsidRPr="00CC7676">
      <w:rPr>
        <w:rFonts w:ascii="Palatino Linotype" w:hAnsi="Palatino Linotype" w:cs="Arial"/>
        <w:color w:val="auto"/>
        <w:sz w:val="22"/>
        <w:szCs w:val="24"/>
        <w:lang w:val="it-IT"/>
      </w:rPr>
      <w:t>Supplementa</w:t>
    </w:r>
    <w:r w:rsidR="00286F8B">
      <w:rPr>
        <w:rFonts w:ascii="Palatino Linotype" w:hAnsi="Palatino Linotype" w:cs="Arial"/>
        <w:color w:val="auto"/>
        <w:sz w:val="22"/>
        <w:szCs w:val="24"/>
        <w:lang w:val="it-IT"/>
      </w:rPr>
      <w:t>ry</w:t>
    </w:r>
    <w:r w:rsidRPr="00CC7676">
      <w:rPr>
        <w:rFonts w:ascii="Palatino Linotype" w:hAnsi="Palatino Linotype" w:cs="Arial"/>
        <w:color w:val="auto"/>
        <w:sz w:val="22"/>
        <w:szCs w:val="24"/>
        <w:lang w:val="it-IT"/>
      </w:rPr>
      <w:t xml:space="preserve"> data, Masetto, et al.</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6636142"/>
    <w:multiLevelType w:val="hybridMultilevel"/>
    <w:tmpl w:val="7C289C72"/>
    <w:lvl w:ilvl="0" w:tplc="BAACFAA6">
      <w:start w:val="1"/>
      <w:numFmt w:val="upperLetter"/>
      <w:lvlText w:val="%1."/>
      <w:lvlJc w:val="left"/>
      <w:pPr>
        <w:ind w:left="720" w:hanging="360"/>
      </w:pPr>
      <w:rPr>
        <w:color w:val="000000"/>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num w:numId="1" w16cid:durableId="75231266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NDe2tDQ3MzQ3MjA2NDZQ0lEKTi0uzszPAykwrAUAFv1ZfCwAAAA="/>
  </w:docVars>
  <w:rsids>
    <w:rsidRoot w:val="007B45D4"/>
    <w:rsid w:val="00002AF3"/>
    <w:rsid w:val="00021112"/>
    <w:rsid w:val="00024D12"/>
    <w:rsid w:val="00025F57"/>
    <w:rsid w:val="00043EBE"/>
    <w:rsid w:val="000616CE"/>
    <w:rsid w:val="00066C87"/>
    <w:rsid w:val="00070827"/>
    <w:rsid w:val="000767CF"/>
    <w:rsid w:val="000959CE"/>
    <w:rsid w:val="0009652E"/>
    <w:rsid w:val="00097A14"/>
    <w:rsid w:val="000A476E"/>
    <w:rsid w:val="000B1607"/>
    <w:rsid w:val="000C017B"/>
    <w:rsid w:val="000C5F43"/>
    <w:rsid w:val="000E33AA"/>
    <w:rsid w:val="000E72DD"/>
    <w:rsid w:val="001011FA"/>
    <w:rsid w:val="001101D4"/>
    <w:rsid w:val="00137D05"/>
    <w:rsid w:val="00152574"/>
    <w:rsid w:val="001608AF"/>
    <w:rsid w:val="00162351"/>
    <w:rsid w:val="0018340D"/>
    <w:rsid w:val="00184436"/>
    <w:rsid w:val="00190104"/>
    <w:rsid w:val="00191264"/>
    <w:rsid w:val="00195387"/>
    <w:rsid w:val="001C7AD0"/>
    <w:rsid w:val="001C7FA1"/>
    <w:rsid w:val="001F7B87"/>
    <w:rsid w:val="00206EC7"/>
    <w:rsid w:val="002113DA"/>
    <w:rsid w:val="00214548"/>
    <w:rsid w:val="002169D9"/>
    <w:rsid w:val="00242C04"/>
    <w:rsid w:val="00245865"/>
    <w:rsid w:val="0026562E"/>
    <w:rsid w:val="00277489"/>
    <w:rsid w:val="00281D2C"/>
    <w:rsid w:val="00286F8B"/>
    <w:rsid w:val="002A3C5B"/>
    <w:rsid w:val="002A5E7E"/>
    <w:rsid w:val="002C0548"/>
    <w:rsid w:val="002E040B"/>
    <w:rsid w:val="002F2ACC"/>
    <w:rsid w:val="002F7278"/>
    <w:rsid w:val="00344DA2"/>
    <w:rsid w:val="0034709E"/>
    <w:rsid w:val="00347768"/>
    <w:rsid w:val="00352A53"/>
    <w:rsid w:val="00355199"/>
    <w:rsid w:val="00357380"/>
    <w:rsid w:val="003708B1"/>
    <w:rsid w:val="00376823"/>
    <w:rsid w:val="003945E9"/>
    <w:rsid w:val="0039470D"/>
    <w:rsid w:val="003C0507"/>
    <w:rsid w:val="0040199F"/>
    <w:rsid w:val="00424006"/>
    <w:rsid w:val="00435841"/>
    <w:rsid w:val="00436141"/>
    <w:rsid w:val="00460353"/>
    <w:rsid w:val="00481E2E"/>
    <w:rsid w:val="004826AD"/>
    <w:rsid w:val="004878DC"/>
    <w:rsid w:val="004939EE"/>
    <w:rsid w:val="004A0458"/>
    <w:rsid w:val="004E0A9A"/>
    <w:rsid w:val="004E1389"/>
    <w:rsid w:val="004E4072"/>
    <w:rsid w:val="004E50AE"/>
    <w:rsid w:val="0055169A"/>
    <w:rsid w:val="00553607"/>
    <w:rsid w:val="00562AA4"/>
    <w:rsid w:val="00567C7F"/>
    <w:rsid w:val="005C2BB3"/>
    <w:rsid w:val="005D4DAE"/>
    <w:rsid w:val="005D5C5B"/>
    <w:rsid w:val="005E351A"/>
    <w:rsid w:val="005E46FF"/>
    <w:rsid w:val="006263C0"/>
    <w:rsid w:val="00642B3D"/>
    <w:rsid w:val="006819D6"/>
    <w:rsid w:val="006A1EC0"/>
    <w:rsid w:val="006C200B"/>
    <w:rsid w:val="006E32BE"/>
    <w:rsid w:val="006F57CF"/>
    <w:rsid w:val="007032E0"/>
    <w:rsid w:val="007033A5"/>
    <w:rsid w:val="00717937"/>
    <w:rsid w:val="0072334E"/>
    <w:rsid w:val="00733588"/>
    <w:rsid w:val="00761933"/>
    <w:rsid w:val="00765BE6"/>
    <w:rsid w:val="00772F8A"/>
    <w:rsid w:val="007912B7"/>
    <w:rsid w:val="007970FB"/>
    <w:rsid w:val="007A7003"/>
    <w:rsid w:val="007B0F56"/>
    <w:rsid w:val="007B45D4"/>
    <w:rsid w:val="007C3882"/>
    <w:rsid w:val="007C5626"/>
    <w:rsid w:val="007D5D46"/>
    <w:rsid w:val="007D709F"/>
    <w:rsid w:val="007E7737"/>
    <w:rsid w:val="007F5A9E"/>
    <w:rsid w:val="0082395E"/>
    <w:rsid w:val="00837716"/>
    <w:rsid w:val="0085165F"/>
    <w:rsid w:val="00852782"/>
    <w:rsid w:val="00854BA2"/>
    <w:rsid w:val="00874859"/>
    <w:rsid w:val="00885BFF"/>
    <w:rsid w:val="008E2F6E"/>
    <w:rsid w:val="008F581F"/>
    <w:rsid w:val="008F5F14"/>
    <w:rsid w:val="008F6F25"/>
    <w:rsid w:val="00906761"/>
    <w:rsid w:val="00916109"/>
    <w:rsid w:val="009270C5"/>
    <w:rsid w:val="00931298"/>
    <w:rsid w:val="00933B3B"/>
    <w:rsid w:val="00975335"/>
    <w:rsid w:val="00996772"/>
    <w:rsid w:val="00997E9C"/>
    <w:rsid w:val="009A29C1"/>
    <w:rsid w:val="009B1EE4"/>
    <w:rsid w:val="009B23F6"/>
    <w:rsid w:val="009C1F7D"/>
    <w:rsid w:val="009E61A9"/>
    <w:rsid w:val="009F0D78"/>
    <w:rsid w:val="00A01BA5"/>
    <w:rsid w:val="00A6210E"/>
    <w:rsid w:val="00A712ED"/>
    <w:rsid w:val="00A93066"/>
    <w:rsid w:val="00AB205D"/>
    <w:rsid w:val="00AC3508"/>
    <w:rsid w:val="00AE4F06"/>
    <w:rsid w:val="00AF18D1"/>
    <w:rsid w:val="00B052EB"/>
    <w:rsid w:val="00B05B99"/>
    <w:rsid w:val="00B14247"/>
    <w:rsid w:val="00B22D99"/>
    <w:rsid w:val="00B23063"/>
    <w:rsid w:val="00B34AE0"/>
    <w:rsid w:val="00B60A37"/>
    <w:rsid w:val="00B62201"/>
    <w:rsid w:val="00B73E89"/>
    <w:rsid w:val="00BB2452"/>
    <w:rsid w:val="00BB7CA3"/>
    <w:rsid w:val="00BC6EAC"/>
    <w:rsid w:val="00BD0586"/>
    <w:rsid w:val="00BD3D37"/>
    <w:rsid w:val="00C353C5"/>
    <w:rsid w:val="00C4112A"/>
    <w:rsid w:val="00C55C84"/>
    <w:rsid w:val="00C61516"/>
    <w:rsid w:val="00C70C05"/>
    <w:rsid w:val="00C7628D"/>
    <w:rsid w:val="00C83299"/>
    <w:rsid w:val="00C87411"/>
    <w:rsid w:val="00C87E96"/>
    <w:rsid w:val="00C937C8"/>
    <w:rsid w:val="00CB2E70"/>
    <w:rsid w:val="00CC7676"/>
    <w:rsid w:val="00CE36DE"/>
    <w:rsid w:val="00CE7A26"/>
    <w:rsid w:val="00D343DB"/>
    <w:rsid w:val="00D3731D"/>
    <w:rsid w:val="00D65A95"/>
    <w:rsid w:val="00D70B98"/>
    <w:rsid w:val="00D75C50"/>
    <w:rsid w:val="00D912B0"/>
    <w:rsid w:val="00D93EE0"/>
    <w:rsid w:val="00DA4581"/>
    <w:rsid w:val="00DD64E0"/>
    <w:rsid w:val="00DD6BB8"/>
    <w:rsid w:val="00DF78E1"/>
    <w:rsid w:val="00DF7E1D"/>
    <w:rsid w:val="00E03102"/>
    <w:rsid w:val="00E1097C"/>
    <w:rsid w:val="00E31CF3"/>
    <w:rsid w:val="00E43FAC"/>
    <w:rsid w:val="00E73ECF"/>
    <w:rsid w:val="00E75397"/>
    <w:rsid w:val="00E95861"/>
    <w:rsid w:val="00EA2A48"/>
    <w:rsid w:val="00EB0670"/>
    <w:rsid w:val="00ED1E4D"/>
    <w:rsid w:val="00ED4207"/>
    <w:rsid w:val="00ED4603"/>
    <w:rsid w:val="00ED4E50"/>
    <w:rsid w:val="00EE33F6"/>
    <w:rsid w:val="00EE5A63"/>
    <w:rsid w:val="00EF2A19"/>
    <w:rsid w:val="00F05FC0"/>
    <w:rsid w:val="00F17B12"/>
    <w:rsid w:val="00F17D4F"/>
    <w:rsid w:val="00F32B15"/>
    <w:rsid w:val="00F35045"/>
    <w:rsid w:val="00F35B8F"/>
    <w:rsid w:val="00F429EE"/>
    <w:rsid w:val="00F52232"/>
    <w:rsid w:val="00F52D33"/>
    <w:rsid w:val="00F563C7"/>
    <w:rsid w:val="00F573F4"/>
    <w:rsid w:val="00F70BC3"/>
    <w:rsid w:val="00F82B88"/>
    <w:rsid w:val="00F92329"/>
    <w:rsid w:val="00FB0DDA"/>
    <w:rsid w:val="00FB3428"/>
    <w:rsid w:val="00FC6403"/>
    <w:rsid w:val="00FD7258"/>
    <w:rsid w:val="00FE55E0"/>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AA532C"/>
  <w15:docId w15:val="{E88B1A0E-5C5A-47AE-A37C-3A3584DF7F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7258"/>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Text">
    <w:name w:val="Main Text"/>
    <w:basedOn w:val="Normal"/>
    <w:link w:val="MainTextChar"/>
    <w:uiPriority w:val="99"/>
    <w:rsid w:val="00FD7258"/>
    <w:pPr>
      <w:spacing w:after="0" w:line="480" w:lineRule="auto"/>
    </w:pPr>
    <w:rPr>
      <w:rFonts w:ascii="Times New Roman" w:eastAsia="MS Mincho" w:hAnsi="Times New Roman" w:cs="Times New Roman"/>
      <w:sz w:val="24"/>
      <w:szCs w:val="24"/>
      <w:lang w:val="en-US" w:eastAsia="ja-JP"/>
    </w:rPr>
  </w:style>
  <w:style w:type="character" w:customStyle="1" w:styleId="MainTextChar">
    <w:name w:val="Main Text Char"/>
    <w:link w:val="MainText"/>
    <w:uiPriority w:val="99"/>
    <w:rsid w:val="00FD7258"/>
    <w:rPr>
      <w:rFonts w:ascii="Times New Roman" w:eastAsia="MS Mincho" w:hAnsi="Times New Roman" w:cs="Times New Roman"/>
      <w:sz w:val="24"/>
      <w:szCs w:val="24"/>
      <w:lang w:val="en-US" w:eastAsia="ja-JP"/>
    </w:rPr>
  </w:style>
  <w:style w:type="paragraph" w:styleId="Caption">
    <w:name w:val="caption"/>
    <w:basedOn w:val="Normal"/>
    <w:next w:val="Normal"/>
    <w:uiPriority w:val="35"/>
    <w:unhideWhenUsed/>
    <w:qFormat/>
    <w:rsid w:val="00FD7258"/>
    <w:pPr>
      <w:spacing w:after="200" w:line="240" w:lineRule="auto"/>
    </w:pPr>
    <w:rPr>
      <w:i/>
      <w:iCs/>
      <w:color w:val="44546A" w:themeColor="text2"/>
      <w:sz w:val="18"/>
      <w:szCs w:val="18"/>
    </w:rPr>
  </w:style>
  <w:style w:type="character" w:styleId="Hyperlink">
    <w:name w:val="Hyperlink"/>
    <w:basedOn w:val="DefaultParagraphFont"/>
    <w:uiPriority w:val="99"/>
    <w:unhideWhenUsed/>
    <w:rsid w:val="007D5D46"/>
    <w:rPr>
      <w:color w:val="0563C1" w:themeColor="hyperlink"/>
      <w:u w:val="single"/>
    </w:rPr>
  </w:style>
  <w:style w:type="character" w:styleId="CommentReference">
    <w:name w:val="annotation reference"/>
    <w:basedOn w:val="DefaultParagraphFont"/>
    <w:uiPriority w:val="99"/>
    <w:semiHidden/>
    <w:unhideWhenUsed/>
    <w:rsid w:val="007D5D46"/>
    <w:rPr>
      <w:sz w:val="16"/>
      <w:szCs w:val="16"/>
    </w:rPr>
  </w:style>
  <w:style w:type="paragraph" w:styleId="CommentText">
    <w:name w:val="annotation text"/>
    <w:basedOn w:val="Normal"/>
    <w:link w:val="CommentTextChar"/>
    <w:uiPriority w:val="99"/>
    <w:unhideWhenUsed/>
    <w:rsid w:val="007D5D46"/>
    <w:pPr>
      <w:spacing w:line="240" w:lineRule="auto"/>
    </w:pPr>
    <w:rPr>
      <w:sz w:val="20"/>
      <w:szCs w:val="20"/>
    </w:rPr>
  </w:style>
  <w:style w:type="character" w:customStyle="1" w:styleId="CommentTextChar">
    <w:name w:val="Comment Text Char"/>
    <w:basedOn w:val="DefaultParagraphFont"/>
    <w:link w:val="CommentText"/>
    <w:uiPriority w:val="99"/>
    <w:rsid w:val="007D5D46"/>
    <w:rPr>
      <w:sz w:val="20"/>
      <w:szCs w:val="20"/>
    </w:rPr>
  </w:style>
  <w:style w:type="paragraph" w:styleId="BalloonText">
    <w:name w:val="Balloon Text"/>
    <w:basedOn w:val="Normal"/>
    <w:link w:val="BalloonTextChar"/>
    <w:uiPriority w:val="99"/>
    <w:semiHidden/>
    <w:unhideWhenUsed/>
    <w:rsid w:val="007D5D4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D5D46"/>
    <w:rPr>
      <w:rFonts w:ascii="Segoe UI" w:hAnsi="Segoe UI" w:cs="Segoe UI"/>
      <w:sz w:val="18"/>
      <w:szCs w:val="18"/>
    </w:rPr>
  </w:style>
  <w:style w:type="paragraph" w:styleId="Revision">
    <w:name w:val="Revision"/>
    <w:hidden/>
    <w:uiPriority w:val="99"/>
    <w:semiHidden/>
    <w:rsid w:val="00567C7F"/>
    <w:pPr>
      <w:spacing w:after="0" w:line="240" w:lineRule="auto"/>
    </w:pPr>
  </w:style>
  <w:style w:type="paragraph" w:styleId="CommentSubject">
    <w:name w:val="annotation subject"/>
    <w:basedOn w:val="CommentText"/>
    <w:next w:val="CommentText"/>
    <w:link w:val="CommentSubjectChar"/>
    <w:uiPriority w:val="99"/>
    <w:semiHidden/>
    <w:unhideWhenUsed/>
    <w:rsid w:val="00BC6EAC"/>
    <w:rPr>
      <w:b/>
      <w:bCs/>
    </w:rPr>
  </w:style>
  <w:style w:type="character" w:customStyle="1" w:styleId="CommentSubjectChar">
    <w:name w:val="Comment Subject Char"/>
    <w:basedOn w:val="CommentTextChar"/>
    <w:link w:val="CommentSubject"/>
    <w:uiPriority w:val="99"/>
    <w:semiHidden/>
    <w:rsid w:val="00BC6EAC"/>
    <w:rPr>
      <w:b/>
      <w:bCs/>
      <w:sz w:val="20"/>
      <w:szCs w:val="20"/>
    </w:rPr>
  </w:style>
  <w:style w:type="paragraph" w:styleId="Header">
    <w:name w:val="header"/>
    <w:basedOn w:val="Normal"/>
    <w:link w:val="HeaderChar"/>
    <w:uiPriority w:val="99"/>
    <w:unhideWhenUsed/>
    <w:rsid w:val="00F52232"/>
    <w:pPr>
      <w:tabs>
        <w:tab w:val="center" w:pos="4536"/>
        <w:tab w:val="right" w:pos="9072"/>
      </w:tabs>
      <w:spacing w:after="0" w:line="240" w:lineRule="auto"/>
    </w:pPr>
  </w:style>
  <w:style w:type="character" w:customStyle="1" w:styleId="HeaderChar">
    <w:name w:val="Header Char"/>
    <w:basedOn w:val="DefaultParagraphFont"/>
    <w:link w:val="Header"/>
    <w:uiPriority w:val="99"/>
    <w:rsid w:val="00F52232"/>
  </w:style>
  <w:style w:type="paragraph" w:styleId="Footer">
    <w:name w:val="footer"/>
    <w:basedOn w:val="Normal"/>
    <w:link w:val="FooterChar"/>
    <w:uiPriority w:val="99"/>
    <w:unhideWhenUsed/>
    <w:rsid w:val="00F52232"/>
    <w:pPr>
      <w:tabs>
        <w:tab w:val="center" w:pos="4536"/>
        <w:tab w:val="right" w:pos="9072"/>
      </w:tabs>
      <w:spacing w:after="0" w:line="240" w:lineRule="auto"/>
    </w:pPr>
  </w:style>
  <w:style w:type="character" w:customStyle="1" w:styleId="FooterChar">
    <w:name w:val="Footer Char"/>
    <w:basedOn w:val="DefaultParagraphFont"/>
    <w:link w:val="Footer"/>
    <w:uiPriority w:val="99"/>
    <w:rsid w:val="00F52232"/>
  </w:style>
  <w:style w:type="paragraph" w:styleId="ListParagraph">
    <w:name w:val="List Paragraph"/>
    <w:basedOn w:val="Normal"/>
    <w:uiPriority w:val="34"/>
    <w:qFormat/>
    <w:rsid w:val="00376823"/>
    <w:pPr>
      <w:spacing w:after="0" w:line="240" w:lineRule="auto"/>
      <w:ind w:left="720"/>
    </w:pPr>
    <w:rPr>
      <w:rFonts w:ascii="Calibri" w:hAnsi="Calibri" w:cs="Calibri"/>
    </w:rPr>
  </w:style>
  <w:style w:type="paragraph" w:customStyle="1" w:styleId="VAFigureCaption">
    <w:name w:val="VA_Figure_Caption"/>
    <w:basedOn w:val="Normal"/>
    <w:next w:val="Normal"/>
    <w:rsid w:val="008F581F"/>
    <w:pPr>
      <w:spacing w:after="200" w:line="480" w:lineRule="auto"/>
      <w:jc w:val="both"/>
    </w:pPr>
    <w:rPr>
      <w:rFonts w:ascii="Times" w:eastAsia="Times New Roman" w:hAnsi="Times" w:cs="Times New Roman"/>
      <w:sz w:val="24"/>
      <w:szCs w:val="20"/>
      <w:lang w:val="en-US"/>
    </w:rPr>
  </w:style>
  <w:style w:type="paragraph" w:customStyle="1" w:styleId="TAMainText">
    <w:name w:val="TA_Main_Text"/>
    <w:basedOn w:val="Normal"/>
    <w:rsid w:val="00E75397"/>
    <w:pPr>
      <w:spacing w:after="0" w:line="480" w:lineRule="auto"/>
      <w:ind w:firstLine="202"/>
      <w:jc w:val="both"/>
    </w:pPr>
    <w:rPr>
      <w:rFonts w:ascii="Times" w:eastAsia="Times New Roman" w:hAnsi="Times" w:cs="Times New Roman"/>
      <w:sz w:val="24"/>
      <w:szCs w:val="20"/>
      <w:lang w:val="en-US"/>
    </w:rPr>
  </w:style>
  <w:style w:type="paragraph" w:customStyle="1" w:styleId="VDTableTitle">
    <w:name w:val="VD_Table_Title"/>
    <w:basedOn w:val="Normal"/>
    <w:next w:val="Normal"/>
    <w:rsid w:val="00E75397"/>
    <w:pPr>
      <w:spacing w:after="200" w:line="480" w:lineRule="auto"/>
      <w:jc w:val="both"/>
    </w:pPr>
    <w:rPr>
      <w:rFonts w:ascii="Times" w:eastAsia="Times New Roman" w:hAnsi="Times" w:cs="Times New Roman"/>
      <w:sz w:val="24"/>
      <w:szCs w:val="20"/>
      <w:lang w:val="en-US"/>
    </w:rPr>
  </w:style>
  <w:style w:type="paragraph" w:customStyle="1" w:styleId="TCTableBody">
    <w:name w:val="TC_Table_Body"/>
    <w:basedOn w:val="Normal"/>
    <w:rsid w:val="00E75397"/>
    <w:pPr>
      <w:spacing w:after="200" w:line="240" w:lineRule="auto"/>
      <w:jc w:val="both"/>
    </w:pPr>
    <w:rPr>
      <w:rFonts w:ascii="Times" w:eastAsia="Times New Roman" w:hAnsi="Times" w:cs="Times New Roman"/>
      <w:sz w:val="24"/>
      <w:szCs w:val="20"/>
      <w:lang w:val="en-US"/>
    </w:rPr>
  </w:style>
  <w:style w:type="paragraph" w:customStyle="1" w:styleId="MDPI13authornames">
    <w:name w:val="MDPI_1.3_authornames"/>
    <w:next w:val="Normal"/>
    <w:qFormat/>
    <w:rsid w:val="0039470D"/>
    <w:pPr>
      <w:adjustRightInd w:val="0"/>
      <w:snapToGrid w:val="0"/>
      <w:spacing w:after="360" w:line="260" w:lineRule="atLeast"/>
    </w:pPr>
    <w:rPr>
      <w:rFonts w:ascii="Palatino Linotype" w:eastAsia="Times New Roman" w:hAnsi="Palatino Linotype" w:cs="Times New Roman"/>
      <w:b/>
      <w:color w:val="000000"/>
      <w:sz w:val="20"/>
      <w:lang w:val="en-US" w:eastAsia="de-DE" w:bidi="en-US"/>
    </w:rPr>
  </w:style>
  <w:style w:type="paragraph" w:customStyle="1" w:styleId="MDPI51figurecaption">
    <w:name w:val="MDPI_5.1_figure_caption"/>
    <w:qFormat/>
    <w:rsid w:val="009B1EE4"/>
    <w:pPr>
      <w:adjustRightInd w:val="0"/>
      <w:snapToGrid w:val="0"/>
      <w:spacing w:before="120" w:after="240" w:line="228" w:lineRule="auto"/>
      <w:ind w:left="2608"/>
      <w:jc w:val="both"/>
    </w:pPr>
    <w:rPr>
      <w:rFonts w:ascii="Palatino Linotype" w:eastAsia="Times New Roman" w:hAnsi="Palatino Linotype" w:cs="Times New Roman"/>
      <w:color w:val="000000"/>
      <w:sz w:val="18"/>
      <w:szCs w:val="20"/>
      <w:lang w:val="en-US" w:eastAsia="de-DE"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894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eader" Target="header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B6343AE-C5C3-4C9B-A1F5-D656BE0CDA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Pages>
  <Words>840</Words>
  <Characters>4520</Characters>
  <Application>Microsoft Office Word</Application>
  <DocSecurity>0</DocSecurity>
  <Lines>153</Lines>
  <Paragraphs>91</Paragraphs>
  <ScaleCrop>false</ScaleCrop>
  <HeadingPairs>
    <vt:vector size="2" baseType="variant">
      <vt:variant>
        <vt:lpstr>Titel</vt:lpstr>
      </vt:variant>
      <vt:variant>
        <vt:i4>1</vt:i4>
      </vt:variant>
    </vt:vector>
  </HeadingPairs>
  <TitlesOfParts>
    <vt:vector size="1" baseType="lpstr">
      <vt:lpstr/>
    </vt:vector>
  </TitlesOfParts>
  <Company>DiaSys Diagnostic GmbH</Company>
  <LinksUpToDate>false</LinksUpToDate>
  <CharactersWithSpaces>5270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Masetto, Thomas</dc:creator>
  <cp:lastModifiedBy>MDPI</cp:lastModifiedBy>
  <cp:revision>9</cp:revision>
  <dcterms:created xsi:type="dcterms:W3CDTF">2023-06-21T10:18:00Z</dcterms:created>
  <dcterms:modified xsi:type="dcterms:W3CDTF">2023-06-30T13:46:00Z</dcterms:modified>
</cp:coreProperties>
</file>