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498D2" w14:textId="037C8B27" w:rsidR="007B1618" w:rsidRDefault="007B1618" w:rsidP="008F6729">
      <w:pPr>
        <w:rPr>
          <w:rFonts w:eastAsia="SimSun"/>
        </w:rPr>
      </w:pPr>
    </w:p>
    <w:p w14:paraId="7A4FF706" w14:textId="1CB25C4E" w:rsidR="008F6729" w:rsidRDefault="008F6729" w:rsidP="008F6729">
      <w:pPr>
        <w:pStyle w:val="MDPI31text"/>
      </w:pPr>
    </w:p>
    <w:p w14:paraId="018BD0F1" w14:textId="7484A440" w:rsidR="008F6729" w:rsidRDefault="008F6729" w:rsidP="008F6729">
      <w:pPr>
        <w:pStyle w:val="MDPI31text"/>
      </w:pPr>
      <w:r>
        <w:t>Bateman and Nielsen: Supplementary Tables.</w:t>
      </w:r>
    </w:p>
    <w:p w14:paraId="1C034FF2" w14:textId="77777777" w:rsidR="008F6729" w:rsidRDefault="008F6729" w:rsidP="008F6729">
      <w:pPr>
        <w:pStyle w:val="MDPI31text"/>
      </w:pPr>
    </w:p>
    <w:p w14:paraId="68C48F06" w14:textId="77777777" w:rsidR="008F6729" w:rsidRDefault="008F6729" w:rsidP="008F6729">
      <w:pPr>
        <w:pStyle w:val="MDPI41tablecaption"/>
      </w:pPr>
      <w:r w:rsidRPr="001A126E">
        <w:rPr>
          <w:b/>
          <w:lang w:val="en-CA"/>
        </w:rPr>
        <w:t>Table S1.</w:t>
      </w:r>
      <w:r w:rsidRPr="00952A7B">
        <w:rPr>
          <w:lang w:val="en-CA"/>
        </w:rPr>
        <w:t xml:space="preserve"> Summary of transformations performed on variables in the analysis done to conform to normality assumptions in SEM</w:t>
      </w:r>
      <w:r>
        <w:rPr>
          <w:lang w:val="en-CA"/>
        </w:rPr>
        <w:t>.</w:t>
      </w:r>
    </w:p>
    <w:tbl>
      <w:tblPr>
        <w:tblW w:w="7380" w:type="dxa"/>
        <w:jc w:val="center"/>
        <w:tblLook w:val="04A0" w:firstRow="1" w:lastRow="0" w:firstColumn="1" w:lastColumn="0" w:noHBand="0" w:noVBand="1"/>
      </w:tblPr>
      <w:tblGrid>
        <w:gridCol w:w="1325"/>
        <w:gridCol w:w="2138"/>
        <w:gridCol w:w="1095"/>
        <w:gridCol w:w="1650"/>
        <w:gridCol w:w="1172"/>
      </w:tblGrid>
      <w:tr w:rsidR="008F6729" w:rsidRPr="00952A7B" w14:paraId="60010ACA" w14:textId="77777777" w:rsidTr="00815BFB">
        <w:trPr>
          <w:trHeight w:val="660"/>
          <w:jc w:val="center"/>
        </w:trPr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7AFBE1B" w14:textId="77777777" w:rsidR="008F6729" w:rsidRPr="001A126E" w:rsidRDefault="008F6729" w:rsidP="00815BFB">
            <w:pPr>
              <w:pStyle w:val="MDPI42tablebody"/>
              <w:rPr>
                <w:b/>
                <w:lang w:val="en-CA"/>
              </w:rPr>
            </w:pPr>
            <w:r w:rsidRPr="001A126E">
              <w:rPr>
                <w:b/>
                <w:lang w:val="en-CA"/>
              </w:rPr>
              <w:t>Variable Type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1D055A" w14:textId="77777777" w:rsidR="008F6729" w:rsidRPr="001A126E" w:rsidRDefault="008F6729" w:rsidP="00815BFB">
            <w:pPr>
              <w:pStyle w:val="MDPI42tablebody"/>
              <w:rPr>
                <w:b/>
                <w:lang w:val="en-CA"/>
              </w:rPr>
            </w:pPr>
            <w:r w:rsidRPr="001A126E">
              <w:rPr>
                <w:b/>
                <w:lang w:val="en-CA"/>
              </w:rPr>
              <w:t>Variable Name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063049E" w14:textId="77777777" w:rsidR="008F6729" w:rsidRPr="001A126E" w:rsidRDefault="008F6729" w:rsidP="00815BFB">
            <w:pPr>
              <w:pStyle w:val="MDPI42tablebody"/>
              <w:rPr>
                <w:b/>
                <w:lang w:val="en-CA"/>
              </w:rPr>
            </w:pPr>
            <w:r w:rsidRPr="001A126E">
              <w:rPr>
                <w:b/>
                <w:lang w:val="en-CA"/>
              </w:rPr>
              <w:t>Skew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B500B6" w14:textId="77777777" w:rsidR="008F6729" w:rsidRPr="001A126E" w:rsidRDefault="008F6729" w:rsidP="00815BFB">
            <w:pPr>
              <w:pStyle w:val="MDPI42tablebody"/>
              <w:rPr>
                <w:b/>
                <w:lang w:val="en-CA"/>
              </w:rPr>
            </w:pPr>
            <w:r w:rsidRPr="001A126E">
              <w:rPr>
                <w:b/>
                <w:lang w:val="en-CA"/>
              </w:rPr>
              <w:t>Transformation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7E8FB65" w14:textId="77777777" w:rsidR="008F6729" w:rsidRPr="001A126E" w:rsidRDefault="008F6729" w:rsidP="00815BFB">
            <w:pPr>
              <w:pStyle w:val="MDPI42tablebody"/>
              <w:rPr>
                <w:b/>
                <w:lang w:val="en-CA"/>
              </w:rPr>
            </w:pPr>
            <w:r w:rsidRPr="001A126E">
              <w:rPr>
                <w:b/>
                <w:lang w:val="en-CA"/>
              </w:rPr>
              <w:t>Royston V`</w:t>
            </w:r>
          </w:p>
        </w:tc>
      </w:tr>
      <w:tr w:rsidR="008F6729" w:rsidRPr="00952A7B" w14:paraId="11BCB4F6" w14:textId="77777777" w:rsidTr="00815BFB">
        <w:trPr>
          <w:trHeight w:val="80"/>
          <w:jc w:val="center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7C199" w14:textId="77777777" w:rsidR="008F6729" w:rsidRPr="00D96D9B" w:rsidRDefault="008F6729" w:rsidP="00815BFB">
            <w:pPr>
              <w:pStyle w:val="MDPI42tablebody"/>
              <w:rPr>
                <w:sz w:val="8"/>
                <w:szCs w:val="8"/>
                <w:lang w:val="en-CA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AD8BB" w14:textId="77777777" w:rsidR="008F6729" w:rsidRPr="00D96D9B" w:rsidRDefault="008F6729" w:rsidP="00815BFB">
            <w:pPr>
              <w:pStyle w:val="MDPI42tablebody"/>
              <w:rPr>
                <w:sz w:val="8"/>
                <w:szCs w:val="8"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96914" w14:textId="77777777" w:rsidR="008F6729" w:rsidRPr="00D96D9B" w:rsidRDefault="008F6729" w:rsidP="00815BFB">
            <w:pPr>
              <w:pStyle w:val="MDPI42tablebody"/>
              <w:rPr>
                <w:sz w:val="8"/>
                <w:szCs w:val="8"/>
                <w:lang w:val="en-CA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11AE1" w14:textId="77777777" w:rsidR="008F6729" w:rsidRPr="00D96D9B" w:rsidRDefault="008F6729" w:rsidP="00815BFB">
            <w:pPr>
              <w:pStyle w:val="MDPI42tablebody"/>
              <w:rPr>
                <w:sz w:val="8"/>
                <w:szCs w:val="8"/>
                <w:lang w:val="en-CA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0F1E6" w14:textId="77777777" w:rsidR="008F6729" w:rsidRPr="00D96D9B" w:rsidRDefault="008F6729" w:rsidP="00815BFB">
            <w:pPr>
              <w:pStyle w:val="MDPI42tablebody"/>
              <w:rPr>
                <w:sz w:val="8"/>
                <w:szCs w:val="8"/>
                <w:lang w:val="en-CA"/>
              </w:rPr>
            </w:pPr>
          </w:p>
        </w:tc>
      </w:tr>
      <w:tr w:rsidR="008F6729" w:rsidRPr="00952A7B" w14:paraId="029CBAB3" w14:textId="77777777" w:rsidTr="00815BFB">
        <w:trPr>
          <w:trHeight w:val="280"/>
          <w:jc w:val="center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701E2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Exogenous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FDA3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Female Density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23B72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Right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F471A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Logarithmic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77D3F" w14:textId="454B88EC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0.</w:t>
            </w:r>
            <w:r w:rsidR="00571A56">
              <w:rPr>
                <w:lang w:val="en-CA"/>
              </w:rPr>
              <w:t>38</w:t>
            </w:r>
          </w:p>
        </w:tc>
      </w:tr>
      <w:tr w:rsidR="008F6729" w:rsidRPr="00952A7B" w14:paraId="01D7B22D" w14:textId="77777777" w:rsidTr="00815BFB">
        <w:trPr>
          <w:trHeight w:val="300"/>
          <w:jc w:val="center"/>
        </w:trPr>
        <w:tc>
          <w:tcPr>
            <w:tcW w:w="13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30C37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873BF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Male Density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D4817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Right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39529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Logarithmic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E3AEF" w14:textId="5C06F03F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0.</w:t>
            </w:r>
            <w:r w:rsidR="00571A56">
              <w:rPr>
                <w:lang w:val="en-CA"/>
              </w:rPr>
              <w:t>41</w:t>
            </w:r>
          </w:p>
        </w:tc>
      </w:tr>
      <w:tr w:rsidR="008F6729" w:rsidRPr="00952A7B" w14:paraId="44ABAD79" w14:textId="77777777" w:rsidTr="00815BFB">
        <w:trPr>
          <w:trHeight w:val="300"/>
          <w:jc w:val="center"/>
        </w:trPr>
        <w:tc>
          <w:tcPr>
            <w:tcW w:w="13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B2989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47A9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All Density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AF58A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Right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A6C20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Logarithmic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2DBEC" w14:textId="68C6FBE0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0.</w:t>
            </w:r>
            <w:r w:rsidR="00571A56">
              <w:rPr>
                <w:lang w:val="en-CA"/>
              </w:rPr>
              <w:t>70</w:t>
            </w:r>
          </w:p>
        </w:tc>
      </w:tr>
      <w:tr w:rsidR="008F6729" w:rsidRPr="00952A7B" w14:paraId="302868DC" w14:textId="77777777" w:rsidTr="00815BFB">
        <w:trPr>
          <w:trHeight w:val="300"/>
          <w:jc w:val="center"/>
        </w:trPr>
        <w:tc>
          <w:tcPr>
            <w:tcW w:w="13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AD267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66BEB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Canopy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7008C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Left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CBD1A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 xml:space="preserve">Square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3170" w14:textId="34B9A1B5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3.09</w:t>
            </w:r>
          </w:p>
        </w:tc>
      </w:tr>
      <w:tr w:rsidR="008F6729" w:rsidRPr="00952A7B" w14:paraId="78C526D9" w14:textId="77777777" w:rsidTr="00815BFB">
        <w:trPr>
          <w:trHeight w:val="300"/>
          <w:jc w:val="center"/>
        </w:trPr>
        <w:tc>
          <w:tcPr>
            <w:tcW w:w="13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B8B3A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8F89B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Average Height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5FF30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None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BCD13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None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72D65" w14:textId="507D74B8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0.82</w:t>
            </w:r>
          </w:p>
        </w:tc>
      </w:tr>
      <w:tr w:rsidR="008F6729" w:rsidRPr="00952A7B" w14:paraId="77ECED73" w14:textId="77777777" w:rsidTr="00815BFB">
        <w:trPr>
          <w:trHeight w:val="300"/>
          <w:jc w:val="center"/>
        </w:trPr>
        <w:tc>
          <w:tcPr>
            <w:tcW w:w="13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E7044A6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Endogenous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66AD8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Flower Production per cm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DD8CE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Right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325E3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Logarithmic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14125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0.87</w:t>
            </w:r>
          </w:p>
        </w:tc>
      </w:tr>
      <w:tr w:rsidR="008F6729" w:rsidRPr="00952A7B" w14:paraId="5AB21656" w14:textId="77777777" w:rsidTr="00815BFB">
        <w:trPr>
          <w:trHeight w:val="300"/>
          <w:jc w:val="center"/>
        </w:trPr>
        <w:tc>
          <w:tcPr>
            <w:tcW w:w="13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5E39C8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B81CD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Fruit Production Per cm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F6EA4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Right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442E6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Logarithmic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749AC" w14:textId="06B9EC68" w:rsidR="008F6729" w:rsidRPr="00952A7B" w:rsidRDefault="00571A56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1.27</w:t>
            </w:r>
          </w:p>
        </w:tc>
      </w:tr>
      <w:tr w:rsidR="008F6729" w:rsidRPr="00952A7B" w14:paraId="28C14EAA" w14:textId="77777777" w:rsidTr="00815BFB">
        <w:trPr>
          <w:trHeight w:val="300"/>
          <w:jc w:val="center"/>
        </w:trPr>
        <w:tc>
          <w:tcPr>
            <w:tcW w:w="132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0FCCB0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22C67E8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Total Fruit Production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C9B25BE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Right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703CA88" w14:textId="77777777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Logarithmic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7D9B72" w14:textId="77F39A1F" w:rsidR="008F6729" w:rsidRPr="00952A7B" w:rsidRDefault="008F6729" w:rsidP="00815BFB">
            <w:pPr>
              <w:pStyle w:val="MDPI42tablebody"/>
              <w:rPr>
                <w:lang w:val="en-CA"/>
              </w:rPr>
            </w:pPr>
            <w:r w:rsidRPr="00952A7B">
              <w:rPr>
                <w:lang w:val="en-CA"/>
              </w:rPr>
              <w:t>0.90</w:t>
            </w:r>
            <w:bookmarkStart w:id="0" w:name="_GoBack"/>
            <w:bookmarkEnd w:id="0"/>
          </w:p>
        </w:tc>
      </w:tr>
    </w:tbl>
    <w:p w14:paraId="1AF3991D" w14:textId="77777777" w:rsidR="008F6729" w:rsidRDefault="008F6729" w:rsidP="008F6729">
      <w:pPr>
        <w:pStyle w:val="MDPI31text"/>
        <w:ind w:firstLine="0"/>
      </w:pPr>
    </w:p>
    <w:p w14:paraId="0E45C0B5" w14:textId="77777777" w:rsidR="008F6729" w:rsidRDefault="008F6729" w:rsidP="008F6729">
      <w:pPr>
        <w:pStyle w:val="MDPI41tablecaption"/>
      </w:pPr>
      <w:r w:rsidRPr="001A126E">
        <w:rPr>
          <w:b/>
          <w:lang w:val="en-CA"/>
        </w:rPr>
        <w:t>Table S</w:t>
      </w:r>
      <w:r>
        <w:rPr>
          <w:b/>
          <w:lang w:val="en-CA"/>
        </w:rPr>
        <w:t>2</w:t>
      </w:r>
      <w:r w:rsidRPr="001A126E">
        <w:rPr>
          <w:b/>
          <w:lang w:val="en-CA"/>
        </w:rPr>
        <w:t>.</w:t>
      </w:r>
      <w:r w:rsidRPr="00E465F6">
        <w:rPr>
          <w:lang w:val="en-CA"/>
        </w:rPr>
        <w:t xml:space="preserve"> Variable transformations for each parameter assessed in the structural equation model</w:t>
      </w:r>
      <w:r>
        <w:rPr>
          <w:lang w:val="en-CA"/>
        </w:rPr>
        <w:t xml:space="preserve"> for </w:t>
      </w:r>
      <w:r>
        <w:rPr>
          <w:i/>
          <w:lang w:val="en-CA"/>
        </w:rPr>
        <w:t>S. canadensis</w:t>
      </w:r>
      <w:r>
        <w:rPr>
          <w:lang w:val="en-CA"/>
        </w:rPr>
        <w:t xml:space="preserve"> fruit production in Central Alberta, Canada</w:t>
      </w:r>
      <w:r w:rsidRPr="00E465F6">
        <w:rPr>
          <w:lang w:val="en-CA"/>
        </w:rPr>
        <w:t>, showing tests conducted for each variable and the corresponding Shapiro–Francia W`, Royston V`, z, and p value</w:t>
      </w:r>
      <w:r>
        <w:rPr>
          <w:lang w:val="en-CA"/>
        </w:rPr>
        <w:t>.</w:t>
      </w:r>
    </w:p>
    <w:tbl>
      <w:tblPr>
        <w:tblW w:w="9014" w:type="dxa"/>
        <w:tblInd w:w="93" w:type="dxa"/>
        <w:tblLook w:val="04A0" w:firstRow="1" w:lastRow="0" w:firstColumn="1" w:lastColumn="0" w:noHBand="0" w:noVBand="1"/>
      </w:tblPr>
      <w:tblGrid>
        <w:gridCol w:w="2347"/>
        <w:gridCol w:w="1650"/>
        <w:gridCol w:w="1267"/>
        <w:gridCol w:w="1264"/>
        <w:gridCol w:w="1230"/>
        <w:gridCol w:w="1256"/>
      </w:tblGrid>
      <w:tr w:rsidR="008F6729" w:rsidRPr="00E465F6" w14:paraId="05BD0A21" w14:textId="77777777" w:rsidTr="00815BFB">
        <w:trPr>
          <w:trHeight w:val="520"/>
        </w:trPr>
        <w:tc>
          <w:tcPr>
            <w:tcW w:w="23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FEAB0F" w14:textId="77777777" w:rsidR="008F6729" w:rsidRPr="00CC115F" w:rsidRDefault="008F6729" w:rsidP="00815BFB">
            <w:pPr>
              <w:pStyle w:val="MDPI42tablebody"/>
              <w:rPr>
                <w:b/>
                <w:lang w:val="en-CA"/>
              </w:rPr>
            </w:pPr>
            <w:r w:rsidRPr="00CC115F">
              <w:rPr>
                <w:b/>
                <w:lang w:val="en-CA"/>
              </w:rPr>
              <w:t>Variable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F526FB" w14:textId="77777777" w:rsidR="008F6729" w:rsidRPr="00CC115F" w:rsidRDefault="008F6729" w:rsidP="00815BFB">
            <w:pPr>
              <w:pStyle w:val="MDPI42tablebody"/>
              <w:rPr>
                <w:b/>
                <w:lang w:val="en-CA"/>
              </w:rPr>
            </w:pPr>
            <w:r w:rsidRPr="00CC115F">
              <w:rPr>
                <w:b/>
                <w:lang w:val="en-CA"/>
              </w:rPr>
              <w:t>Transformation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E53E6E" w14:textId="77777777" w:rsidR="008F6729" w:rsidRPr="00CC115F" w:rsidRDefault="008F6729" w:rsidP="00815BFB">
            <w:pPr>
              <w:pStyle w:val="MDPI42tablebody"/>
              <w:rPr>
                <w:b/>
                <w:lang w:val="en-CA"/>
              </w:rPr>
            </w:pPr>
            <w:r w:rsidRPr="00CC115F">
              <w:rPr>
                <w:b/>
                <w:lang w:val="en-CA"/>
              </w:rPr>
              <w:t>Shapiro-Francia W`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98D43C" w14:textId="77777777" w:rsidR="008F6729" w:rsidRPr="00CC115F" w:rsidRDefault="008F6729" w:rsidP="00815BFB">
            <w:pPr>
              <w:pStyle w:val="MDPI42tablebody"/>
              <w:rPr>
                <w:b/>
                <w:lang w:val="en-CA"/>
              </w:rPr>
            </w:pPr>
            <w:r w:rsidRPr="00CC115F">
              <w:rPr>
                <w:b/>
                <w:lang w:val="en-CA"/>
              </w:rPr>
              <w:t>Royston V`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12C636" w14:textId="77777777" w:rsidR="008F6729" w:rsidRPr="00CC115F" w:rsidRDefault="008F6729" w:rsidP="00815BFB">
            <w:pPr>
              <w:pStyle w:val="MDPI42tablebody"/>
              <w:rPr>
                <w:b/>
                <w:lang w:val="en-CA"/>
              </w:rPr>
            </w:pPr>
            <w:r w:rsidRPr="00CC115F">
              <w:rPr>
                <w:b/>
                <w:lang w:val="en-CA"/>
              </w:rPr>
              <w:t>z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4AB2E1" w14:textId="77777777" w:rsidR="008F6729" w:rsidRPr="00CC115F" w:rsidRDefault="008F6729" w:rsidP="00815BFB">
            <w:pPr>
              <w:pStyle w:val="MDPI42tablebody"/>
              <w:rPr>
                <w:b/>
                <w:lang w:val="en-CA"/>
              </w:rPr>
            </w:pPr>
            <w:r w:rsidRPr="00CC115F">
              <w:rPr>
                <w:b/>
                <w:lang w:val="en-CA"/>
              </w:rPr>
              <w:t>Prob&gt;z</w:t>
            </w:r>
          </w:p>
        </w:tc>
      </w:tr>
      <w:tr w:rsidR="008F6729" w:rsidRPr="00E465F6" w14:paraId="3174AB0A" w14:textId="77777777" w:rsidTr="00815BFB">
        <w:trPr>
          <w:trHeight w:val="30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A43CB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7983E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83FAA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F3EFC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04EC6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AB3E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</w:p>
        </w:tc>
      </w:tr>
      <w:tr w:rsidR="008F6729" w:rsidRPr="00E465F6" w14:paraId="74597AA7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27DB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Female Density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DC29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Untransformed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E6D3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0.88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10C2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7.02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C3C76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3.73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8643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</w:t>
            </w:r>
          </w:p>
        </w:tc>
      </w:tr>
      <w:tr w:rsidR="008F6729" w:rsidRPr="00E465F6" w14:paraId="16AB9269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4F5B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Female Density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8251D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Logarithmic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46EDA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D663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0.38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6BDE5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–1.84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FCE56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0.97</w:t>
            </w:r>
          </w:p>
        </w:tc>
      </w:tr>
      <w:tr w:rsidR="008F6729" w:rsidRPr="00E465F6" w14:paraId="48E6789A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C7F7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Male Density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2D05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Untransformed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FB12F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D4385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5.47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43171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3.25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973A6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</w:t>
            </w:r>
          </w:p>
        </w:tc>
      </w:tr>
      <w:tr w:rsidR="008F6729" w:rsidRPr="00E465F6" w14:paraId="09382F36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D88DB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Male Density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81C6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Logarithmic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5F236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9B8D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0.41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4E4ED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–1.69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F234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0.95</w:t>
            </w:r>
          </w:p>
        </w:tc>
      </w:tr>
      <w:tr w:rsidR="008F6729" w:rsidRPr="00E465F6" w14:paraId="053E9BDD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7DFBE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All Density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F4D8B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Untransformed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EBF5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0.83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E368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10.16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ECA6A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4.43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7F13E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</w:t>
            </w:r>
          </w:p>
        </w:tc>
      </w:tr>
      <w:tr w:rsidR="008F6729" w:rsidRPr="00E465F6" w14:paraId="0DBD901C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E1393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All Density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1C146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Logarithmic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0703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E13B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0.698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771F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–0.69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B7DFF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0.75</w:t>
            </w:r>
          </w:p>
        </w:tc>
      </w:tr>
      <w:tr w:rsidR="008F6729" w:rsidRPr="00E465F6" w14:paraId="4675C931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E27F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Canopy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EEAA5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Untransformed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C883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0.87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2A2BC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7.8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9F0B2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3.93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3B3CD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</w:t>
            </w:r>
          </w:p>
        </w:tc>
      </w:tr>
      <w:tr w:rsidR="008F6729" w:rsidRPr="00E465F6" w14:paraId="362F9324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4313F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Canopy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0C9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Square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8BF83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7DE3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3.09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45405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2.16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82992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0.02</w:t>
            </w:r>
          </w:p>
        </w:tc>
      </w:tr>
      <w:tr w:rsidR="008F6729" w:rsidRPr="00E465F6" w14:paraId="25DE8558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CA265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Canopy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EE01E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Cubic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8E086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A57D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1.58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785F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0.87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AAEBE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0.19</w:t>
            </w:r>
          </w:p>
        </w:tc>
      </w:tr>
      <w:tr w:rsidR="008F6729" w:rsidRPr="00E465F6" w14:paraId="2D0CDB26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E3E0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Canopy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EBA8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Arcsine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6D662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0.88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B6BC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7.11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2AD0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3.75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3AE91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</w:t>
            </w:r>
          </w:p>
        </w:tc>
      </w:tr>
      <w:tr w:rsidR="008F6729" w:rsidRPr="00E465F6" w14:paraId="02AC1B93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01EEA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Size (average height)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ED63D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Untransformed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DDD32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B848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0.82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8262D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–0.37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D853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0.65</w:t>
            </w:r>
          </w:p>
        </w:tc>
      </w:tr>
      <w:tr w:rsidR="008F6729" w:rsidRPr="00E465F6" w14:paraId="782E6F31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A774C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Size (average height)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F6E7C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Logarithmic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E6DA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17B02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8BF5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–0.02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033C3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0.51</w:t>
            </w:r>
          </w:p>
        </w:tc>
      </w:tr>
      <w:tr w:rsidR="008F6729" w:rsidRPr="00E465F6" w14:paraId="54DDBE2F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CA336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Flower Production per cm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E248F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Untransformed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D68E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E2F6D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2.38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E235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1.66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EAA0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0.05</w:t>
            </w:r>
          </w:p>
        </w:tc>
      </w:tr>
      <w:tr w:rsidR="008F6729" w:rsidRPr="00E465F6" w14:paraId="2B57C881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603A3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Flower Production per cm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67A02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Logarithmic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34085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F051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0.89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2F482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-0.23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AFF1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0.59</w:t>
            </w:r>
          </w:p>
        </w:tc>
      </w:tr>
      <w:tr w:rsidR="008F6729" w:rsidRPr="00E465F6" w14:paraId="21C563BA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3BF7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lastRenderedPageBreak/>
              <w:t>Fruit Production per cm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5712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Untransformed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2CA1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0.94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FEE43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3.79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4376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2.55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EA46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0.01</w:t>
            </w:r>
          </w:p>
        </w:tc>
      </w:tr>
      <w:tr w:rsidR="008F6729" w:rsidRPr="00E465F6" w14:paraId="4C21108C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F906B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Fruit Production per cm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4150B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Logarithmic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7F501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0.98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EEF12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1.27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658DC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0.45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BC929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>
              <w:rPr>
                <w:lang w:val="en-CA"/>
              </w:rPr>
              <w:t>0.32</w:t>
            </w:r>
          </w:p>
        </w:tc>
      </w:tr>
      <w:tr w:rsidR="008F6729" w:rsidRPr="00E465F6" w14:paraId="5C7161DB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49F01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Fruit Production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4C28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Untransformed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794BB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0.85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17BAF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8.86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2D9CA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4.17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A05E7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</w:t>
            </w:r>
          </w:p>
        </w:tc>
      </w:tr>
      <w:tr w:rsidR="008F6729" w:rsidRPr="00E465F6" w14:paraId="0AA81D13" w14:textId="77777777" w:rsidTr="00815BFB">
        <w:trPr>
          <w:trHeight w:val="340"/>
        </w:trPr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C400FA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Fruit Production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6384E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Logarithmic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8AFF18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9382E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9CE4E0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–0.19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526A4" w14:textId="77777777" w:rsidR="008F6729" w:rsidRPr="00E465F6" w:rsidRDefault="008F6729" w:rsidP="00815BFB">
            <w:pPr>
              <w:pStyle w:val="MDPI42tablebody"/>
              <w:rPr>
                <w:lang w:val="en-CA"/>
              </w:rPr>
            </w:pPr>
            <w:r w:rsidRPr="00E465F6">
              <w:rPr>
                <w:lang w:val="en-CA"/>
              </w:rPr>
              <w:t>0.58</w:t>
            </w:r>
          </w:p>
        </w:tc>
      </w:tr>
    </w:tbl>
    <w:p w14:paraId="6E701DEB" w14:textId="77777777" w:rsidR="008F6729" w:rsidRDefault="008F6729" w:rsidP="008F6729">
      <w:pPr>
        <w:pStyle w:val="MDPI43tablefooter"/>
      </w:pPr>
      <w:r>
        <w:rPr>
          <w:vertAlign w:val="superscript"/>
        </w:rPr>
        <w:t xml:space="preserve">1 </w:t>
      </w:r>
      <w:r w:rsidRPr="001A126E">
        <w:t>Canopy is the single variable where a transformation of a higher Royston V` was used than available; the cubic transformation was not used because it caused complications in the SEM calculations and did not change the basic analysis results.</w:t>
      </w:r>
    </w:p>
    <w:p w14:paraId="5E38AD2A" w14:textId="77777777" w:rsidR="008F6729" w:rsidRPr="005B2D87" w:rsidRDefault="008F6729" w:rsidP="008F6729">
      <w:pPr>
        <w:pStyle w:val="MDPI41tablecaption"/>
      </w:pPr>
      <w:r w:rsidRPr="00D53B5D">
        <w:rPr>
          <w:b/>
          <w:bCs/>
        </w:rPr>
        <w:t>Table S3</w:t>
      </w:r>
      <w:r w:rsidRPr="005B2D87">
        <w:t>. Meaning of normality statistics (</w:t>
      </w:r>
      <w:proofErr w:type="spellStart"/>
      <w:r w:rsidRPr="005B2D87">
        <w:t>sfrancia</w:t>
      </w:r>
      <w:proofErr w:type="spellEnd"/>
      <w:r w:rsidRPr="005B2D87">
        <w:t xml:space="preserve">). Derived </w:t>
      </w:r>
      <w:r>
        <w:t>by the authors.</w:t>
      </w:r>
    </w:p>
    <w:tbl>
      <w:tblPr>
        <w:tblW w:w="9620" w:type="dxa"/>
        <w:tblInd w:w="-15" w:type="dxa"/>
        <w:tblLook w:val="04A0" w:firstRow="1" w:lastRow="0" w:firstColumn="1" w:lastColumn="0" w:noHBand="0" w:noVBand="1"/>
      </w:tblPr>
      <w:tblGrid>
        <w:gridCol w:w="1086"/>
        <w:gridCol w:w="945"/>
        <w:gridCol w:w="1037"/>
        <w:gridCol w:w="1037"/>
        <w:gridCol w:w="1037"/>
        <w:gridCol w:w="1037"/>
        <w:gridCol w:w="1037"/>
        <w:gridCol w:w="768"/>
        <w:gridCol w:w="945"/>
        <w:gridCol w:w="945"/>
      </w:tblGrid>
      <w:tr w:rsidR="008F6729" w:rsidRPr="005B2D87" w14:paraId="4AAFB1F4" w14:textId="77777777" w:rsidTr="00815BFB">
        <w:trPr>
          <w:trHeight w:val="320"/>
        </w:trPr>
        <w:tc>
          <w:tcPr>
            <w:tcW w:w="116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F581A92" w14:textId="77777777" w:rsidR="008F6729" w:rsidRPr="00F04766" w:rsidRDefault="008F6729" w:rsidP="00815BFB">
            <w:pPr>
              <w:pStyle w:val="MDPI42tablebody"/>
              <w:rPr>
                <w:b/>
                <w:lang w:val="en-CA"/>
              </w:rPr>
            </w:pPr>
            <w:r w:rsidRPr="00F04766">
              <w:rPr>
                <w:b/>
                <w:lang w:val="en-CA"/>
              </w:rPr>
              <w:t>Statistic</w:t>
            </w:r>
          </w:p>
        </w:tc>
        <w:tc>
          <w:tcPr>
            <w:tcW w:w="846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00259C" w14:textId="77777777" w:rsidR="008F6729" w:rsidRPr="00F04766" w:rsidRDefault="008F6729" w:rsidP="00815BFB">
            <w:pPr>
              <w:pStyle w:val="MDPI42tablebody"/>
              <w:rPr>
                <w:b/>
                <w:lang w:val="en-CA"/>
              </w:rPr>
            </w:pPr>
            <w:r w:rsidRPr="00F04766">
              <w:rPr>
                <w:b/>
                <w:lang w:val="en-CA"/>
              </w:rPr>
              <w:t>Value of Statistic</w:t>
            </w:r>
          </w:p>
        </w:tc>
      </w:tr>
      <w:tr w:rsidR="008F6729" w:rsidRPr="005B2D87" w14:paraId="7F65F791" w14:textId="77777777" w:rsidTr="00815BFB">
        <w:trPr>
          <w:trHeight w:val="320"/>
        </w:trPr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14AC724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C68054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–3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35DE99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–0.5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A96361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566B3D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0.25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5CC553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0.75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40AC38A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0.95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BFC5C6D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728C87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1.5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85E318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≥2.5</w:t>
            </w:r>
          </w:p>
        </w:tc>
      </w:tr>
      <w:tr w:rsidR="008F6729" w:rsidRPr="005B2D87" w14:paraId="741534E5" w14:textId="77777777" w:rsidTr="00815BFB">
        <w:trPr>
          <w:trHeight w:val="72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76C71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Shapiro-Francia’s W`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7F7F7F"/>
            <w:vAlign w:val="center"/>
            <w:hideMark/>
          </w:tcPr>
          <w:p w14:paraId="3467DAC8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7F7F7F"/>
            <w:vAlign w:val="center"/>
            <w:hideMark/>
          </w:tcPr>
          <w:p w14:paraId="0F40F92F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7F7F7F"/>
            <w:vAlign w:val="center"/>
            <w:hideMark/>
          </w:tcPr>
          <w:p w14:paraId="4AA44156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7F7F7F"/>
            <w:vAlign w:val="center"/>
            <w:hideMark/>
          </w:tcPr>
          <w:p w14:paraId="1A6B621A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7F7F7F"/>
            <w:vAlign w:val="center"/>
            <w:hideMark/>
          </w:tcPr>
          <w:p w14:paraId="249F3B77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BB90AAB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4DAEBB5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7F7F7F"/>
            <w:vAlign w:val="center"/>
            <w:hideMark/>
          </w:tcPr>
          <w:p w14:paraId="6D915153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7F7F7F"/>
            <w:vAlign w:val="center"/>
            <w:hideMark/>
          </w:tcPr>
          <w:p w14:paraId="7AE9BD6F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</w:tr>
      <w:tr w:rsidR="008F6729" w:rsidRPr="005B2D87" w14:paraId="72C0333B" w14:textId="77777777" w:rsidTr="00815BFB">
        <w:trPr>
          <w:trHeight w:val="48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B32D8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Royston’s V`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18FA79D7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C20D9D6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51D170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 xml:space="preserve">Normal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4DCA8B4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Highly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040D456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Moderately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21EC402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Moderately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1522F42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Weakly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8EBC91A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Weakly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88EA0EB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normal</w:t>
            </w:r>
          </w:p>
        </w:tc>
      </w:tr>
      <w:tr w:rsidR="008F6729" w:rsidRPr="005B2D87" w14:paraId="00A17204" w14:textId="77777777" w:rsidTr="00815BFB">
        <w:trPr>
          <w:trHeight w:val="4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A52CC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9C73965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AF1B700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Moderately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60656A4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Moderately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C368AAD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Moderately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372D20F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Weakly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6F160AB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Weakly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5164414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Weakly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23EA9CD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Weakly Normal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9050519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normal</w:t>
            </w:r>
          </w:p>
        </w:tc>
      </w:tr>
      <w:tr w:rsidR="008F6729" w:rsidRPr="005B2D87" w14:paraId="66266BA9" w14:textId="77777777" w:rsidTr="00815BFB">
        <w:trPr>
          <w:trHeight w:val="420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9FC670" w14:textId="77777777" w:rsidR="008F6729" w:rsidRPr="005B2D87" w:rsidRDefault="008F6729" w:rsidP="00815BFB">
            <w:pPr>
              <w:pStyle w:val="MDPI42tablebody"/>
              <w:rPr>
                <w:lang w:val="en-CA"/>
              </w:rPr>
            </w:pPr>
            <w:r w:rsidRPr="005B2D87">
              <w:rPr>
                <w:lang w:val="en-CA"/>
              </w:rPr>
              <w:t>Prob&gt;z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7F7F7F"/>
            <w:vAlign w:val="center"/>
            <w:hideMark/>
          </w:tcPr>
          <w:p w14:paraId="288C9F5E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7F7F7F"/>
            <w:vAlign w:val="center"/>
            <w:hideMark/>
          </w:tcPr>
          <w:p w14:paraId="35CA8E93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6CC646F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normal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A35D7A8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Weakly Normal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E9F1FFF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Moderately</w:t>
            </w:r>
            <w:r w:rsidRPr="009C6A12">
              <w:rPr>
                <w:sz w:val="16"/>
                <w:szCs w:val="16"/>
                <w:lang w:val="en-CA"/>
              </w:rPr>
              <w:t xml:space="preserve"> Normal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99B5CEB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 xml:space="preserve">Moderately </w:t>
            </w:r>
            <w:r w:rsidRPr="009C6A12">
              <w:rPr>
                <w:sz w:val="16"/>
                <w:szCs w:val="16"/>
                <w:lang w:val="en-CA"/>
              </w:rPr>
              <w:t>normal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784870B2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Normal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7F7F7F"/>
            <w:vAlign w:val="center"/>
            <w:hideMark/>
          </w:tcPr>
          <w:p w14:paraId="0E1847E4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7F7F7F"/>
            <w:vAlign w:val="center"/>
            <w:hideMark/>
          </w:tcPr>
          <w:p w14:paraId="548AA69B" w14:textId="77777777" w:rsidR="008F6729" w:rsidRPr="009C6A12" w:rsidRDefault="008F6729" w:rsidP="00815BFB">
            <w:pPr>
              <w:pStyle w:val="MDPI42tablebody"/>
              <w:rPr>
                <w:sz w:val="16"/>
                <w:szCs w:val="16"/>
                <w:lang w:val="en-CA"/>
              </w:rPr>
            </w:pPr>
            <w:r w:rsidRPr="009C6A12">
              <w:rPr>
                <w:sz w:val="16"/>
                <w:szCs w:val="16"/>
                <w:lang w:val="en-CA"/>
              </w:rPr>
              <w:t>Not applicable</w:t>
            </w:r>
          </w:p>
        </w:tc>
      </w:tr>
    </w:tbl>
    <w:p w14:paraId="6AFD2D0D" w14:textId="77777777" w:rsidR="008F6729" w:rsidRDefault="008F6729" w:rsidP="008F6729">
      <w:pPr>
        <w:pStyle w:val="MDPI31text"/>
        <w:ind w:firstLine="0"/>
      </w:pPr>
    </w:p>
    <w:p w14:paraId="5BF31C8D" w14:textId="08A3EFAC" w:rsidR="008F6729" w:rsidRPr="00D53B5D" w:rsidRDefault="00D53B5D" w:rsidP="00290564">
      <w:pPr>
        <w:pStyle w:val="MDPI41tablecaption"/>
        <w:rPr>
          <w:rFonts w:eastAsia="SimSun"/>
        </w:rPr>
      </w:pPr>
      <w:r>
        <w:rPr>
          <w:rFonts w:eastAsia="SimSun"/>
          <w:b/>
          <w:bCs/>
        </w:rPr>
        <w:t>Table S4</w:t>
      </w:r>
      <w:r>
        <w:rPr>
          <w:rFonts w:eastAsia="SimSun"/>
        </w:rPr>
        <w:t xml:space="preserve">. </w:t>
      </w:r>
      <w:r w:rsidR="00290564" w:rsidRPr="00290564">
        <w:rPr>
          <w:rFonts w:eastAsia="SimSun"/>
        </w:rPr>
        <w:t>Direct and indirect path relationships (hypotheses) and their coefficients (β) from a path model relating flower and fruit per cm of branch for a population of Shepherdia canadensis in Edmonton, Alberta, Canada.</w:t>
      </w:r>
      <w:r w:rsidR="00290564" w:rsidRPr="00290564">
        <w:rPr>
          <w:rFonts w:eastAsia="SimSun"/>
          <w:vertAlign w:val="superscript"/>
        </w:rPr>
        <w:t>1</w:t>
      </w:r>
    </w:p>
    <w:tbl>
      <w:tblPr>
        <w:tblW w:w="8240" w:type="dxa"/>
        <w:tblLook w:val="04A0" w:firstRow="1" w:lastRow="0" w:firstColumn="1" w:lastColumn="0" w:noHBand="0" w:noVBand="1"/>
      </w:tblPr>
      <w:tblGrid>
        <w:gridCol w:w="3436"/>
        <w:gridCol w:w="1939"/>
        <w:gridCol w:w="699"/>
        <w:gridCol w:w="700"/>
        <w:gridCol w:w="700"/>
        <w:gridCol w:w="766"/>
      </w:tblGrid>
      <w:tr w:rsidR="00290564" w:rsidRPr="009914EE" w14:paraId="748791C4" w14:textId="77777777" w:rsidTr="00290564">
        <w:trPr>
          <w:trHeight w:val="340"/>
        </w:trPr>
        <w:tc>
          <w:tcPr>
            <w:tcW w:w="34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D2F8A1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9914EE">
              <w:rPr>
                <w:rFonts w:ascii="Palatino Linotype" w:hAnsi="Palatino Linotype"/>
                <w:b/>
                <w:bCs/>
                <w:sz w:val="20"/>
                <w:lang w:eastAsia="fr-FR"/>
              </w:rPr>
              <w:t>Path factor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9934B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9914EE">
              <w:rPr>
                <w:rFonts w:ascii="Palatino Linotype" w:hAnsi="Palatino Linotype"/>
                <w:b/>
                <w:bCs/>
                <w:sz w:val="20"/>
                <w:lang w:eastAsia="fr-FR"/>
              </w:rPr>
              <w:t>Path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8856FA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9914EE">
              <w:rPr>
                <w:rFonts w:ascii="Palatino Linotype" w:hAnsi="Palatino Linotype"/>
                <w:b/>
                <w:bCs/>
                <w:sz w:val="20"/>
                <w:lang w:eastAsia="fr-FR"/>
              </w:rPr>
              <w:t>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D9076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9914EE">
              <w:rPr>
                <w:rFonts w:ascii="Palatino Linotype" w:hAnsi="Palatino Linotype"/>
                <w:b/>
                <w:bCs/>
                <w:sz w:val="20"/>
                <w:lang w:eastAsia="fr-FR"/>
              </w:rPr>
              <w:t>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BB7F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9914EE">
              <w:rPr>
                <w:rFonts w:ascii="Palatino Linotype" w:hAnsi="Palatino Linotype"/>
                <w:b/>
                <w:bCs/>
                <w:sz w:val="20"/>
                <w:lang w:eastAsia="fr-FR"/>
              </w:rPr>
              <w:t>z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D41F1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b/>
                <w:bCs/>
                <w:i/>
                <w:iCs/>
                <w:sz w:val="20"/>
              </w:rPr>
            </w:pPr>
            <w:r w:rsidRPr="009914EE">
              <w:rPr>
                <w:rFonts w:ascii="Palatino Linotype" w:hAnsi="Palatino Linotype"/>
                <w:b/>
                <w:bCs/>
                <w:i/>
                <w:iCs/>
                <w:sz w:val="20"/>
                <w:lang w:eastAsia="fr-FR"/>
              </w:rPr>
              <w:t>P</w:t>
            </w:r>
          </w:p>
        </w:tc>
      </w:tr>
      <w:tr w:rsidR="00290564" w:rsidRPr="009914EE" w14:paraId="4AABF1DD" w14:textId="77777777" w:rsidTr="00290564">
        <w:trPr>
          <w:trHeight w:val="3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004EA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Canopy cover, direct effect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FrcmC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9507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C–&gt;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09556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–0.24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DCF3E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476E9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–2.45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28602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0.014</w:t>
            </w:r>
          </w:p>
        </w:tc>
      </w:tr>
      <w:tr w:rsidR="00290564" w:rsidRPr="009914EE" w14:paraId="1D3BF98C" w14:textId="77777777" w:rsidTr="00290564">
        <w:trPr>
          <w:trHeight w:val="3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A7DEE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Canopy cover, direct effect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FlC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DFAB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C–&gt;Fl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7FD7E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–0.29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4C1C2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A1A6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–2.63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39C9D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0.009</w:t>
            </w:r>
          </w:p>
        </w:tc>
      </w:tr>
      <w:tr w:rsidR="00290564" w:rsidRPr="009914EE" w14:paraId="78A2B606" w14:textId="77777777" w:rsidTr="00290564">
        <w:trPr>
          <w:trHeight w:val="3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1206A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Canopy cover, indirect effect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FrcmFlC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550F4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C–&gt;Fl * Fl–&gt;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FA7AA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–0.15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FE48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EB243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–2.42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9760D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0.016</w:t>
            </w:r>
          </w:p>
        </w:tc>
      </w:tr>
      <w:tr w:rsidR="00290564" w:rsidRPr="009914EE" w14:paraId="6EAF375B" w14:textId="77777777" w:rsidTr="00290564">
        <w:trPr>
          <w:trHeight w:val="60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DF433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Canopy cover, total effect (β</w:t>
            </w:r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C(total)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Frcm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E1149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C–&gt;Fl–&gt;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 xml:space="preserve"> + C–&gt;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9DF4F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–0.40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89F9C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FE935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–3.83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25F50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&lt;0.001</w:t>
            </w:r>
          </w:p>
        </w:tc>
      </w:tr>
      <w:tr w:rsidR="00290564" w:rsidRPr="009914EE" w14:paraId="09031D9B" w14:textId="77777777" w:rsidTr="00290564">
        <w:trPr>
          <w:trHeight w:val="6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BA035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Density dependence, direct effect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FlD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DFEBA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D–&gt;Fl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1E781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B3A12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FA846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3.01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72FD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0.003</w:t>
            </w:r>
          </w:p>
        </w:tc>
      </w:tr>
      <w:tr w:rsidR="00290564" w:rsidRPr="009914EE" w14:paraId="5EDA542F" w14:textId="77777777" w:rsidTr="00290564">
        <w:trPr>
          <w:trHeight w:val="6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381C3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Density dependence, indirect effect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FrcmFlD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5EBBF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D–&gt;Fl * Fl–&gt;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1CEB6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3EB2B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19C4D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2.6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5FAFC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0.009</w:t>
            </w:r>
          </w:p>
        </w:tc>
      </w:tr>
      <w:tr w:rsidR="00290564" w:rsidRPr="009914EE" w14:paraId="34C5390D" w14:textId="77777777" w:rsidTr="00290564">
        <w:trPr>
          <w:trHeight w:val="6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C8994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  <w:lang w:val="fr-CA"/>
              </w:rPr>
            </w:pPr>
            <w:proofErr w:type="spellStart"/>
            <w:r w:rsidRPr="009914EE">
              <w:rPr>
                <w:rFonts w:ascii="Palatino Linotype" w:hAnsi="Palatino Linotype"/>
                <w:sz w:val="20"/>
                <w:lang w:val="fr-CA" w:eastAsia="fr-FR"/>
              </w:rPr>
              <w:t>Internal</w:t>
            </w:r>
            <w:proofErr w:type="spellEnd"/>
            <w:r w:rsidRPr="009914EE">
              <w:rPr>
                <w:rFonts w:ascii="Palatino Linotype" w:hAnsi="Palatino Linotype"/>
                <w:sz w:val="20"/>
                <w:lang w:val="fr-CA" w:eastAsia="fr-FR"/>
              </w:rPr>
              <w:t xml:space="preserve"> </w:t>
            </w:r>
            <w:proofErr w:type="spellStart"/>
            <w:r w:rsidRPr="009914EE">
              <w:rPr>
                <w:rFonts w:ascii="Palatino Linotype" w:hAnsi="Palatino Linotype"/>
                <w:sz w:val="20"/>
                <w:lang w:val="fr-CA" w:eastAsia="fr-FR"/>
              </w:rPr>
              <w:t>constraints</w:t>
            </w:r>
            <w:proofErr w:type="spellEnd"/>
            <w:r w:rsidRPr="009914EE">
              <w:rPr>
                <w:rFonts w:ascii="Palatino Linotype" w:hAnsi="Palatino Linotype"/>
                <w:sz w:val="20"/>
                <w:lang w:val="fr-CA" w:eastAsia="fr-FR"/>
              </w:rPr>
              <w:t xml:space="preserve">, direct </w:t>
            </w:r>
            <w:proofErr w:type="spellStart"/>
            <w:r w:rsidRPr="009914EE">
              <w:rPr>
                <w:rFonts w:ascii="Palatino Linotype" w:hAnsi="Palatino Linotype"/>
                <w:sz w:val="20"/>
                <w:lang w:val="fr-CA" w:eastAsia="fr-FR"/>
              </w:rPr>
              <w:t>effect</w:t>
            </w:r>
            <w:proofErr w:type="spellEnd"/>
            <w:r w:rsidRPr="009914EE">
              <w:rPr>
                <w:rFonts w:ascii="Palatino Linotype" w:hAnsi="Palatino Linotype"/>
                <w:sz w:val="20"/>
                <w:lang w:val="fr-CA" w:eastAsia="fr-FR"/>
              </w:rPr>
              <w:t xml:space="preserve">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val="fr-CA" w:eastAsia="fr-FR"/>
              </w:rPr>
              <w:t>FrcmFl</w:t>
            </w:r>
            <w:proofErr w:type="spellEnd"/>
            <w:r w:rsidRPr="009914EE">
              <w:rPr>
                <w:rFonts w:ascii="Palatino Linotype" w:hAnsi="Palatino Linotype"/>
                <w:sz w:val="20"/>
                <w:lang w:val="fr-CA"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6F24B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Fl–&gt;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A0715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E7051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7BC6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6.03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38154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&lt;0.001</w:t>
            </w:r>
          </w:p>
        </w:tc>
      </w:tr>
      <w:tr w:rsidR="00290564" w:rsidRPr="009914EE" w14:paraId="5BE96C94" w14:textId="77777777" w:rsidTr="00290564">
        <w:trPr>
          <w:trHeight w:val="6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A70C8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Internal constraints, direct effect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FrcmS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55FF4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S–&gt;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EEF6E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415FD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C929B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11C5A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0.707</w:t>
            </w:r>
          </w:p>
        </w:tc>
      </w:tr>
      <w:tr w:rsidR="00290564" w:rsidRPr="009914EE" w14:paraId="3FF21F0C" w14:textId="77777777" w:rsidTr="00290564">
        <w:trPr>
          <w:trHeight w:val="3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75956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Pollen competitor, direct effect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FrF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AFD7A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F–&gt;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B04DD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–0.28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6806D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9D641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–2.46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D2A71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0.014</w:t>
            </w:r>
          </w:p>
        </w:tc>
      </w:tr>
      <w:tr w:rsidR="00290564" w:rsidRPr="009914EE" w14:paraId="1FA0226D" w14:textId="77777777" w:rsidTr="00290564">
        <w:trPr>
          <w:trHeight w:val="3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DDBB6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Pollen donor, direct effect (β</w:t>
            </w:r>
            <w:proofErr w:type="spellStart"/>
            <w:r w:rsidRPr="009914EE">
              <w:rPr>
                <w:rFonts w:ascii="Palatino Linotype" w:hAnsi="Palatino Linotype"/>
                <w:sz w:val="20"/>
                <w:vertAlign w:val="subscript"/>
                <w:lang w:eastAsia="fr-FR"/>
              </w:rPr>
              <w:t>FrcmM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2B27B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M–&gt;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5D899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33D19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BC7EB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3.25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1420F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0.001</w:t>
            </w:r>
          </w:p>
        </w:tc>
      </w:tr>
      <w:tr w:rsidR="00290564" w:rsidRPr="009914EE" w14:paraId="7FAA74D5" w14:textId="77777777" w:rsidTr="00290564">
        <w:trPr>
          <w:trHeight w:val="32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5756E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Error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6E1E4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e.Fl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–&gt;Fl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4B500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0C4A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4F3B0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5898A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</w:t>
            </w:r>
          </w:p>
        </w:tc>
      </w:tr>
      <w:tr w:rsidR="00290564" w:rsidRPr="009914EE" w14:paraId="7E37B2FB" w14:textId="77777777" w:rsidTr="00290564">
        <w:trPr>
          <w:trHeight w:val="340"/>
        </w:trPr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50F967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Error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7CBF28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e.Frcm</w:t>
            </w:r>
            <w:proofErr w:type="spellEnd"/>
            <w:r w:rsidRPr="009914EE">
              <w:rPr>
                <w:rFonts w:ascii="Palatino Linotype" w:hAnsi="Palatino Linotype"/>
                <w:sz w:val="20"/>
                <w:lang w:eastAsia="fr-FR"/>
              </w:rPr>
              <w:t>–&gt;</w:t>
            </w:r>
            <w:proofErr w:type="spellStart"/>
            <w:r w:rsidRPr="009914EE">
              <w:rPr>
                <w:rFonts w:ascii="Palatino Linotype" w:hAnsi="Palatino Linotype"/>
                <w:sz w:val="20"/>
                <w:lang w:eastAsia="fr-FR"/>
              </w:rPr>
              <w:t>Frcm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BE3A19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C79F63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0.09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3A4553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824903" w14:textId="77777777" w:rsidR="00290564" w:rsidRPr="009914EE" w:rsidRDefault="00290564" w:rsidP="00024CE1">
            <w:pPr>
              <w:jc w:val="center"/>
              <w:rPr>
                <w:rFonts w:ascii="Palatino Linotype" w:hAnsi="Palatino Linotype"/>
                <w:sz w:val="20"/>
              </w:rPr>
            </w:pPr>
            <w:r w:rsidRPr="009914EE">
              <w:rPr>
                <w:rFonts w:ascii="Palatino Linotype" w:hAnsi="Palatino Linotype"/>
                <w:sz w:val="20"/>
                <w:lang w:eastAsia="fr-FR"/>
              </w:rPr>
              <w:t>–</w:t>
            </w:r>
          </w:p>
        </w:tc>
      </w:tr>
    </w:tbl>
    <w:p w14:paraId="0CE6B975" w14:textId="747AEF7A" w:rsidR="00290564" w:rsidRDefault="00290564" w:rsidP="00290564">
      <w:pPr>
        <w:pStyle w:val="MDPI43tablefooter"/>
      </w:pPr>
      <w:r w:rsidRPr="00E44A87">
        <w:rPr>
          <w:vertAlign w:val="superscript"/>
        </w:rPr>
        <w:lastRenderedPageBreak/>
        <w:t>1</w:t>
      </w:r>
      <w:r w:rsidRPr="00E44A87">
        <w:t xml:space="preserve"> Coefficients are in standardized units. Path abbreviations are as follows: C–Canopy cover; </w:t>
      </w:r>
      <w:proofErr w:type="spellStart"/>
      <w:r w:rsidRPr="00E44A87">
        <w:t>Fr</w:t>
      </w:r>
      <w:r w:rsidR="00B71F2B">
        <w:t>cm</w:t>
      </w:r>
      <w:proofErr w:type="spellEnd"/>
      <w:r w:rsidRPr="00E44A87">
        <w:t xml:space="preserve">–Fruit </w:t>
      </w:r>
      <w:r w:rsidR="001D4BB0">
        <w:t>per centimeter</w:t>
      </w:r>
      <w:r w:rsidRPr="00E44A87">
        <w:t xml:space="preserve"> (</w:t>
      </w:r>
      <w:r w:rsidR="00B71F2B">
        <w:t>fruit production per centimeter on sub-sampled branches</w:t>
      </w:r>
      <w:r w:rsidRPr="00E44A87">
        <w:t>); Fl–Flower production (flower production per centimeter on sub-sampled branches); D–total intraspecific buffaloberry density surrounding the focal plant (individuals in 50 m</w:t>
      </w:r>
      <w:r w:rsidRPr="00385EF9">
        <w:rPr>
          <w:vertAlign w:val="superscript"/>
        </w:rPr>
        <w:t>2</w:t>
      </w:r>
      <w:r w:rsidRPr="00E44A87">
        <w:t xml:space="preserve"> plot surrounding focal female plant); M–Male buffaloberry density surrounding the focal plant; F–Female buffaloberry density surrounding the focal plant; S–Focal plant size (height); e–Error term displaying degree of unexplained variance for endogenous variables</w:t>
      </w:r>
      <w:r>
        <w:t>.</w:t>
      </w:r>
    </w:p>
    <w:p w14:paraId="4A517398" w14:textId="4D298862" w:rsidR="008F6729" w:rsidRDefault="008F6729" w:rsidP="008F6729">
      <w:pPr>
        <w:rPr>
          <w:rFonts w:eastAsia="SimSun"/>
        </w:rPr>
      </w:pPr>
    </w:p>
    <w:p w14:paraId="4D61E826" w14:textId="289D0E39" w:rsidR="00D53B5D" w:rsidRDefault="00D53B5D" w:rsidP="008F6729">
      <w:pPr>
        <w:rPr>
          <w:rFonts w:eastAsia="SimSun"/>
        </w:rPr>
      </w:pPr>
    </w:p>
    <w:p w14:paraId="2C375948" w14:textId="77777777" w:rsidR="00D53B5D" w:rsidRPr="008F6729" w:rsidRDefault="00D53B5D" w:rsidP="008F6729">
      <w:pPr>
        <w:rPr>
          <w:rFonts w:eastAsia="SimSun"/>
        </w:rPr>
      </w:pPr>
    </w:p>
    <w:sectPr w:rsidR="00D53B5D" w:rsidRPr="008F6729" w:rsidSect="007B1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BA977" w14:textId="77777777" w:rsidR="006557D8" w:rsidRDefault="006557D8">
      <w:pPr>
        <w:spacing w:line="240" w:lineRule="auto"/>
      </w:pPr>
      <w:r>
        <w:separator/>
      </w:r>
    </w:p>
  </w:endnote>
  <w:endnote w:type="continuationSeparator" w:id="0">
    <w:p w14:paraId="5D023A3E" w14:textId="77777777" w:rsidR="006557D8" w:rsidRDefault="006557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69EFB" w14:textId="77777777" w:rsidR="00C95AB5" w:rsidRDefault="00C95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157FC" w14:textId="77777777" w:rsidR="00E84705" w:rsidRPr="00786E35" w:rsidRDefault="00E84705" w:rsidP="00E84705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091FE" w14:textId="77777777" w:rsidR="00E84705" w:rsidRPr="008F6729" w:rsidRDefault="00E84705" w:rsidP="00AF6962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en-CA"/>
      </w:rPr>
    </w:pPr>
    <w:r w:rsidRPr="00031C5F">
      <w:rPr>
        <w:rFonts w:ascii="Palatino Linotype" w:hAnsi="Palatino Linotype"/>
        <w:i/>
        <w:sz w:val="16"/>
        <w:szCs w:val="16"/>
      </w:rPr>
      <w:t>Diversity</w:t>
    </w:r>
    <w:r>
      <w:rPr>
        <w:rFonts w:ascii="Palatino Linotype" w:hAnsi="Palatino Linotype"/>
        <w:i/>
        <w:sz w:val="16"/>
        <w:szCs w:val="16"/>
      </w:rPr>
      <w:t xml:space="preserve"> </w:t>
    </w:r>
    <w:r w:rsidR="00D67045" w:rsidRPr="00D67045">
      <w:rPr>
        <w:rFonts w:ascii="Palatino Linotype" w:hAnsi="Palatino Linotype"/>
        <w:b/>
        <w:bCs/>
        <w:iCs/>
        <w:sz w:val="16"/>
        <w:szCs w:val="16"/>
      </w:rPr>
      <w:t>2019</w:t>
    </w:r>
    <w:r w:rsidR="00D67045" w:rsidRPr="00D67045">
      <w:rPr>
        <w:rFonts w:ascii="Palatino Linotype" w:hAnsi="Palatino Linotype"/>
        <w:bCs/>
        <w:iCs/>
        <w:sz w:val="16"/>
        <w:szCs w:val="16"/>
      </w:rPr>
      <w:t xml:space="preserve">, </w:t>
    </w:r>
    <w:r w:rsidR="00D67045" w:rsidRPr="00D67045">
      <w:rPr>
        <w:rFonts w:ascii="Palatino Linotype" w:hAnsi="Palatino Linotype"/>
        <w:bCs/>
        <w:i/>
        <w:iCs/>
        <w:sz w:val="16"/>
        <w:szCs w:val="16"/>
      </w:rPr>
      <w:t>11</w:t>
    </w:r>
    <w:r w:rsidR="00D67045" w:rsidRPr="00D67045">
      <w:rPr>
        <w:rFonts w:ascii="Palatino Linotype" w:hAnsi="Palatino Linotype"/>
        <w:bCs/>
        <w:iCs/>
        <w:sz w:val="16"/>
        <w:szCs w:val="16"/>
      </w:rPr>
      <w:t xml:space="preserve">, </w:t>
    </w:r>
    <w:r w:rsidR="00C95AB5">
      <w:rPr>
        <w:rFonts w:ascii="Palatino Linotype" w:hAnsi="Palatino Linotype"/>
        <w:bCs/>
        <w:iCs/>
        <w:sz w:val="16"/>
        <w:szCs w:val="16"/>
      </w:rPr>
      <w:t>x; doi: FOR PEER REVIEW</w:t>
    </w:r>
    <w:r w:rsidR="00AF6962" w:rsidRPr="008F6729">
      <w:rPr>
        <w:rFonts w:ascii="Palatino Linotype" w:hAnsi="Palatino Linotype"/>
        <w:sz w:val="16"/>
        <w:szCs w:val="16"/>
        <w:lang w:val="en-CA"/>
      </w:rPr>
      <w:tab/>
    </w:r>
    <w:r w:rsidRPr="008F6729">
      <w:rPr>
        <w:rFonts w:ascii="Palatino Linotype" w:hAnsi="Palatino Linotype"/>
        <w:sz w:val="16"/>
        <w:szCs w:val="16"/>
        <w:lang w:val="en-CA"/>
      </w:rPr>
      <w:t>www.mdpi.com/journal/</w:t>
    </w:r>
    <w:r w:rsidRPr="00031C5F">
      <w:rPr>
        <w:rFonts w:ascii="Palatino Linotype" w:hAnsi="Palatino Linotype"/>
        <w:sz w:val="16"/>
        <w:szCs w:val="16"/>
      </w:rPr>
      <w:t>diversity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0C97B" w14:textId="77777777" w:rsidR="006557D8" w:rsidRDefault="006557D8">
      <w:pPr>
        <w:spacing w:line="240" w:lineRule="auto"/>
      </w:pPr>
      <w:r>
        <w:separator/>
      </w:r>
    </w:p>
  </w:footnote>
  <w:footnote w:type="continuationSeparator" w:id="0">
    <w:p w14:paraId="46B40BD7" w14:textId="77777777" w:rsidR="006557D8" w:rsidRDefault="006557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37222" w14:textId="77777777" w:rsidR="00E84705" w:rsidRDefault="00E84705" w:rsidP="00E8470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F29D5" w14:textId="77777777" w:rsidR="00E84705" w:rsidRPr="001F6022" w:rsidRDefault="00E84705" w:rsidP="001F42C9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Diversity </w:t>
    </w:r>
    <w:r w:rsidR="00D67045" w:rsidRPr="00D67045">
      <w:rPr>
        <w:rFonts w:ascii="Palatino Linotype" w:hAnsi="Palatino Linotype"/>
        <w:b/>
        <w:sz w:val="16"/>
      </w:rPr>
      <w:t>2019</w:t>
    </w:r>
    <w:r w:rsidR="00D67045" w:rsidRPr="00D67045">
      <w:rPr>
        <w:rFonts w:ascii="Palatino Linotype" w:hAnsi="Palatino Linotype"/>
        <w:sz w:val="16"/>
      </w:rPr>
      <w:t xml:space="preserve">, </w:t>
    </w:r>
    <w:r w:rsidR="00D67045" w:rsidRPr="00D67045">
      <w:rPr>
        <w:rFonts w:ascii="Palatino Linotype" w:hAnsi="Palatino Linotype"/>
        <w:i/>
        <w:sz w:val="16"/>
      </w:rPr>
      <w:t>11</w:t>
    </w:r>
    <w:r w:rsidR="00C95AB5">
      <w:rPr>
        <w:rFonts w:ascii="Palatino Linotype" w:hAnsi="Palatino Linotype"/>
        <w:sz w:val="16"/>
      </w:rPr>
      <w:t>, x FOR PEER REVIEW</w:t>
    </w:r>
    <w:r w:rsidR="00AF6962">
      <w:rPr>
        <w:rFonts w:ascii="Palatino Linotype" w:hAnsi="Palatino Linotype"/>
        <w:sz w:val="16"/>
      </w:rPr>
      <w:tab/>
    </w:r>
    <w:r w:rsidR="00C95AB5">
      <w:rPr>
        <w:rFonts w:ascii="Palatino Linotype" w:hAnsi="Palatino Linotype"/>
        <w:sz w:val="16"/>
      </w:rPr>
      <w:fldChar w:fldCharType="begin"/>
    </w:r>
    <w:r w:rsidR="00C95AB5">
      <w:rPr>
        <w:rFonts w:ascii="Palatino Linotype" w:hAnsi="Palatino Linotype"/>
        <w:sz w:val="16"/>
      </w:rPr>
      <w:instrText xml:space="preserve"> PAGE   \* MERGEFORMAT </w:instrText>
    </w:r>
    <w:r w:rsidR="00C95AB5">
      <w:rPr>
        <w:rFonts w:ascii="Palatino Linotype" w:hAnsi="Palatino Linotype"/>
        <w:sz w:val="16"/>
      </w:rPr>
      <w:fldChar w:fldCharType="separate"/>
    </w:r>
    <w:r w:rsidR="00C95AB5">
      <w:rPr>
        <w:rFonts w:ascii="Palatino Linotype" w:hAnsi="Palatino Linotype"/>
        <w:noProof/>
        <w:sz w:val="16"/>
      </w:rPr>
      <w:t>2</w:t>
    </w:r>
    <w:r w:rsidR="00C95AB5">
      <w:rPr>
        <w:rFonts w:ascii="Palatino Linotype" w:hAnsi="Palatino Linotype"/>
        <w:sz w:val="16"/>
      </w:rPr>
      <w:fldChar w:fldCharType="end"/>
    </w:r>
    <w:r w:rsidR="00C95AB5">
      <w:rPr>
        <w:rFonts w:ascii="Palatino Linotype" w:hAnsi="Palatino Linotype"/>
        <w:sz w:val="16"/>
      </w:rPr>
      <w:t xml:space="preserve"> of </w:t>
    </w:r>
    <w:r w:rsidR="00C95AB5">
      <w:rPr>
        <w:rFonts w:ascii="Palatino Linotype" w:hAnsi="Palatino Linotype"/>
        <w:sz w:val="16"/>
      </w:rPr>
      <w:fldChar w:fldCharType="begin"/>
    </w:r>
    <w:r w:rsidR="00C95AB5">
      <w:rPr>
        <w:rFonts w:ascii="Palatino Linotype" w:hAnsi="Palatino Linotype"/>
        <w:sz w:val="16"/>
      </w:rPr>
      <w:instrText xml:space="preserve"> NUMPAGES   \* MERGEFORMAT </w:instrText>
    </w:r>
    <w:r w:rsidR="00C95AB5">
      <w:rPr>
        <w:rFonts w:ascii="Palatino Linotype" w:hAnsi="Palatino Linotype"/>
        <w:sz w:val="16"/>
      </w:rPr>
      <w:fldChar w:fldCharType="separate"/>
    </w:r>
    <w:r w:rsidR="00C95AB5">
      <w:rPr>
        <w:rFonts w:ascii="Palatino Linotype" w:hAnsi="Palatino Linotype"/>
        <w:noProof/>
        <w:sz w:val="16"/>
      </w:rPr>
      <w:t>3</w:t>
    </w:r>
    <w:r w:rsidR="00C95AB5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43CCB" w14:textId="77777777" w:rsidR="00E84705" w:rsidRDefault="00751F1A" w:rsidP="00E84705">
    <w:pPr>
      <w:pStyle w:val="MDPIheaderjournallogo"/>
    </w:pPr>
    <w:r w:rsidRPr="009848BF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30817D51" wp14:editId="72B14DD6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6738D3" w14:textId="77777777" w:rsidR="00E84705" w:rsidRDefault="00751F1A" w:rsidP="00E84705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7B1618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1727727B" wp14:editId="5F5FA1D0">
                                <wp:extent cx="541655" cy="358775"/>
                                <wp:effectExtent l="0" t="0" r="0" b="0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655" cy="358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" stroked="f">
              <v:textbox inset="0,0,0,0">
                <w:txbxContent>
                  <w:p w:rsidR="00E84705" w:rsidRDefault="00751F1A" w:rsidP="00E84705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7B1618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1655" cy="358775"/>
                          <wp:effectExtent l="0" t="0" r="0" b="0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655" cy="358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1703FA8A" wp14:editId="0EAF33E9">
          <wp:extent cx="1596390" cy="436245"/>
          <wp:effectExtent l="0" t="0" r="0" b="0"/>
          <wp:docPr id="4" name="Picture 3" descr="C:\Users\home\AppData\Local\Temp\HZ$D.082.3294\diversity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294\diversity_logo.png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302"/>
    <w:rsid w:val="000A0DE1"/>
    <w:rsid w:val="000A354A"/>
    <w:rsid w:val="000B1983"/>
    <w:rsid w:val="000B2F46"/>
    <w:rsid w:val="00135E64"/>
    <w:rsid w:val="00147D46"/>
    <w:rsid w:val="001B094D"/>
    <w:rsid w:val="001D4BB0"/>
    <w:rsid w:val="001E2AEB"/>
    <w:rsid w:val="001F42C9"/>
    <w:rsid w:val="00290564"/>
    <w:rsid w:val="002D60EC"/>
    <w:rsid w:val="002E6EBA"/>
    <w:rsid w:val="00326141"/>
    <w:rsid w:val="00393F1C"/>
    <w:rsid w:val="00397474"/>
    <w:rsid w:val="003E6ACE"/>
    <w:rsid w:val="00401D30"/>
    <w:rsid w:val="004B7519"/>
    <w:rsid w:val="004C574F"/>
    <w:rsid w:val="004E2B65"/>
    <w:rsid w:val="005564FA"/>
    <w:rsid w:val="00570D20"/>
    <w:rsid w:val="00571A56"/>
    <w:rsid w:val="005A1E9C"/>
    <w:rsid w:val="005A587D"/>
    <w:rsid w:val="005E461F"/>
    <w:rsid w:val="00642837"/>
    <w:rsid w:val="006557D8"/>
    <w:rsid w:val="00686D84"/>
    <w:rsid w:val="00692393"/>
    <w:rsid w:val="006E6D6C"/>
    <w:rsid w:val="00723097"/>
    <w:rsid w:val="00744756"/>
    <w:rsid w:val="00751F1A"/>
    <w:rsid w:val="00763AED"/>
    <w:rsid w:val="007919D1"/>
    <w:rsid w:val="007B0DF4"/>
    <w:rsid w:val="007B1618"/>
    <w:rsid w:val="007D3B91"/>
    <w:rsid w:val="007E36A4"/>
    <w:rsid w:val="007F649C"/>
    <w:rsid w:val="00800EE1"/>
    <w:rsid w:val="00813A61"/>
    <w:rsid w:val="00822CE4"/>
    <w:rsid w:val="008269A2"/>
    <w:rsid w:val="00847F4D"/>
    <w:rsid w:val="00862B87"/>
    <w:rsid w:val="00866180"/>
    <w:rsid w:val="008674E5"/>
    <w:rsid w:val="008F6729"/>
    <w:rsid w:val="00905310"/>
    <w:rsid w:val="009210DE"/>
    <w:rsid w:val="00955360"/>
    <w:rsid w:val="00975E86"/>
    <w:rsid w:val="009B1CDB"/>
    <w:rsid w:val="009D0FC5"/>
    <w:rsid w:val="009F70E6"/>
    <w:rsid w:val="00A03267"/>
    <w:rsid w:val="00A26B03"/>
    <w:rsid w:val="00A30FC2"/>
    <w:rsid w:val="00A42D4C"/>
    <w:rsid w:val="00A83FD6"/>
    <w:rsid w:val="00AB4667"/>
    <w:rsid w:val="00AF6962"/>
    <w:rsid w:val="00B23CAD"/>
    <w:rsid w:val="00B71F2B"/>
    <w:rsid w:val="00BD066D"/>
    <w:rsid w:val="00BE5B15"/>
    <w:rsid w:val="00BE6737"/>
    <w:rsid w:val="00BE6813"/>
    <w:rsid w:val="00C95AB5"/>
    <w:rsid w:val="00CC5BE3"/>
    <w:rsid w:val="00CF7A5A"/>
    <w:rsid w:val="00D53B5D"/>
    <w:rsid w:val="00D67045"/>
    <w:rsid w:val="00D86381"/>
    <w:rsid w:val="00D92302"/>
    <w:rsid w:val="00DC1C66"/>
    <w:rsid w:val="00DC396F"/>
    <w:rsid w:val="00E36074"/>
    <w:rsid w:val="00E84705"/>
    <w:rsid w:val="00E956B9"/>
    <w:rsid w:val="00E97158"/>
    <w:rsid w:val="00F02F87"/>
    <w:rsid w:val="00F0396D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86878"/>
  <w15:chartTrackingRefBased/>
  <w15:docId w15:val="{2CA22BB2-A913-8047-A342-2346C368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729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7B161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7B161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7B161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7B161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7B161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7B161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7B161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7B161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7B161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7B16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B161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7B1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7B161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7B1618"/>
    <w:pPr>
      <w:ind w:firstLine="0"/>
    </w:pPr>
  </w:style>
  <w:style w:type="paragraph" w:customStyle="1" w:styleId="MDPI33textspaceafter">
    <w:name w:val="MDPI_3.3_text_space_after"/>
    <w:basedOn w:val="MDPI31text"/>
    <w:qFormat/>
    <w:rsid w:val="007B161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7B1618"/>
    <w:pPr>
      <w:spacing w:after="120"/>
    </w:pPr>
  </w:style>
  <w:style w:type="paragraph" w:customStyle="1" w:styleId="MDPI36textafterlist">
    <w:name w:val="MDPI_3.6_text_after_list"/>
    <w:basedOn w:val="MDPI31text"/>
    <w:qFormat/>
    <w:rsid w:val="007B1618"/>
    <w:pPr>
      <w:spacing w:before="120"/>
    </w:pPr>
  </w:style>
  <w:style w:type="paragraph" w:customStyle="1" w:styleId="MDPI37itemize">
    <w:name w:val="MDPI_3.7_itemize"/>
    <w:basedOn w:val="MDPI31text"/>
    <w:qFormat/>
    <w:rsid w:val="007B161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7B161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7B161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7B161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7B161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7B161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9B1CD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7B161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7B161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7B1618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7B161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7B161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7B1618"/>
  </w:style>
  <w:style w:type="paragraph" w:customStyle="1" w:styleId="MDPI31text">
    <w:name w:val="MDPI_3.1_text"/>
    <w:qFormat/>
    <w:rsid w:val="007B161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7B161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7B1618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7B161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7B1618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61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7B1618"/>
  </w:style>
  <w:style w:type="table" w:customStyle="1" w:styleId="MDPI41threelinetable">
    <w:name w:val="MDPI_4.1_three_line_table"/>
    <w:basedOn w:val="TableNormal"/>
    <w:uiPriority w:val="99"/>
    <w:rsid w:val="009B1CDB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E6813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393F1C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D6704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/Library/Containers/com.microsoft.Word/Data/Desktop/diversity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diversity-template.dot</Template>
  <TotalTime>10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Bateman</dc:creator>
  <cp:keywords/>
  <dc:description/>
  <cp:lastModifiedBy>Tyler Bateman</cp:lastModifiedBy>
  <cp:revision>7</cp:revision>
  <dcterms:created xsi:type="dcterms:W3CDTF">2019-08-23T21:49:00Z</dcterms:created>
  <dcterms:modified xsi:type="dcterms:W3CDTF">2020-01-15T17:09:00Z</dcterms:modified>
</cp:coreProperties>
</file>