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90CFB3" w14:textId="77777777" w:rsidR="00BB7BD5" w:rsidRDefault="00BB7BD5" w:rsidP="00BB7BD5">
      <w:pPr>
        <w:pStyle w:val="MDPI31text"/>
        <w:ind w:firstLine="0"/>
        <w:jc w:val="left"/>
      </w:pPr>
      <w:r>
        <w:t xml:space="preserve">Gavish-Regev, E.; </w:t>
      </w:r>
      <w:proofErr w:type="spellStart"/>
      <w:r>
        <w:t>Aharon</w:t>
      </w:r>
      <w:proofErr w:type="spellEnd"/>
      <w:r>
        <w:t xml:space="preserve">, S.; </w:t>
      </w:r>
      <w:proofErr w:type="spellStart"/>
      <w:r>
        <w:t>Armiach</w:t>
      </w:r>
      <w:proofErr w:type="spellEnd"/>
      <w:r>
        <w:t xml:space="preserve"> </w:t>
      </w:r>
      <w:proofErr w:type="spellStart"/>
      <w:r>
        <w:t>Steinpress</w:t>
      </w:r>
      <w:proofErr w:type="spellEnd"/>
      <w:r>
        <w:t xml:space="preserve">, I.; </w:t>
      </w:r>
      <w:proofErr w:type="spellStart"/>
      <w:r>
        <w:t>Seifan</w:t>
      </w:r>
      <w:proofErr w:type="spellEnd"/>
      <w:r>
        <w:t xml:space="preserve">, M.; </w:t>
      </w:r>
      <w:proofErr w:type="spellStart"/>
      <w:r>
        <w:t>Lubin</w:t>
      </w:r>
      <w:proofErr w:type="spellEnd"/>
      <w:r>
        <w:t xml:space="preserve">, Y. </w:t>
      </w:r>
      <w:r w:rsidRPr="00B076FF">
        <w:rPr>
          <w:b/>
          <w:bCs/>
        </w:rPr>
        <w:t>A Primer on Spider Assemblages in Levantine Caves: The Neglected Subterranean Habitats of the Levant, A Biodiversity Mine.</w:t>
      </w:r>
      <w:r>
        <w:t xml:space="preserve"> </w:t>
      </w:r>
      <w:r>
        <w:rPr>
          <w:i/>
        </w:rPr>
        <w:t xml:space="preserve">Diversity </w:t>
      </w:r>
      <w:r>
        <w:rPr>
          <w:b/>
        </w:rPr>
        <w:t>2021</w:t>
      </w:r>
    </w:p>
    <w:p w14:paraId="607CD5E6" w14:textId="77777777" w:rsidR="00BB7BD5" w:rsidRDefault="00BB7BD5" w:rsidP="00BB7BD5">
      <w:pPr>
        <w:pStyle w:val="MDPI31text"/>
        <w:ind w:firstLine="0"/>
        <w:jc w:val="left"/>
      </w:pPr>
    </w:p>
    <w:p w14:paraId="3026CA86" w14:textId="77777777" w:rsidR="00BB7BD5" w:rsidRDefault="00BB7BD5" w:rsidP="00BB7BD5">
      <w:pPr>
        <w:pStyle w:val="MDPI31text"/>
        <w:ind w:firstLine="0"/>
        <w:jc w:val="left"/>
      </w:pPr>
      <w:r w:rsidRPr="00F80AED">
        <w:rPr>
          <w:b/>
        </w:rPr>
        <w:t>Supplementary Materials:</w:t>
      </w:r>
      <w:r w:rsidRPr="00F80AED">
        <w:t xml:space="preserve"> </w:t>
      </w:r>
    </w:p>
    <w:p w14:paraId="178DEBD6" w14:textId="65BC1A64" w:rsidR="009A7ADD" w:rsidRDefault="009A7ADD" w:rsidP="009A7ADD">
      <w:pPr>
        <w:pStyle w:val="MDPI41tablecaption"/>
      </w:pPr>
      <w:r w:rsidRPr="00F80AED">
        <w:t>Table S</w:t>
      </w:r>
      <w:r>
        <w:t>3</w:t>
      </w:r>
      <w:r w:rsidRPr="00F80AED">
        <w:t>: CCA</w:t>
      </w:r>
      <w:r>
        <w:t xml:space="preserve"> ordination results (67 samples)</w:t>
      </w:r>
      <w:r w:rsidRPr="00ED2AA9">
        <w:t>,</w:t>
      </w:r>
      <w:r>
        <w:t xml:space="preserve"> and</w:t>
      </w:r>
      <w:r w:rsidRPr="00ED2AA9">
        <w:t xml:space="preserve"> </w:t>
      </w:r>
      <w:r>
        <w:t>62</w:t>
      </w:r>
      <w:r w:rsidRPr="00ED2AA9">
        <w:t xml:space="preserve"> </w:t>
      </w:r>
      <w:r>
        <w:t>spider</w:t>
      </w:r>
      <w:r w:rsidRPr="00ED2AA9">
        <w:t xml:space="preserve"> species</w:t>
      </w:r>
      <w:r>
        <w:t>).</w:t>
      </w:r>
    </w:p>
    <w:tbl>
      <w:tblPr>
        <w:tblW w:w="8788" w:type="dxa"/>
        <w:tblInd w:w="1418" w:type="dxa"/>
        <w:tblBorders>
          <w:top w:val="single" w:sz="8" w:space="0" w:color="auto"/>
          <w:bottom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1137"/>
        <w:gridCol w:w="1981"/>
        <w:gridCol w:w="993"/>
        <w:gridCol w:w="1275"/>
        <w:gridCol w:w="1134"/>
        <w:gridCol w:w="1134"/>
      </w:tblGrid>
      <w:tr w:rsidR="009A7ADD" w:rsidRPr="007B0640" w14:paraId="4ED5D3BE" w14:textId="77777777" w:rsidTr="00C27050">
        <w:trPr>
          <w:trHeight w:val="272"/>
        </w:trPr>
        <w:tc>
          <w:tcPr>
            <w:tcW w:w="1134" w:type="dxa"/>
            <w:vMerge w:val="restart"/>
            <w:shd w:val="clear" w:color="auto" w:fill="auto"/>
            <w:vAlign w:val="center"/>
          </w:tcPr>
          <w:p w14:paraId="3A9D2D6F" w14:textId="77777777" w:rsidR="009A7ADD" w:rsidRPr="007B0640" w:rsidRDefault="009A7ADD" w:rsidP="00C27050">
            <w:pPr>
              <w:pStyle w:val="MDPI42tablebody"/>
              <w:spacing w:line="240" w:lineRule="auto"/>
              <w:rPr>
                <w:b/>
                <w:snapToGrid/>
              </w:rPr>
            </w:pPr>
          </w:p>
        </w:tc>
        <w:tc>
          <w:tcPr>
            <w:tcW w:w="1137" w:type="dxa"/>
            <w:vMerge w:val="restart"/>
            <w:shd w:val="clear" w:color="auto" w:fill="auto"/>
            <w:vAlign w:val="center"/>
          </w:tcPr>
          <w:p w14:paraId="3AE4DA1C" w14:textId="77777777" w:rsidR="009A7ADD" w:rsidRPr="007B0640" w:rsidRDefault="009A7ADD" w:rsidP="00C27050">
            <w:pPr>
              <w:pStyle w:val="MDPI42tablebody"/>
              <w:spacing w:line="240" w:lineRule="auto"/>
              <w:rPr>
                <w:b/>
                <w:snapToGrid/>
              </w:rPr>
            </w:pPr>
            <w:r w:rsidRPr="007B0640">
              <w:t>Eigenvalues</w:t>
            </w:r>
          </w:p>
        </w:tc>
        <w:tc>
          <w:tcPr>
            <w:tcW w:w="1981" w:type="dxa"/>
            <w:vMerge w:val="restart"/>
          </w:tcPr>
          <w:p w14:paraId="78903564" w14:textId="77777777" w:rsidR="009A7ADD" w:rsidRPr="007B0640" w:rsidRDefault="009A7ADD" w:rsidP="00C27050">
            <w:pPr>
              <w:pStyle w:val="MDPI42tablebody"/>
              <w:spacing w:line="240" w:lineRule="auto"/>
              <w:rPr>
                <w:b/>
                <w:snapToGrid/>
              </w:rPr>
            </w:pPr>
            <w:r w:rsidRPr="007B0640">
              <w:t>Species-environment correlations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bottom w:val="nil"/>
            </w:tcBorders>
          </w:tcPr>
          <w:p w14:paraId="4F5D39A2" w14:textId="77777777" w:rsidR="009A7ADD" w:rsidRPr="007B0640" w:rsidRDefault="009A7ADD" w:rsidP="00C27050">
            <w:pPr>
              <w:pStyle w:val="MDPI42tablebody"/>
              <w:spacing w:line="240" w:lineRule="auto"/>
              <w:rPr>
                <w:b/>
                <w:snapToGrid/>
              </w:rPr>
            </w:pPr>
            <w:r w:rsidRPr="007B0640">
              <w:t xml:space="preserve">Cumulative percentage variance </w:t>
            </w:r>
          </w:p>
        </w:tc>
        <w:tc>
          <w:tcPr>
            <w:tcW w:w="1134" w:type="dxa"/>
            <w:vMerge w:val="restart"/>
          </w:tcPr>
          <w:p w14:paraId="4678E2E1" w14:textId="77777777" w:rsidR="009A7ADD" w:rsidRPr="007B0640" w:rsidRDefault="009A7ADD" w:rsidP="00C27050">
            <w:pPr>
              <w:pStyle w:val="MDPI42tablebody"/>
              <w:spacing w:line="240" w:lineRule="auto"/>
              <w:rPr>
                <w:b/>
                <w:snapToGrid/>
              </w:rPr>
            </w:pPr>
            <w:r w:rsidRPr="007B0640">
              <w:t>Sum of all eigenvalues</w:t>
            </w:r>
          </w:p>
        </w:tc>
        <w:tc>
          <w:tcPr>
            <w:tcW w:w="1134" w:type="dxa"/>
            <w:vMerge w:val="restart"/>
          </w:tcPr>
          <w:p w14:paraId="26A4A237" w14:textId="77777777" w:rsidR="009A7ADD" w:rsidRDefault="009A7ADD" w:rsidP="00C27050">
            <w:pPr>
              <w:pStyle w:val="MDPI42tablebody"/>
              <w:spacing w:line="240" w:lineRule="auto"/>
            </w:pPr>
            <w:r w:rsidRPr="007B0640">
              <w:t xml:space="preserve">Sum of all canonical </w:t>
            </w:r>
          </w:p>
          <w:p w14:paraId="14EFCE9B" w14:textId="77777777" w:rsidR="009A7ADD" w:rsidRPr="007B0640" w:rsidRDefault="009A7ADD" w:rsidP="00C27050">
            <w:pPr>
              <w:pStyle w:val="MDPI42tablebody"/>
              <w:spacing w:line="240" w:lineRule="auto"/>
            </w:pPr>
            <w:r w:rsidRPr="007B0640">
              <w:t>eigenvalues</w:t>
            </w:r>
          </w:p>
        </w:tc>
      </w:tr>
      <w:tr w:rsidR="009A7ADD" w:rsidRPr="007B0640" w14:paraId="1DA53696" w14:textId="77777777" w:rsidTr="00C27050">
        <w:trPr>
          <w:trHeight w:val="288"/>
        </w:trPr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290C24" w14:textId="77777777" w:rsidR="009A7ADD" w:rsidRPr="007B0640" w:rsidRDefault="009A7ADD" w:rsidP="00C27050">
            <w:pPr>
              <w:pStyle w:val="MDPI42tablebody"/>
              <w:spacing w:line="240" w:lineRule="auto"/>
            </w:pPr>
          </w:p>
        </w:tc>
        <w:tc>
          <w:tcPr>
            <w:tcW w:w="113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C3C567" w14:textId="77777777" w:rsidR="009A7ADD" w:rsidRPr="007B0640" w:rsidRDefault="009A7ADD" w:rsidP="00C27050">
            <w:pPr>
              <w:pStyle w:val="MDPI42tablebody"/>
              <w:spacing w:line="240" w:lineRule="auto"/>
            </w:pPr>
          </w:p>
        </w:tc>
        <w:tc>
          <w:tcPr>
            <w:tcW w:w="1981" w:type="dxa"/>
            <w:vMerge/>
            <w:tcBorders>
              <w:bottom w:val="single" w:sz="4" w:space="0" w:color="auto"/>
            </w:tcBorders>
          </w:tcPr>
          <w:p w14:paraId="6A78D1DD" w14:textId="77777777" w:rsidR="009A7ADD" w:rsidRPr="007B0640" w:rsidRDefault="009A7ADD" w:rsidP="00C27050">
            <w:pPr>
              <w:pStyle w:val="MDPI42tablebody"/>
              <w:spacing w:line="240" w:lineRule="auto"/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14:paraId="3817F622" w14:textId="77777777" w:rsidR="009A7ADD" w:rsidRPr="007B0640" w:rsidRDefault="009A7ADD" w:rsidP="00C27050">
            <w:pPr>
              <w:pStyle w:val="MDPI42tablebody"/>
              <w:spacing w:line="240" w:lineRule="auto"/>
            </w:pPr>
            <w:r w:rsidRPr="007B0640">
              <w:t>of species data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14:paraId="0A4A50F2" w14:textId="77777777" w:rsidR="009A7ADD" w:rsidRPr="007B0640" w:rsidRDefault="009A7ADD" w:rsidP="00C27050">
            <w:pPr>
              <w:pStyle w:val="MDPI42tablebody"/>
              <w:spacing w:line="240" w:lineRule="auto"/>
            </w:pPr>
            <w:r w:rsidRPr="007B0640">
              <w:t>of species – environment relation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600FF82D" w14:textId="77777777" w:rsidR="009A7ADD" w:rsidRPr="007B0640" w:rsidRDefault="009A7ADD" w:rsidP="00C27050">
            <w:pPr>
              <w:pStyle w:val="MDPI42tablebody"/>
              <w:spacing w:line="240" w:lineRule="auto"/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5FB0D340" w14:textId="77777777" w:rsidR="009A7ADD" w:rsidRPr="007B0640" w:rsidRDefault="009A7ADD" w:rsidP="00C27050">
            <w:pPr>
              <w:pStyle w:val="MDPI42tablebody"/>
              <w:spacing w:line="240" w:lineRule="auto"/>
            </w:pPr>
          </w:p>
        </w:tc>
      </w:tr>
      <w:tr w:rsidR="009A7ADD" w:rsidRPr="007B0640" w14:paraId="459A76D2" w14:textId="77777777" w:rsidTr="00C27050">
        <w:trPr>
          <w:trHeight w:val="217"/>
        </w:trPr>
        <w:tc>
          <w:tcPr>
            <w:tcW w:w="1134" w:type="dxa"/>
            <w:shd w:val="clear" w:color="auto" w:fill="auto"/>
            <w:vAlign w:val="center"/>
          </w:tcPr>
          <w:p w14:paraId="662BE764" w14:textId="77777777" w:rsidR="009A7ADD" w:rsidRPr="007B0640" w:rsidRDefault="009A7ADD" w:rsidP="00C27050">
            <w:pPr>
              <w:pStyle w:val="MDPI42tablebody"/>
              <w:spacing w:line="240" w:lineRule="auto"/>
              <w:jc w:val="left"/>
              <w:rPr>
                <w:rFonts w:cs="Cordia New"/>
                <w:snapToGrid/>
              </w:rPr>
            </w:pPr>
            <w:r w:rsidRPr="007B0640">
              <w:rPr>
                <w:rFonts w:cs="Cordia New"/>
                <w:snapToGrid/>
              </w:rPr>
              <w:t>Axis 1</w:t>
            </w:r>
          </w:p>
        </w:tc>
        <w:tc>
          <w:tcPr>
            <w:tcW w:w="1137" w:type="dxa"/>
          </w:tcPr>
          <w:p w14:paraId="3D58CB6F" w14:textId="77777777" w:rsidR="009A7ADD" w:rsidRPr="007B0640" w:rsidRDefault="009A7ADD" w:rsidP="00C27050">
            <w:pPr>
              <w:pStyle w:val="MDPI42tablebody"/>
              <w:spacing w:line="240" w:lineRule="auto"/>
              <w:jc w:val="left"/>
            </w:pPr>
            <w:r w:rsidRPr="007B0640">
              <w:t>0.6</w:t>
            </w:r>
            <w:r>
              <w:rPr>
                <w:rtl/>
              </w:rPr>
              <w:t>59</w:t>
            </w:r>
          </w:p>
        </w:tc>
        <w:tc>
          <w:tcPr>
            <w:tcW w:w="1981" w:type="dxa"/>
          </w:tcPr>
          <w:p w14:paraId="12812E94" w14:textId="77777777" w:rsidR="009A7ADD" w:rsidRPr="007B0640" w:rsidRDefault="009A7ADD" w:rsidP="00C27050">
            <w:pPr>
              <w:pStyle w:val="MDPI42tablebody"/>
              <w:spacing w:line="240" w:lineRule="auto"/>
              <w:jc w:val="left"/>
            </w:pPr>
            <w:r w:rsidRPr="007B0640">
              <w:t>0.</w:t>
            </w:r>
            <w:r>
              <w:rPr>
                <w:rtl/>
              </w:rPr>
              <w:t>896</w:t>
            </w:r>
          </w:p>
        </w:tc>
        <w:tc>
          <w:tcPr>
            <w:tcW w:w="993" w:type="dxa"/>
          </w:tcPr>
          <w:p w14:paraId="00E4A1A9" w14:textId="77777777" w:rsidR="009A7ADD" w:rsidRPr="007B0640" w:rsidRDefault="009A7ADD" w:rsidP="00C27050">
            <w:pPr>
              <w:pStyle w:val="MDPI42tablebody"/>
              <w:spacing w:line="240" w:lineRule="auto"/>
              <w:jc w:val="left"/>
            </w:pPr>
            <w:r>
              <w:t>5.3</w:t>
            </w:r>
          </w:p>
        </w:tc>
        <w:tc>
          <w:tcPr>
            <w:tcW w:w="1275" w:type="dxa"/>
            <w:vAlign w:val="center"/>
          </w:tcPr>
          <w:p w14:paraId="5E1A8538" w14:textId="77777777" w:rsidR="009A7ADD" w:rsidRPr="007B0640" w:rsidRDefault="009A7ADD" w:rsidP="00C27050">
            <w:pPr>
              <w:pStyle w:val="MDPI42tablebody"/>
              <w:spacing w:line="240" w:lineRule="auto"/>
              <w:jc w:val="left"/>
            </w:pPr>
            <w:r>
              <w:t>21.8</w:t>
            </w:r>
          </w:p>
        </w:tc>
        <w:tc>
          <w:tcPr>
            <w:tcW w:w="1134" w:type="dxa"/>
            <w:vMerge w:val="restart"/>
          </w:tcPr>
          <w:p w14:paraId="3A75915C" w14:textId="77777777" w:rsidR="009A7ADD" w:rsidRPr="007B0640" w:rsidRDefault="009A7ADD" w:rsidP="00C27050">
            <w:pPr>
              <w:pStyle w:val="MDPI42tablebody"/>
              <w:spacing w:line="240" w:lineRule="auto"/>
              <w:jc w:val="left"/>
            </w:pPr>
            <w:r>
              <w:t>12.427</w:t>
            </w:r>
          </w:p>
        </w:tc>
        <w:tc>
          <w:tcPr>
            <w:tcW w:w="1134" w:type="dxa"/>
            <w:vMerge w:val="restart"/>
          </w:tcPr>
          <w:p w14:paraId="4B563776" w14:textId="77777777" w:rsidR="009A7ADD" w:rsidRPr="007B0640" w:rsidRDefault="009A7ADD" w:rsidP="00C27050">
            <w:pPr>
              <w:pStyle w:val="MDPI42tablebody"/>
              <w:spacing w:line="240" w:lineRule="auto"/>
              <w:jc w:val="left"/>
            </w:pPr>
            <w:r>
              <w:t>3.025</w:t>
            </w:r>
          </w:p>
        </w:tc>
      </w:tr>
      <w:tr w:rsidR="009A7ADD" w:rsidRPr="007B0640" w14:paraId="4667BFF6" w14:textId="77777777" w:rsidTr="00C27050">
        <w:trPr>
          <w:trHeight w:val="217"/>
        </w:trPr>
        <w:tc>
          <w:tcPr>
            <w:tcW w:w="1134" w:type="dxa"/>
            <w:shd w:val="clear" w:color="auto" w:fill="auto"/>
            <w:vAlign w:val="center"/>
          </w:tcPr>
          <w:p w14:paraId="51CD1EAB" w14:textId="77777777" w:rsidR="009A7ADD" w:rsidRPr="007B0640" w:rsidRDefault="009A7ADD" w:rsidP="00C27050">
            <w:pPr>
              <w:pStyle w:val="MDPI42tablebody"/>
              <w:spacing w:line="240" w:lineRule="auto"/>
              <w:jc w:val="left"/>
              <w:rPr>
                <w:rFonts w:cs="Cordia New"/>
                <w:snapToGrid/>
              </w:rPr>
            </w:pPr>
            <w:r w:rsidRPr="007B0640">
              <w:rPr>
                <w:rFonts w:cs="Cordia New"/>
                <w:snapToGrid/>
              </w:rPr>
              <w:t>Axis 2</w:t>
            </w:r>
          </w:p>
        </w:tc>
        <w:tc>
          <w:tcPr>
            <w:tcW w:w="1137" w:type="dxa"/>
          </w:tcPr>
          <w:p w14:paraId="451E71CB" w14:textId="77777777" w:rsidR="009A7ADD" w:rsidRPr="007B0640" w:rsidRDefault="009A7ADD" w:rsidP="00C27050">
            <w:pPr>
              <w:pStyle w:val="MDPI42tablebody"/>
              <w:spacing w:line="240" w:lineRule="auto"/>
              <w:jc w:val="left"/>
            </w:pPr>
            <w:r w:rsidRPr="007B0640">
              <w:t>0.</w:t>
            </w:r>
            <w:r>
              <w:rPr>
                <w:rtl/>
              </w:rPr>
              <w:t>625</w:t>
            </w:r>
          </w:p>
        </w:tc>
        <w:tc>
          <w:tcPr>
            <w:tcW w:w="1981" w:type="dxa"/>
          </w:tcPr>
          <w:p w14:paraId="3C005343" w14:textId="77777777" w:rsidR="009A7ADD" w:rsidRPr="007B0640" w:rsidRDefault="009A7ADD" w:rsidP="00C27050">
            <w:pPr>
              <w:pStyle w:val="MDPI42tablebody"/>
              <w:spacing w:line="240" w:lineRule="auto"/>
              <w:jc w:val="left"/>
            </w:pPr>
            <w:r w:rsidRPr="007B0640">
              <w:t>0.</w:t>
            </w:r>
            <w:r>
              <w:rPr>
                <w:rtl/>
              </w:rPr>
              <w:t>898</w:t>
            </w:r>
          </w:p>
        </w:tc>
        <w:tc>
          <w:tcPr>
            <w:tcW w:w="993" w:type="dxa"/>
          </w:tcPr>
          <w:p w14:paraId="7386F4FF" w14:textId="77777777" w:rsidR="009A7ADD" w:rsidRPr="007B0640" w:rsidRDefault="009A7ADD" w:rsidP="00C27050">
            <w:pPr>
              <w:pStyle w:val="MDPI42tablebody"/>
              <w:spacing w:line="240" w:lineRule="auto"/>
              <w:jc w:val="left"/>
            </w:pPr>
            <w:r>
              <w:t>10.3</w:t>
            </w:r>
          </w:p>
        </w:tc>
        <w:tc>
          <w:tcPr>
            <w:tcW w:w="1275" w:type="dxa"/>
          </w:tcPr>
          <w:p w14:paraId="1B71DBAA" w14:textId="77777777" w:rsidR="009A7ADD" w:rsidRPr="007B0640" w:rsidRDefault="009A7ADD" w:rsidP="00C27050">
            <w:pPr>
              <w:pStyle w:val="MDPI42tablebody"/>
              <w:spacing w:line="240" w:lineRule="auto"/>
              <w:jc w:val="left"/>
            </w:pPr>
            <w:r>
              <w:t>42.4</w:t>
            </w:r>
          </w:p>
        </w:tc>
        <w:tc>
          <w:tcPr>
            <w:tcW w:w="1134" w:type="dxa"/>
            <w:vMerge/>
          </w:tcPr>
          <w:p w14:paraId="7A04DA80" w14:textId="77777777" w:rsidR="009A7ADD" w:rsidRPr="007B0640" w:rsidRDefault="009A7ADD" w:rsidP="00C27050">
            <w:pPr>
              <w:pStyle w:val="MDPI42tablebody"/>
              <w:spacing w:line="240" w:lineRule="auto"/>
              <w:jc w:val="left"/>
            </w:pPr>
          </w:p>
        </w:tc>
        <w:tc>
          <w:tcPr>
            <w:tcW w:w="1134" w:type="dxa"/>
            <w:vMerge/>
          </w:tcPr>
          <w:p w14:paraId="273F6739" w14:textId="77777777" w:rsidR="009A7ADD" w:rsidRPr="007B0640" w:rsidRDefault="009A7ADD" w:rsidP="00C27050">
            <w:pPr>
              <w:pStyle w:val="MDPI42tablebody"/>
              <w:spacing w:line="240" w:lineRule="auto"/>
              <w:jc w:val="left"/>
            </w:pPr>
          </w:p>
        </w:tc>
      </w:tr>
      <w:tr w:rsidR="009A7ADD" w:rsidRPr="007B0640" w14:paraId="1CA3B586" w14:textId="77777777" w:rsidTr="00C27050">
        <w:trPr>
          <w:trHeight w:val="217"/>
        </w:trPr>
        <w:tc>
          <w:tcPr>
            <w:tcW w:w="1134" w:type="dxa"/>
            <w:shd w:val="clear" w:color="auto" w:fill="auto"/>
            <w:vAlign w:val="center"/>
          </w:tcPr>
          <w:p w14:paraId="153C1A6F" w14:textId="77777777" w:rsidR="009A7ADD" w:rsidRPr="007B0640" w:rsidRDefault="009A7ADD" w:rsidP="00C27050">
            <w:pPr>
              <w:pStyle w:val="MDPI42tablebody"/>
              <w:spacing w:line="240" w:lineRule="auto"/>
              <w:jc w:val="left"/>
              <w:rPr>
                <w:rFonts w:cs="Cordia New"/>
                <w:snapToGrid/>
              </w:rPr>
            </w:pPr>
            <w:r w:rsidRPr="007B0640">
              <w:rPr>
                <w:rFonts w:cs="Cordia New"/>
                <w:snapToGrid/>
              </w:rPr>
              <w:t>Axis 3</w:t>
            </w:r>
          </w:p>
        </w:tc>
        <w:tc>
          <w:tcPr>
            <w:tcW w:w="1137" w:type="dxa"/>
          </w:tcPr>
          <w:p w14:paraId="3DCED48A" w14:textId="77777777" w:rsidR="009A7ADD" w:rsidRPr="007B0640" w:rsidRDefault="009A7ADD" w:rsidP="00C27050">
            <w:pPr>
              <w:pStyle w:val="MDPI42tablebody"/>
              <w:spacing w:line="240" w:lineRule="auto"/>
              <w:jc w:val="left"/>
            </w:pPr>
            <w:r w:rsidRPr="007B0640">
              <w:t>0.4</w:t>
            </w:r>
            <w:r>
              <w:rPr>
                <w:rtl/>
              </w:rPr>
              <w:t>92</w:t>
            </w:r>
          </w:p>
        </w:tc>
        <w:tc>
          <w:tcPr>
            <w:tcW w:w="1981" w:type="dxa"/>
          </w:tcPr>
          <w:p w14:paraId="42BC7F29" w14:textId="77777777" w:rsidR="009A7ADD" w:rsidRPr="007B0640" w:rsidRDefault="009A7ADD" w:rsidP="00C27050">
            <w:pPr>
              <w:pStyle w:val="MDPI42tablebody"/>
              <w:spacing w:line="240" w:lineRule="auto"/>
              <w:jc w:val="left"/>
            </w:pPr>
            <w:r w:rsidRPr="007B0640">
              <w:t>0.8</w:t>
            </w:r>
            <w:r>
              <w:rPr>
                <w:rtl/>
              </w:rPr>
              <w:t>65</w:t>
            </w:r>
          </w:p>
        </w:tc>
        <w:tc>
          <w:tcPr>
            <w:tcW w:w="993" w:type="dxa"/>
          </w:tcPr>
          <w:p w14:paraId="5467173E" w14:textId="77777777" w:rsidR="009A7ADD" w:rsidRPr="007B0640" w:rsidRDefault="009A7ADD" w:rsidP="00C27050">
            <w:pPr>
              <w:pStyle w:val="MDPI42tablebody"/>
              <w:spacing w:line="240" w:lineRule="auto"/>
              <w:jc w:val="left"/>
            </w:pPr>
            <w:r>
              <w:t>14.3</w:t>
            </w:r>
          </w:p>
        </w:tc>
        <w:tc>
          <w:tcPr>
            <w:tcW w:w="1275" w:type="dxa"/>
          </w:tcPr>
          <w:p w14:paraId="11F38D14" w14:textId="77777777" w:rsidR="009A7ADD" w:rsidRPr="007B0640" w:rsidRDefault="009A7ADD" w:rsidP="00C27050">
            <w:pPr>
              <w:pStyle w:val="MDPI42tablebody"/>
              <w:spacing w:line="240" w:lineRule="auto"/>
              <w:jc w:val="left"/>
            </w:pPr>
            <w:r>
              <w:t>58.7</w:t>
            </w:r>
          </w:p>
        </w:tc>
        <w:tc>
          <w:tcPr>
            <w:tcW w:w="1134" w:type="dxa"/>
            <w:vMerge/>
          </w:tcPr>
          <w:p w14:paraId="4777ECCA" w14:textId="77777777" w:rsidR="009A7ADD" w:rsidRPr="007B0640" w:rsidRDefault="009A7ADD" w:rsidP="00C27050">
            <w:pPr>
              <w:pStyle w:val="MDPI42tablebody"/>
              <w:spacing w:line="240" w:lineRule="auto"/>
              <w:jc w:val="left"/>
            </w:pPr>
          </w:p>
        </w:tc>
        <w:tc>
          <w:tcPr>
            <w:tcW w:w="1134" w:type="dxa"/>
            <w:vMerge/>
          </w:tcPr>
          <w:p w14:paraId="5EC3E7E2" w14:textId="77777777" w:rsidR="009A7ADD" w:rsidRPr="007B0640" w:rsidRDefault="009A7ADD" w:rsidP="00C27050">
            <w:pPr>
              <w:pStyle w:val="MDPI42tablebody"/>
              <w:spacing w:line="240" w:lineRule="auto"/>
              <w:jc w:val="left"/>
            </w:pPr>
          </w:p>
        </w:tc>
      </w:tr>
      <w:tr w:rsidR="009A7ADD" w:rsidRPr="007B0640" w14:paraId="713733D9" w14:textId="77777777" w:rsidTr="00C27050">
        <w:trPr>
          <w:trHeight w:val="224"/>
        </w:trPr>
        <w:tc>
          <w:tcPr>
            <w:tcW w:w="1134" w:type="dxa"/>
            <w:shd w:val="clear" w:color="auto" w:fill="auto"/>
            <w:vAlign w:val="center"/>
          </w:tcPr>
          <w:p w14:paraId="4F77A926" w14:textId="77777777" w:rsidR="009A7ADD" w:rsidRPr="007B0640" w:rsidRDefault="009A7ADD" w:rsidP="00C27050">
            <w:pPr>
              <w:pStyle w:val="MDPI42tablebody"/>
              <w:spacing w:line="240" w:lineRule="auto"/>
              <w:jc w:val="left"/>
              <w:rPr>
                <w:rFonts w:cs="Cordia New"/>
                <w:snapToGrid/>
              </w:rPr>
            </w:pPr>
            <w:r w:rsidRPr="007B0640">
              <w:rPr>
                <w:rFonts w:cs="Cordia New"/>
                <w:snapToGrid/>
              </w:rPr>
              <w:t>Axis 4</w:t>
            </w:r>
          </w:p>
        </w:tc>
        <w:tc>
          <w:tcPr>
            <w:tcW w:w="1137" w:type="dxa"/>
          </w:tcPr>
          <w:p w14:paraId="3CA0FDFB" w14:textId="77777777" w:rsidR="009A7ADD" w:rsidRPr="007B0640" w:rsidRDefault="009A7ADD" w:rsidP="00C27050">
            <w:pPr>
              <w:pStyle w:val="MDPI42tablebody"/>
              <w:spacing w:line="240" w:lineRule="auto"/>
              <w:jc w:val="left"/>
            </w:pPr>
            <w:r w:rsidRPr="007B0640">
              <w:t>0.</w:t>
            </w:r>
            <w:r>
              <w:rPr>
                <w:rtl/>
              </w:rPr>
              <w:t>330</w:t>
            </w:r>
          </w:p>
        </w:tc>
        <w:tc>
          <w:tcPr>
            <w:tcW w:w="1981" w:type="dxa"/>
          </w:tcPr>
          <w:p w14:paraId="073C6499" w14:textId="77777777" w:rsidR="009A7ADD" w:rsidRPr="007B0640" w:rsidRDefault="009A7ADD" w:rsidP="00C27050">
            <w:pPr>
              <w:pStyle w:val="MDPI42tablebody"/>
              <w:spacing w:line="240" w:lineRule="auto"/>
              <w:jc w:val="left"/>
            </w:pPr>
            <w:r w:rsidRPr="007B0640">
              <w:t>0.</w:t>
            </w:r>
            <w:r>
              <w:rPr>
                <w:rtl/>
              </w:rPr>
              <w:t>824</w:t>
            </w:r>
          </w:p>
        </w:tc>
        <w:tc>
          <w:tcPr>
            <w:tcW w:w="993" w:type="dxa"/>
          </w:tcPr>
          <w:p w14:paraId="32EBEFF7" w14:textId="77777777" w:rsidR="009A7ADD" w:rsidRPr="007B0640" w:rsidRDefault="009A7ADD" w:rsidP="00C27050">
            <w:pPr>
              <w:pStyle w:val="MDPI42tablebody"/>
              <w:spacing w:line="240" w:lineRule="auto"/>
              <w:jc w:val="left"/>
            </w:pPr>
            <w:r>
              <w:t>16.9</w:t>
            </w:r>
          </w:p>
        </w:tc>
        <w:tc>
          <w:tcPr>
            <w:tcW w:w="1275" w:type="dxa"/>
          </w:tcPr>
          <w:p w14:paraId="20619AEB" w14:textId="77777777" w:rsidR="009A7ADD" w:rsidRPr="007B0640" w:rsidRDefault="009A7ADD" w:rsidP="00C27050">
            <w:pPr>
              <w:pStyle w:val="MDPI42tablebody"/>
              <w:spacing w:line="240" w:lineRule="auto"/>
              <w:jc w:val="left"/>
            </w:pPr>
            <w:r>
              <w:t>69</w:t>
            </w:r>
            <w:r w:rsidRPr="007B0640">
              <w:t>.</w:t>
            </w:r>
            <w:r>
              <w:t>6</w:t>
            </w:r>
          </w:p>
        </w:tc>
        <w:tc>
          <w:tcPr>
            <w:tcW w:w="1134" w:type="dxa"/>
            <w:vMerge/>
          </w:tcPr>
          <w:p w14:paraId="5B80E816" w14:textId="77777777" w:rsidR="009A7ADD" w:rsidRPr="007B0640" w:rsidRDefault="009A7ADD" w:rsidP="00C27050">
            <w:pPr>
              <w:pStyle w:val="MDPI42tablebody"/>
              <w:spacing w:line="240" w:lineRule="auto"/>
              <w:jc w:val="left"/>
            </w:pPr>
          </w:p>
        </w:tc>
        <w:tc>
          <w:tcPr>
            <w:tcW w:w="1134" w:type="dxa"/>
            <w:vMerge/>
          </w:tcPr>
          <w:p w14:paraId="7B546F1A" w14:textId="77777777" w:rsidR="009A7ADD" w:rsidRPr="007B0640" w:rsidRDefault="009A7ADD" w:rsidP="00C27050">
            <w:pPr>
              <w:pStyle w:val="MDPI42tablebody"/>
              <w:spacing w:line="240" w:lineRule="auto"/>
              <w:jc w:val="left"/>
            </w:pPr>
          </w:p>
        </w:tc>
      </w:tr>
    </w:tbl>
    <w:p w14:paraId="02AB6667" w14:textId="77777777" w:rsidR="009A7ADD" w:rsidRDefault="009A7ADD" w:rsidP="009A7ADD">
      <w:pPr>
        <w:pStyle w:val="MDPI41tablecaption"/>
      </w:pPr>
    </w:p>
    <w:p w14:paraId="173BBFA4" w14:textId="7CD75FF7" w:rsidR="00EB53F2" w:rsidRPr="00BB7BD5" w:rsidRDefault="00EB53F2" w:rsidP="00BB7BD5">
      <w:pPr>
        <w:spacing w:after="160" w:line="259" w:lineRule="auto"/>
        <w:jc w:val="left"/>
        <w:rPr>
          <w:rFonts w:eastAsia="Times New Roman" w:cs="Cordia New"/>
          <w:noProof w:val="0"/>
          <w:sz w:val="18"/>
          <w:szCs w:val="22"/>
          <w:lang w:eastAsia="de-DE" w:bidi="en-US"/>
        </w:rPr>
      </w:pPr>
    </w:p>
    <w:sectPr w:rsidR="00EB53F2" w:rsidRPr="00BB7BD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ADD"/>
    <w:rsid w:val="00491067"/>
    <w:rsid w:val="0055375B"/>
    <w:rsid w:val="00607D6B"/>
    <w:rsid w:val="009A7ADD"/>
    <w:rsid w:val="00BB7BD5"/>
    <w:rsid w:val="00EB5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A4E604"/>
  <w15:chartTrackingRefBased/>
  <w15:docId w15:val="{637A9775-9CDC-49A5-8678-D7A95249D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L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7ADD"/>
    <w:pPr>
      <w:spacing w:after="0" w:line="260" w:lineRule="atLeast"/>
      <w:jc w:val="both"/>
    </w:pPr>
    <w:rPr>
      <w:rFonts w:ascii="Palatino Linotype" w:eastAsia="SimSun" w:hAnsi="Palatino Linotype" w:cs="Times New Roman"/>
      <w:noProof/>
      <w:color w:val="000000"/>
      <w:sz w:val="20"/>
      <w:szCs w:val="20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31text">
    <w:name w:val="MDPI_3.1_text"/>
    <w:qFormat/>
    <w:rsid w:val="009A7ADD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41tablecaption">
    <w:name w:val="MDPI_4.1_table_caption"/>
    <w:qFormat/>
    <w:rsid w:val="009A7ADD"/>
    <w:pPr>
      <w:adjustRightInd w:val="0"/>
      <w:snapToGrid w:val="0"/>
      <w:spacing w:before="240" w:after="120" w:line="228" w:lineRule="auto"/>
      <w:ind w:left="2608"/>
    </w:pPr>
    <w:rPr>
      <w:rFonts w:ascii="Palatino Linotype" w:eastAsia="Times New Roman" w:hAnsi="Palatino Linotype" w:cs="Cordia New"/>
      <w:color w:val="000000"/>
      <w:sz w:val="18"/>
      <w:lang w:val="en-US" w:eastAsia="de-DE" w:bidi="en-US"/>
    </w:rPr>
  </w:style>
  <w:style w:type="paragraph" w:customStyle="1" w:styleId="MDPI42tablebody">
    <w:name w:val="MDPI_4.2_table_body"/>
    <w:qFormat/>
    <w:rsid w:val="009A7ADD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548</Characters>
  <Application>Microsoft Office Word</Application>
  <DocSecurity>0</DocSecurity>
  <Lines>4</Lines>
  <Paragraphs>1</Paragraphs>
  <ScaleCrop>false</ScaleCrop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Efrat Gavish-Regev</dc:creator>
  <cp:keywords/>
  <dc:description/>
  <cp:lastModifiedBy>Efrat Gavish-Regev</cp:lastModifiedBy>
  <cp:revision>2</cp:revision>
  <dcterms:created xsi:type="dcterms:W3CDTF">2021-04-21T16:56:00Z</dcterms:created>
  <dcterms:modified xsi:type="dcterms:W3CDTF">2021-04-21T16:56:00Z</dcterms:modified>
</cp:coreProperties>
</file>