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BDF" w:rsidRPr="0064613A" w:rsidRDefault="0064613A" w:rsidP="0064613A">
      <w:pPr>
        <w:pStyle w:val="MDPI41tablecaption"/>
      </w:pPr>
      <w:r w:rsidRPr="0064613A">
        <w:rPr>
          <w:b/>
          <w:bCs/>
        </w:rPr>
        <w:t xml:space="preserve">Table </w:t>
      </w:r>
      <w:r>
        <w:rPr>
          <w:b/>
          <w:bCs/>
        </w:rPr>
        <w:t>S</w:t>
      </w:r>
      <w:r w:rsidRPr="0064613A">
        <w:rPr>
          <w:b/>
          <w:bCs/>
        </w:rPr>
        <w:t>3.</w:t>
      </w:r>
      <w:r w:rsidR="00C80BDF" w:rsidRPr="0064613A">
        <w:rPr>
          <w:b/>
        </w:rPr>
        <w:t xml:space="preserve"> </w:t>
      </w:r>
      <w:r w:rsidR="00C80BDF" w:rsidRPr="0064613A">
        <w:t>Ranking of the first 20 features (functionals applied to low-level descriptors) extracted using OpenSMILE and selected using CAE for the comparison between YA and OA</w:t>
      </w:r>
      <w:r w:rsidR="009C1D11" w:rsidRPr="0064613A">
        <w:t>, during the emission of the vowel and the sentence</w:t>
      </w:r>
      <w:r w:rsidR="00C80BDF" w:rsidRPr="0064613A">
        <w:t>.</w:t>
      </w:r>
      <w:r w:rsidR="004867E6" w:rsidRPr="0064613A">
        <w:t xml:space="preserve"> Each feature is identified by four items: 1) family of low-level descriptor (LLD), 2) LLD, 3) functional used to calculate that specific feature and, 4) the value of relevance calculated through CAE algorithm</w:t>
      </w:r>
      <w:r>
        <w:t>.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117"/>
        <w:gridCol w:w="1332"/>
        <w:gridCol w:w="1773"/>
        <w:gridCol w:w="1635"/>
        <w:gridCol w:w="1543"/>
        <w:gridCol w:w="222"/>
        <w:gridCol w:w="1324"/>
        <w:gridCol w:w="1649"/>
        <w:gridCol w:w="1638"/>
        <w:gridCol w:w="1543"/>
      </w:tblGrid>
      <w:tr w:rsidR="0064613A" w:rsidRPr="0064613A" w:rsidTr="0064613A">
        <w:trPr>
          <w:jc w:val="center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18"/>
                <w:lang w:val="en-US"/>
              </w:rPr>
            </w:pP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18"/>
                <w:lang w:val="en-US" w:eastAsia="de-DE"/>
              </w:rPr>
            </w:pPr>
            <w:r w:rsidRPr="0064613A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18"/>
                <w:lang w:val="en-US" w:eastAsia="de-DE"/>
              </w:rPr>
              <w:t>Vowel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18"/>
                <w:lang w:val="en-US" w:eastAsia="de-DE"/>
              </w:rPr>
            </w:pP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18"/>
                <w:lang w:val="en-US" w:eastAsia="de-DE"/>
              </w:rPr>
            </w:pPr>
            <w:r w:rsidRPr="0064613A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18"/>
                <w:lang w:val="en-US" w:eastAsia="de-DE"/>
              </w:rPr>
              <w:t>Sentence</w:t>
            </w:r>
          </w:p>
        </w:tc>
      </w:tr>
      <w:tr w:rsidR="0064613A" w:rsidRPr="0064613A" w:rsidTr="0064613A">
        <w:trPr>
          <w:jc w:val="center"/>
        </w:trPr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18"/>
                <w:lang w:val="en-US" w:eastAsia="de-DE"/>
              </w:rPr>
            </w:pPr>
            <w:r w:rsidRPr="0064613A">
              <w:rPr>
                <w:rFonts w:ascii="Palatino Linotype" w:hAnsi="Palatino Linotype"/>
                <w:b/>
                <w:bCs/>
                <w:sz w:val="20"/>
                <w:szCs w:val="18"/>
                <w:lang w:val="en-US"/>
              </w:rPr>
              <w:t>Ranking position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18"/>
                <w:lang w:val="en-US"/>
              </w:rPr>
            </w:pPr>
            <w:r w:rsidRPr="0064613A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18"/>
                <w:lang w:val="en-US" w:eastAsia="de-DE"/>
              </w:rPr>
              <w:t xml:space="preserve"> Families of LLDs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18"/>
                <w:lang w:val="en-US" w:eastAsia="de-DE"/>
              </w:rPr>
            </w:pPr>
            <w:r w:rsidRPr="0064613A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18"/>
                <w:lang w:val="en-US" w:eastAsia="de-DE"/>
              </w:rPr>
              <w:t>LLDs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/>
                <w:b/>
                <w:bCs/>
                <w:sz w:val="20"/>
                <w:szCs w:val="18"/>
                <w:lang w:val="en-US"/>
              </w:rPr>
              <w:t>Functionals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18"/>
                <w:lang w:val="en-US" w:eastAsia="de-DE"/>
              </w:rPr>
            </w:pPr>
            <w:r w:rsidRPr="0064613A">
              <w:rPr>
                <w:rFonts w:ascii="Palatino Linotype" w:hAnsi="Palatino Linotype"/>
                <w:b/>
                <w:bCs/>
                <w:sz w:val="20"/>
                <w:szCs w:val="18"/>
                <w:lang w:val="en-US"/>
              </w:rPr>
              <w:t xml:space="preserve">Value of Relevance calculated with CAE* 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18"/>
                <w:lang w:val="en-US" w:eastAsia="de-DE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18"/>
                <w:lang w:val="en-US"/>
              </w:rPr>
            </w:pPr>
            <w:r w:rsidRPr="0064613A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18"/>
                <w:lang w:val="en-US" w:eastAsia="de-DE"/>
              </w:rPr>
              <w:t xml:space="preserve"> Families of LLDs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18"/>
                <w:lang w:val="en-US" w:eastAsia="de-DE"/>
              </w:rPr>
            </w:pPr>
            <w:r w:rsidRPr="0064613A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18"/>
                <w:lang w:val="en-US" w:eastAsia="de-DE"/>
              </w:rPr>
              <w:t>LLDs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/>
                <w:b/>
                <w:bCs/>
                <w:sz w:val="20"/>
                <w:szCs w:val="18"/>
                <w:lang w:val="en-US"/>
              </w:rPr>
              <w:t>Functionals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/>
                <w:b/>
                <w:bCs/>
                <w:sz w:val="20"/>
                <w:szCs w:val="18"/>
                <w:lang w:val="en-US"/>
              </w:rPr>
              <w:t>Value of Relevance calculated with CAE*</w:t>
            </w:r>
          </w:p>
        </w:tc>
      </w:tr>
      <w:tr w:rsidR="0064613A" w:rsidRPr="0064613A" w:rsidTr="0064613A">
        <w:trPr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  <w:t>Energy Related LLD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Zero Crossing Rate (de)**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Relative minimum range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18"/>
                <w:lang w:val="en-US"/>
              </w:rPr>
            </w:pPr>
            <w:r w:rsidRPr="0064613A">
              <w:rPr>
                <w:sz w:val="20"/>
                <w:szCs w:val="18"/>
                <w:lang w:val="en-US"/>
              </w:rPr>
              <w:t>35.042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  <w:t>Energy Related LLD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RMS Energy (de)**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Flatness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18"/>
                <w:lang w:val="en-US"/>
              </w:rPr>
            </w:pPr>
            <w:r w:rsidRPr="0064613A">
              <w:rPr>
                <w:rFonts w:cs="Times New Roman"/>
                <w:color w:val="000000"/>
                <w:sz w:val="20"/>
                <w:szCs w:val="18"/>
                <w:lang w:val="en-US"/>
              </w:rPr>
              <w:t>28.021</w:t>
            </w:r>
          </w:p>
        </w:tc>
      </w:tr>
      <w:tr w:rsidR="0064613A" w:rsidRPr="0064613A" w:rsidTr="0064613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  <w:t>Spectral LLD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Spectral Variance (de)**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Range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sz w:val="20"/>
                <w:szCs w:val="18"/>
                <w:lang w:val="en-US"/>
              </w:rPr>
              <w:t>34.867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  <w:t>Energy Related LLD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Sum of auditory spectrum (loudness)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3</w:t>
            </w: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vertAlign w:val="superscript"/>
                <w:lang w:val="en-US"/>
              </w:rPr>
              <w:t>rd</w:t>
            </w: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 xml:space="preserve"> coefficient of the quadratic regression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cs="Times New Roman"/>
                <w:color w:val="000000"/>
                <w:sz w:val="20"/>
                <w:szCs w:val="18"/>
                <w:lang w:val="en-US"/>
              </w:rPr>
              <w:t>27.018</w:t>
            </w:r>
          </w:p>
        </w:tc>
      </w:tr>
      <w:tr w:rsidR="0064613A" w:rsidRPr="0064613A" w:rsidTr="0064613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MFCC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3</w:t>
            </w: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vertAlign w:val="superscript"/>
                <w:lang w:val="en-US"/>
              </w:rPr>
              <w:t>rd</w:t>
            </w:r>
            <w:r w:rsidRPr="0064613A"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  <w:t xml:space="preserve"> Mel Coefficient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sz w:val="20"/>
                <w:szCs w:val="18"/>
                <w:lang w:val="en-US"/>
              </w:rPr>
              <w:t>Root Quadratic Mean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sz w:val="20"/>
                <w:szCs w:val="18"/>
                <w:lang w:val="en-US"/>
              </w:rPr>
              <w:t>34.016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  <w:t>Spectral LLD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Spectral Slope (de)**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Flatness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cs="Times New Roman"/>
                <w:color w:val="000000"/>
                <w:sz w:val="20"/>
                <w:szCs w:val="18"/>
                <w:lang w:val="en-US"/>
              </w:rPr>
              <w:t>26.505</w:t>
            </w:r>
          </w:p>
        </w:tc>
      </w:tr>
      <w:tr w:rsidR="0064613A" w:rsidRPr="0064613A" w:rsidTr="0064613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  <w:t>Spectral LLD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Psychoacoustic Sharpness (de)**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Kurtosis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sz w:val="20"/>
                <w:szCs w:val="18"/>
                <w:lang w:val="en-US"/>
              </w:rPr>
              <w:t>33.993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  <w:t>Spectral LLD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Spectral Harmonicity (de)**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Flatness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cs="Times New Roman"/>
                <w:color w:val="000000"/>
                <w:sz w:val="20"/>
                <w:szCs w:val="18"/>
                <w:lang w:val="en-US"/>
              </w:rPr>
              <w:t>26.096</w:t>
            </w:r>
          </w:p>
        </w:tc>
      </w:tr>
      <w:tr w:rsidR="0064613A" w:rsidRPr="0064613A" w:rsidTr="0064613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  <w:t>RASTA coefficients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  <w:t>Coefficient of band 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Position of minimum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sz w:val="20"/>
                <w:szCs w:val="18"/>
                <w:lang w:val="en-US"/>
              </w:rPr>
              <w:t>33.729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MFCC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1</w:t>
            </w: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vertAlign w:val="superscript"/>
                <w:lang w:val="en-US"/>
              </w:rPr>
              <w:t>st</w:t>
            </w: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 xml:space="preserve"> Mel Coefficient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3</w:t>
            </w: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vertAlign w:val="superscript"/>
                <w:lang w:val="en-US"/>
              </w:rPr>
              <w:t>rd</w:t>
            </w: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 xml:space="preserve"> coefficient of the quadratic regression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cs="Times New Roman"/>
                <w:color w:val="000000"/>
                <w:sz w:val="20"/>
                <w:szCs w:val="18"/>
                <w:lang w:val="en-US"/>
              </w:rPr>
              <w:t>25.936</w:t>
            </w:r>
          </w:p>
        </w:tc>
      </w:tr>
      <w:tr w:rsidR="0064613A" w:rsidRPr="0064613A" w:rsidTr="0064613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  <w:t xml:space="preserve">SNR coefficients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SNR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  <w:t>SNR pure values of all the subjects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sz w:val="20"/>
                <w:szCs w:val="18"/>
                <w:lang w:val="en-US"/>
              </w:rPr>
              <w:t>33.258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MFCC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5</w:t>
            </w: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vertAlign w:val="superscript"/>
                <w:lang w:val="en-US"/>
              </w:rPr>
              <w:t>th</w:t>
            </w: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 xml:space="preserve"> Mel Coefficient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3</w:t>
            </w: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vertAlign w:val="superscript"/>
                <w:lang w:val="en-US"/>
              </w:rPr>
              <w:t>rd</w:t>
            </w: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 xml:space="preserve"> coefficient of the quadratic regression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cs="Times New Roman"/>
                <w:color w:val="000000"/>
                <w:sz w:val="20"/>
                <w:szCs w:val="18"/>
                <w:lang w:val="en-US"/>
              </w:rPr>
              <w:t>24.212</w:t>
            </w:r>
          </w:p>
        </w:tc>
      </w:tr>
      <w:tr w:rsidR="0064613A" w:rsidRPr="0064613A" w:rsidTr="0064613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  <w:t>RASTA coefficients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  <w:t>Coefficient of band 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Relative peak range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sz w:val="20"/>
                <w:szCs w:val="18"/>
                <w:lang w:val="en-US"/>
              </w:rPr>
              <w:t>33.172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MFCC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1</w:t>
            </w: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vertAlign w:val="superscript"/>
                <w:lang w:val="en-US"/>
              </w:rPr>
              <w:t>st</w:t>
            </w: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 xml:space="preserve"> Mel Coefficient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2</w:t>
            </w: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vertAlign w:val="superscript"/>
                <w:lang w:val="en-US"/>
              </w:rPr>
              <w:t>nd</w:t>
            </w: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 xml:space="preserve"> coefficient of the quadratic regression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cs="Times New Roman"/>
                <w:color w:val="000000"/>
                <w:sz w:val="20"/>
                <w:szCs w:val="18"/>
                <w:lang w:val="en-US"/>
              </w:rPr>
              <w:t>22.161</w:t>
            </w:r>
          </w:p>
        </w:tc>
      </w:tr>
      <w:tr w:rsidR="0064613A" w:rsidRPr="0064613A" w:rsidTr="0064613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MFCC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3</w:t>
            </w: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vertAlign w:val="superscript"/>
                <w:lang w:val="en-US"/>
              </w:rPr>
              <w:t>rd</w:t>
            </w:r>
            <w:r w:rsidRPr="0064613A"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  <w:t xml:space="preserve"> Mel Coefficient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3</w:t>
            </w: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vertAlign w:val="superscript"/>
                <w:lang w:val="en-US"/>
              </w:rPr>
              <w:t>rd</w:t>
            </w: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 xml:space="preserve"> coefficient of the quadratic regression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sz w:val="20"/>
                <w:szCs w:val="18"/>
                <w:lang w:val="en-US"/>
              </w:rPr>
              <w:t>33.132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  <w:t>Spectral LLD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Spectral Entropy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Mean of peak distances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cs="Times New Roman"/>
                <w:color w:val="000000"/>
                <w:sz w:val="20"/>
                <w:szCs w:val="18"/>
                <w:lang w:val="en-US"/>
              </w:rPr>
              <w:t>21.553</w:t>
            </w:r>
          </w:p>
        </w:tc>
      </w:tr>
      <w:tr w:rsidR="0064613A" w:rsidRPr="0064613A" w:rsidTr="0064613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tabs>
                <w:tab w:val="left" w:pos="307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lastRenderedPageBreak/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  <w:t>Spectral LLD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Psychoacoustic Sharpness (de)**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Mean of rising slope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sz w:val="20"/>
                <w:szCs w:val="18"/>
                <w:lang w:val="en-US"/>
              </w:rPr>
              <w:t>33.089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tabs>
                <w:tab w:val="left" w:pos="307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tabs>
                <w:tab w:val="left" w:pos="307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  <w:t>Energy Related LLD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RMS Energy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3</w:t>
            </w: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vertAlign w:val="superscript"/>
                <w:lang w:val="en-US"/>
              </w:rPr>
              <w:t>rd</w:t>
            </w: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 xml:space="preserve"> coefficient of the quadratic regression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cs="Times New Roman"/>
                <w:color w:val="000000"/>
                <w:sz w:val="20"/>
                <w:szCs w:val="18"/>
                <w:lang w:val="en-US"/>
              </w:rPr>
              <w:t>21.521</w:t>
            </w:r>
          </w:p>
        </w:tc>
      </w:tr>
      <w:tr w:rsidR="0064613A" w:rsidRPr="0064613A" w:rsidTr="0064613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  <w:t>Spectral LLD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Spectral Variance (de)**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Relative duration of the LLD is above 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sz w:val="20"/>
                <w:szCs w:val="18"/>
                <w:lang w:val="en-US"/>
              </w:rPr>
              <w:t>31.845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  <w:t>Spectral LLD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Spectral Entropy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Standard deviation of peak distances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cs="Times New Roman"/>
                <w:color w:val="000000"/>
                <w:sz w:val="20"/>
                <w:szCs w:val="18"/>
                <w:lang w:val="en-US"/>
              </w:rPr>
              <w:t>18.609</w:t>
            </w:r>
          </w:p>
        </w:tc>
      </w:tr>
      <w:tr w:rsidR="0064613A" w:rsidRPr="0064613A" w:rsidTr="0064613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MFCC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14</w:t>
            </w: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vertAlign w:val="superscript"/>
                <w:lang w:val="en-US"/>
              </w:rPr>
              <w:t>th</w:t>
            </w:r>
            <w:r w:rsidRPr="0064613A"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  <w:t xml:space="preserve"> Mel Coefficient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sz w:val="20"/>
                <w:szCs w:val="18"/>
                <w:lang w:val="en-US"/>
              </w:rPr>
              <w:t>Standard deviation of peak distances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sz w:val="20"/>
                <w:szCs w:val="18"/>
                <w:lang w:val="en-US"/>
              </w:rPr>
              <w:t>31.562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  <w:t>CPPs coefficients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CPPs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  <w:t>CPPs pure values of all the subjects</w:t>
            </w:r>
            <w:r w:rsidR="0064613A"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cs="Times New Roman"/>
                <w:color w:val="000000"/>
                <w:sz w:val="20"/>
                <w:szCs w:val="18"/>
                <w:lang w:val="en-US"/>
              </w:rPr>
              <w:t>18.065</w:t>
            </w:r>
          </w:p>
        </w:tc>
      </w:tr>
      <w:tr w:rsidR="0064613A" w:rsidRPr="0064613A" w:rsidTr="0064613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  <w:t>Spectral LLD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Spectral Variance (de)**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Mean segment length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sz w:val="20"/>
                <w:szCs w:val="18"/>
                <w:lang w:val="en-US"/>
              </w:rPr>
              <w:t>31.320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  <w:t>RASTA coefficients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  <w:t>Coefficient of band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1</w:t>
            </w: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vertAlign w:val="superscript"/>
                <w:lang w:val="en-US"/>
              </w:rPr>
              <w:t>st</w:t>
            </w: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 xml:space="preserve"> Quartile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cs="Times New Roman"/>
                <w:color w:val="000000"/>
                <w:sz w:val="20"/>
                <w:szCs w:val="18"/>
                <w:lang w:val="en-US"/>
              </w:rPr>
              <w:t>17.885</w:t>
            </w:r>
          </w:p>
        </w:tc>
      </w:tr>
      <w:tr w:rsidR="0064613A" w:rsidRPr="0064613A" w:rsidTr="0064613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  <w:t>Voicing Related LLD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Fundamental Frequency (fo)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Relative duration of the LLD is above 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sz w:val="20"/>
                <w:szCs w:val="18"/>
                <w:lang w:val="en-US"/>
              </w:rPr>
              <w:t>30.100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  <w:t>RASTA coefficients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  <w:t>Coefficient of band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Relative duration of the LLD is rising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cs="Times New Roman"/>
                <w:color w:val="000000"/>
                <w:sz w:val="20"/>
                <w:szCs w:val="18"/>
                <w:lang w:val="en-US"/>
              </w:rPr>
              <w:t>16.636</w:t>
            </w:r>
          </w:p>
        </w:tc>
      </w:tr>
      <w:tr w:rsidR="0064613A" w:rsidRPr="0064613A" w:rsidTr="0064613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MFCC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6</w:t>
            </w: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vertAlign w:val="superscript"/>
                <w:lang w:val="en-US"/>
              </w:rPr>
              <w:t>th</w:t>
            </w:r>
            <w:r w:rsidRPr="0064613A"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  <w:t xml:space="preserve"> Mel Coefficient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sz w:val="20"/>
                <w:szCs w:val="18"/>
                <w:lang w:val="en-US"/>
              </w:rPr>
              <w:t>Standard deviation of peak distances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sz w:val="20"/>
                <w:szCs w:val="18"/>
                <w:lang w:val="en-US"/>
              </w:rPr>
              <w:t>29.610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  <w:t>Spectral LLD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Spectral Entropy (de)**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Standard deviation of peak distances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cs="Times New Roman"/>
                <w:color w:val="000000"/>
                <w:sz w:val="20"/>
                <w:szCs w:val="18"/>
                <w:lang w:val="en-US"/>
              </w:rPr>
              <w:t>16.571</w:t>
            </w:r>
          </w:p>
        </w:tc>
      </w:tr>
      <w:tr w:rsidR="0064613A" w:rsidRPr="0064613A" w:rsidTr="0064613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  <w:t>Spectral LLD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Psychoacoustic Sharpness (de)**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Relative minimum range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sz w:val="20"/>
                <w:szCs w:val="18"/>
                <w:lang w:val="en-US"/>
              </w:rPr>
              <w:t>29.219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  <w:t>Spectral LLD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Spectral Roll Off 90 (de)**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Coefficient 2 of the linear prediction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cs="Times New Roman"/>
                <w:color w:val="000000"/>
                <w:sz w:val="20"/>
                <w:szCs w:val="18"/>
                <w:lang w:val="en-US"/>
              </w:rPr>
              <w:t>16.221</w:t>
            </w:r>
          </w:p>
        </w:tc>
      </w:tr>
      <w:tr w:rsidR="0064613A" w:rsidRPr="0064613A" w:rsidTr="0064613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MFCC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14</w:t>
            </w: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vertAlign w:val="superscript"/>
                <w:lang w:val="en-US"/>
              </w:rPr>
              <w:t>th</w:t>
            </w:r>
            <w:r w:rsidRPr="0064613A"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  <w:t xml:space="preserve"> Mel Coefficient (de)**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sz w:val="20"/>
                <w:szCs w:val="18"/>
                <w:lang w:val="en-US"/>
              </w:rPr>
              <w:t>Standard deviation of peak distances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sz w:val="20"/>
                <w:szCs w:val="18"/>
                <w:lang w:val="en-US"/>
              </w:rPr>
              <w:t>28.115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  <w:t>Spectral LLD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Spectral Roll Off 90 (de)**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Coefficient 0 of the linear prediction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cs="Times New Roman"/>
                <w:color w:val="000000"/>
                <w:sz w:val="20"/>
                <w:szCs w:val="18"/>
                <w:lang w:val="en-US"/>
              </w:rPr>
              <w:t>14.690</w:t>
            </w:r>
          </w:p>
        </w:tc>
      </w:tr>
      <w:tr w:rsidR="0064613A" w:rsidRPr="0064613A" w:rsidTr="0064613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MFCC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1</w:t>
            </w: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vertAlign w:val="superscript"/>
                <w:lang w:val="en-US"/>
              </w:rPr>
              <w:t>st</w:t>
            </w:r>
            <w:r w:rsidRPr="0064613A"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  <w:t xml:space="preserve"> Mel Coefficient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Coefficient 2 of the linear prediction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sz w:val="20"/>
                <w:szCs w:val="18"/>
                <w:lang w:val="en-US"/>
              </w:rPr>
              <w:t>27.666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  <w:t>RASTA coefficients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  <w:t>Coefficient of band 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Relative minimum range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cs="Times New Roman"/>
                <w:color w:val="000000"/>
                <w:sz w:val="20"/>
                <w:szCs w:val="18"/>
                <w:lang w:val="en-US"/>
              </w:rPr>
              <w:t>13.875</w:t>
            </w:r>
          </w:p>
        </w:tc>
      </w:tr>
      <w:tr w:rsidR="0064613A" w:rsidRPr="0064613A" w:rsidTr="0064613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  <w:t>RASTA coefficients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  <w:t>Coefficient of band 25 (de)**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Relative min range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sz w:val="20"/>
                <w:szCs w:val="18"/>
                <w:lang w:val="en-US"/>
              </w:rPr>
              <w:t>26.725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  <w:t>Spectral LLD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Spectral Roll Off 90 (de)**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 xml:space="preserve"> Coefficient 1 of the linear prediction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cs="Times New Roman"/>
                <w:color w:val="000000"/>
                <w:sz w:val="20"/>
                <w:szCs w:val="18"/>
                <w:lang w:val="en-US"/>
              </w:rPr>
              <w:t>13.607</w:t>
            </w:r>
          </w:p>
        </w:tc>
      </w:tr>
      <w:tr w:rsidR="0064613A" w:rsidRPr="0064613A" w:rsidTr="0064613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MFCC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6</w:t>
            </w: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vertAlign w:val="superscript"/>
                <w:lang w:val="en-US"/>
              </w:rPr>
              <w:t>th</w:t>
            </w:r>
            <w:r w:rsidRPr="0064613A"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  <w:t xml:space="preserve"> Mel Coefficient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sz w:val="20"/>
                <w:szCs w:val="18"/>
                <w:lang w:val="en-US"/>
              </w:rPr>
              <w:t>3</w:t>
            </w:r>
            <w:r w:rsidRPr="0064613A">
              <w:rPr>
                <w:rFonts w:ascii="Palatino Linotype" w:hAnsi="Palatino Linotype" w:cs="Times New Roman"/>
                <w:sz w:val="20"/>
                <w:szCs w:val="18"/>
                <w:vertAlign w:val="superscript"/>
                <w:lang w:val="en-US"/>
              </w:rPr>
              <w:t>rd</w:t>
            </w:r>
            <w:r w:rsidRPr="0064613A">
              <w:rPr>
                <w:rFonts w:ascii="Palatino Linotype" w:hAnsi="Palatino Linotype" w:cs="Times New Roman"/>
                <w:sz w:val="20"/>
                <w:szCs w:val="18"/>
                <w:lang w:val="en-US"/>
              </w:rPr>
              <w:t xml:space="preserve"> Quartile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sz w:val="20"/>
                <w:szCs w:val="18"/>
                <w:lang w:val="en-US"/>
              </w:rPr>
              <w:t>24.942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  <w:t>RASTA coefficients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  <w:t>Coefficient of band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Inter-quartile 1-2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cs="Times New Roman"/>
                <w:color w:val="000000"/>
                <w:sz w:val="20"/>
                <w:szCs w:val="18"/>
                <w:lang w:val="en-US"/>
              </w:rPr>
              <w:t>12.740</w:t>
            </w:r>
          </w:p>
        </w:tc>
      </w:tr>
      <w:tr w:rsidR="0064613A" w:rsidRPr="0064613A" w:rsidTr="0064613A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lastRenderedPageBreak/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  <w:t>Spectral LLD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Spectral Centroid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Relative duration of the LLD is rising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sz w:val="20"/>
                <w:szCs w:val="18"/>
                <w:lang w:val="en-US"/>
              </w:rPr>
              <w:t>24.857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sz w:val="20"/>
                <w:szCs w:val="18"/>
                <w:lang w:val="en-US" w:eastAsia="en-GB"/>
              </w:rPr>
              <w:t>RASTA coefficients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  <w:t>Coefficient of band 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Cs/>
                <w:sz w:val="20"/>
                <w:szCs w:val="18"/>
                <w:lang w:val="en-US" w:eastAsia="en-GB"/>
              </w:rPr>
            </w:pPr>
            <w:r w:rsidRPr="0064613A">
              <w:rPr>
                <w:rFonts w:ascii="Palatino Linotype" w:hAnsi="Palatino Linotype" w:cs="Times New Roman"/>
                <w:color w:val="000000"/>
                <w:sz w:val="20"/>
                <w:szCs w:val="18"/>
                <w:lang w:val="en-US"/>
              </w:rPr>
              <w:t>Position of minimum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E740C" w:rsidRPr="0064613A" w:rsidRDefault="00EE740C" w:rsidP="0064613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18"/>
                <w:lang w:val="en-US"/>
              </w:rPr>
            </w:pPr>
            <w:r w:rsidRPr="0064613A">
              <w:rPr>
                <w:rFonts w:cs="Times New Roman"/>
                <w:color w:val="000000"/>
                <w:sz w:val="20"/>
                <w:szCs w:val="18"/>
                <w:lang w:val="en-US"/>
              </w:rPr>
              <w:t>11.853</w:t>
            </w:r>
          </w:p>
        </w:tc>
      </w:tr>
    </w:tbl>
    <w:p w:rsidR="009004E0" w:rsidRPr="0064613A" w:rsidRDefault="009004E0" w:rsidP="0064613A">
      <w:pPr>
        <w:adjustRightInd w:val="0"/>
        <w:snapToGrid w:val="0"/>
        <w:spacing w:after="0"/>
        <w:jc w:val="both"/>
        <w:rPr>
          <w:rFonts w:ascii="Palatino Linotype" w:eastAsia="Times New Roman" w:hAnsi="Palatino Linotype" w:cs="Times New Roman"/>
          <w:snapToGrid w:val="0"/>
          <w:sz w:val="20"/>
          <w:lang w:val="en-US" w:eastAsia="de-DE" w:bidi="en-US"/>
        </w:rPr>
      </w:pPr>
      <w:r w:rsidRPr="0064613A">
        <w:rPr>
          <w:rFonts w:ascii="Palatino Linotype" w:eastAsia="Times New Roman" w:hAnsi="Palatino Linotype" w:cs="Times New Roman"/>
          <w:snapToGrid w:val="0"/>
          <w:sz w:val="20"/>
          <w:lang w:val="en-US" w:eastAsia="de-DE" w:bidi="en-US"/>
        </w:rPr>
        <w:t xml:space="preserve">* relevance </w:t>
      </w:r>
      <w:r w:rsidR="00917589" w:rsidRPr="0064613A">
        <w:rPr>
          <w:rFonts w:ascii="Palatino Linotype" w:eastAsia="Times New Roman" w:hAnsi="Palatino Linotype" w:cs="Times New Roman"/>
          <w:snapToGrid w:val="0"/>
          <w:sz w:val="20"/>
          <w:lang w:val="en-US" w:eastAsia="de-DE" w:bidi="en-US"/>
        </w:rPr>
        <w:t>refers to value calculated through CAE</w:t>
      </w:r>
      <w:r w:rsidR="004867E6" w:rsidRPr="0064613A">
        <w:rPr>
          <w:rFonts w:ascii="Palatino Linotype" w:eastAsia="Times New Roman" w:hAnsi="Palatino Linotype" w:cs="Times New Roman"/>
          <w:snapToGrid w:val="0"/>
          <w:sz w:val="20"/>
          <w:lang w:val="en-US" w:eastAsia="de-DE" w:bidi="en-US"/>
        </w:rPr>
        <w:t xml:space="preserve"> and expressed in logarithmic scale, for each feature </w:t>
      </w:r>
    </w:p>
    <w:p w:rsidR="004867E6" w:rsidRPr="0064613A" w:rsidRDefault="009004E0" w:rsidP="0064613A">
      <w:pPr>
        <w:adjustRightInd w:val="0"/>
        <w:snapToGrid w:val="0"/>
        <w:spacing w:after="0"/>
        <w:jc w:val="both"/>
        <w:rPr>
          <w:rFonts w:ascii="Palatino Linotype" w:eastAsia="Times New Roman" w:hAnsi="Palatino Linotype" w:cs="Times New Roman"/>
          <w:snapToGrid w:val="0"/>
          <w:sz w:val="20"/>
          <w:lang w:val="en-US" w:eastAsia="de-DE" w:bidi="en-US"/>
        </w:rPr>
      </w:pPr>
      <w:r w:rsidRPr="0064613A">
        <w:rPr>
          <w:rFonts w:ascii="Palatino Linotype" w:eastAsia="Times New Roman" w:hAnsi="Palatino Linotype" w:cs="Times New Roman"/>
          <w:snapToGrid w:val="0"/>
          <w:sz w:val="20"/>
          <w:lang w:val="en-US" w:eastAsia="de-DE" w:bidi="en-US"/>
        </w:rPr>
        <w:t>*</w:t>
      </w:r>
      <w:r w:rsidR="00C161D0" w:rsidRPr="0064613A">
        <w:rPr>
          <w:rFonts w:ascii="Palatino Linotype" w:eastAsia="Times New Roman" w:hAnsi="Palatino Linotype" w:cs="Times New Roman"/>
          <w:snapToGrid w:val="0"/>
          <w:sz w:val="20"/>
          <w:lang w:val="en-US" w:eastAsia="de-DE" w:bidi="en-US"/>
        </w:rPr>
        <w:t>*the suffix “de” refers to 1st order delta coefficient of the smoothed LLD (delta regression coefficients computed from the feature)</w:t>
      </w:r>
    </w:p>
    <w:p w:rsidR="000D5F92" w:rsidRPr="0064613A" w:rsidRDefault="000D5F92" w:rsidP="0064613A">
      <w:pPr>
        <w:adjustRightInd w:val="0"/>
        <w:snapToGrid w:val="0"/>
        <w:spacing w:after="0"/>
        <w:jc w:val="both"/>
        <w:rPr>
          <w:rFonts w:ascii="Palatino Linotype" w:eastAsia="Times New Roman" w:hAnsi="Palatino Linotype" w:cs="Times New Roman"/>
          <w:snapToGrid w:val="0"/>
          <w:sz w:val="20"/>
          <w:lang w:val="en-US" w:eastAsia="de-DE" w:bidi="en-US"/>
        </w:rPr>
      </w:pPr>
      <w:r w:rsidRPr="0064613A">
        <w:rPr>
          <w:rFonts w:ascii="Palatino Linotype" w:eastAsia="Times New Roman" w:hAnsi="Palatino Linotype" w:cs="Times New Roman"/>
          <w:snapToGrid w:val="0"/>
          <w:sz w:val="20"/>
          <w:lang w:val="en-US" w:eastAsia="de-DE" w:bidi="en-US"/>
        </w:rPr>
        <w:t>CAE: Correlation Attribute Evaluation; CPP</w:t>
      </w:r>
      <w:r w:rsidR="00EE192A" w:rsidRPr="0064613A">
        <w:rPr>
          <w:rFonts w:ascii="Palatino Linotype" w:eastAsia="Times New Roman" w:hAnsi="Palatino Linotype" w:cs="Times New Roman"/>
          <w:snapToGrid w:val="0"/>
          <w:sz w:val="20"/>
          <w:lang w:val="en-US" w:eastAsia="de-DE" w:bidi="en-US"/>
        </w:rPr>
        <w:t>s</w:t>
      </w:r>
      <w:r w:rsidRPr="0064613A">
        <w:rPr>
          <w:rFonts w:ascii="Palatino Linotype" w:eastAsia="Times New Roman" w:hAnsi="Palatino Linotype" w:cs="Times New Roman"/>
          <w:snapToGrid w:val="0"/>
          <w:sz w:val="20"/>
          <w:lang w:val="en-US" w:eastAsia="de-DE" w:bidi="en-US"/>
        </w:rPr>
        <w:t xml:space="preserve">: Cepstral Prominence Peak </w:t>
      </w:r>
      <w:r w:rsidR="00EE192A" w:rsidRPr="0064613A">
        <w:rPr>
          <w:rFonts w:ascii="Palatino Linotype" w:eastAsia="Times New Roman" w:hAnsi="Palatino Linotype" w:cs="Times New Roman"/>
          <w:snapToGrid w:val="0"/>
          <w:sz w:val="20"/>
          <w:lang w:val="en-US" w:eastAsia="de-DE" w:bidi="en-US"/>
        </w:rPr>
        <w:t>s</w:t>
      </w:r>
      <w:r w:rsidRPr="0064613A">
        <w:rPr>
          <w:rFonts w:ascii="Palatino Linotype" w:eastAsia="Times New Roman" w:hAnsi="Palatino Linotype" w:cs="Times New Roman"/>
          <w:snapToGrid w:val="0"/>
          <w:sz w:val="20"/>
          <w:lang w:val="en-US" w:eastAsia="de-DE" w:bidi="en-US"/>
        </w:rPr>
        <w:t>moothed; LLD: Low</w:t>
      </w:r>
      <w:r w:rsidR="00917589" w:rsidRPr="0064613A">
        <w:rPr>
          <w:rFonts w:ascii="Palatino Linotype" w:eastAsia="Times New Roman" w:hAnsi="Palatino Linotype" w:cs="Times New Roman"/>
          <w:snapToGrid w:val="0"/>
          <w:sz w:val="20"/>
          <w:lang w:val="en-US" w:eastAsia="de-DE" w:bidi="en-US"/>
        </w:rPr>
        <w:t>-</w:t>
      </w:r>
      <w:r w:rsidRPr="0064613A">
        <w:rPr>
          <w:rFonts w:ascii="Palatino Linotype" w:eastAsia="Times New Roman" w:hAnsi="Palatino Linotype" w:cs="Times New Roman"/>
          <w:snapToGrid w:val="0"/>
          <w:sz w:val="20"/>
          <w:lang w:val="en-US" w:eastAsia="de-DE" w:bidi="en-US"/>
        </w:rPr>
        <w:t>Level Descriptor; MFCC: mel frequency cepstral coefficient; OA: Older Adult; SNR: Signal to Noise Ratio; YA: Younger Adult.</w:t>
      </w:r>
      <w:bookmarkStart w:id="0" w:name="_GoBack"/>
      <w:bookmarkEnd w:id="0"/>
    </w:p>
    <w:sectPr w:rsidR="000D5F92" w:rsidRPr="0064613A" w:rsidSect="0064613A">
      <w:type w:val="continuous"/>
      <w:pgSz w:w="16838" w:h="11906" w:orient="landscape"/>
      <w:pgMar w:top="1417" w:right="1531" w:bottom="1077" w:left="1531" w:header="102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4BB" w:rsidRDefault="00FE14BB" w:rsidP="0064613A">
      <w:pPr>
        <w:spacing w:after="0" w:line="240" w:lineRule="auto"/>
      </w:pPr>
      <w:r>
        <w:separator/>
      </w:r>
    </w:p>
  </w:endnote>
  <w:endnote w:type="continuationSeparator" w:id="0">
    <w:p w:rsidR="00FE14BB" w:rsidRDefault="00FE14BB" w:rsidP="00646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4BB" w:rsidRDefault="00FE14BB" w:rsidP="0064613A">
      <w:pPr>
        <w:spacing w:after="0" w:line="240" w:lineRule="auto"/>
      </w:pPr>
      <w:r>
        <w:separator/>
      </w:r>
    </w:p>
  </w:footnote>
  <w:footnote w:type="continuationSeparator" w:id="0">
    <w:p w:rsidR="00FE14BB" w:rsidRDefault="00FE14BB" w:rsidP="006461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6727A"/>
    <w:multiLevelType w:val="hybridMultilevel"/>
    <w:tmpl w:val="308A6512"/>
    <w:lvl w:ilvl="0" w:tplc="E26CDFC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BDF"/>
    <w:rsid w:val="000D5F92"/>
    <w:rsid w:val="00287495"/>
    <w:rsid w:val="004867E6"/>
    <w:rsid w:val="0064613A"/>
    <w:rsid w:val="0081685E"/>
    <w:rsid w:val="009004E0"/>
    <w:rsid w:val="00917589"/>
    <w:rsid w:val="009C1D11"/>
    <w:rsid w:val="00B0157A"/>
    <w:rsid w:val="00C161D0"/>
    <w:rsid w:val="00C80BDF"/>
    <w:rsid w:val="00DF01E6"/>
    <w:rsid w:val="00EE192A"/>
    <w:rsid w:val="00EE740C"/>
    <w:rsid w:val="00FE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F4805D-E174-4F3D-A2EE-E31601A78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0BDF"/>
    <w:pPr>
      <w:spacing w:after="160" w:line="259" w:lineRule="auto"/>
    </w:pPr>
    <w:rPr>
      <w:rFonts w:ascii="Times New Roman" w:eastAsiaTheme="minorEastAsia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0BDF"/>
    <w:pPr>
      <w:spacing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0B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BDF"/>
    <w:rPr>
      <w:rFonts w:ascii="Segoe UI" w:eastAsiaTheme="minorEastAsia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161D0"/>
    <w:pPr>
      <w:ind w:left="720"/>
      <w:contextualSpacing/>
    </w:pPr>
    <w:rPr>
      <w:lang w:val="it-IT"/>
    </w:rPr>
  </w:style>
  <w:style w:type="paragraph" w:styleId="Header">
    <w:name w:val="header"/>
    <w:basedOn w:val="Normal"/>
    <w:link w:val="HeaderChar"/>
    <w:uiPriority w:val="99"/>
    <w:unhideWhenUsed/>
    <w:rsid w:val="0064613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613A"/>
    <w:rPr>
      <w:rFonts w:ascii="Times New Roman" w:eastAsiaTheme="minorEastAsia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4613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613A"/>
    <w:rPr>
      <w:rFonts w:ascii="Times New Roman" w:eastAsiaTheme="minorEastAsia" w:hAnsi="Times New Roman"/>
      <w:sz w:val="24"/>
      <w:lang w:val="en-GB"/>
    </w:rPr>
  </w:style>
  <w:style w:type="paragraph" w:customStyle="1" w:styleId="MDPI11articletype">
    <w:name w:val="MDPI_1.1_article_type"/>
    <w:next w:val="Normal"/>
    <w:qFormat/>
    <w:rsid w:val="0064613A"/>
    <w:pPr>
      <w:adjustRightInd w:val="0"/>
      <w:snapToGrid w:val="0"/>
      <w:spacing w:before="24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12title">
    <w:name w:val="MDPI_1.2_title"/>
    <w:next w:val="Normal"/>
    <w:qFormat/>
    <w:rsid w:val="0064613A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64613A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64613A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15academiceditor">
    <w:name w:val="MDPI_1.5_academic_editor"/>
    <w:qFormat/>
    <w:rsid w:val="0064613A"/>
    <w:pPr>
      <w:adjustRightInd w:val="0"/>
      <w:snapToGrid w:val="0"/>
      <w:spacing w:line="260" w:lineRule="atLeast"/>
      <w:ind w:left="113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16affiliation">
    <w:name w:val="MDPI_1.6_affiliation"/>
    <w:qFormat/>
    <w:rsid w:val="0064613A"/>
    <w:pPr>
      <w:adjustRightInd w:val="0"/>
      <w:snapToGrid w:val="0"/>
      <w:spacing w:line="26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paragraph" w:customStyle="1" w:styleId="MDPI17abstract">
    <w:name w:val="MDPI_1.7_abstract"/>
    <w:next w:val="Normal"/>
    <w:qFormat/>
    <w:rsid w:val="0064613A"/>
    <w:pPr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18keywords">
    <w:name w:val="MDPI_1.8_keywords"/>
    <w:next w:val="Normal"/>
    <w:qFormat/>
    <w:rsid w:val="0064613A"/>
    <w:pPr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19classification">
    <w:name w:val="MDPI_1.9_classification"/>
    <w:qFormat/>
    <w:rsid w:val="0064613A"/>
    <w:pPr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9line">
    <w:name w:val="MDPI_1.9_line"/>
    <w:qFormat/>
    <w:rsid w:val="0064613A"/>
    <w:pPr>
      <w:pBdr>
        <w:bottom w:val="single" w:sz="6" w:space="1" w:color="auto"/>
      </w:pBdr>
      <w:spacing w:line="260" w:lineRule="atLeast"/>
      <w:jc w:val="both"/>
    </w:pPr>
    <w:rPr>
      <w:rFonts w:ascii="Palatino Linotype" w:eastAsia="Times New Roman" w:hAnsi="Palatino Linotype"/>
      <w:color w:val="000000"/>
      <w:sz w:val="20"/>
      <w:szCs w:val="24"/>
      <w:lang w:val="en-US" w:eastAsia="de-DE" w:bidi="en-US"/>
    </w:rPr>
  </w:style>
  <w:style w:type="paragraph" w:customStyle="1" w:styleId="MDPI21heading1">
    <w:name w:val="MDPI_2.1_heading1"/>
    <w:qFormat/>
    <w:rsid w:val="0064613A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  <w:style w:type="paragraph" w:customStyle="1" w:styleId="MDPI22heading2">
    <w:name w:val="MDPI_2.2_heading2"/>
    <w:qFormat/>
    <w:rsid w:val="0064613A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val="en-US" w:eastAsia="de-DE" w:bidi="en-US"/>
    </w:rPr>
  </w:style>
  <w:style w:type="paragraph" w:customStyle="1" w:styleId="MDPI23heading3">
    <w:name w:val="MDPI_2.3_heading3"/>
    <w:qFormat/>
    <w:rsid w:val="0064613A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1text">
    <w:name w:val="MDPI_3.1_text"/>
    <w:qFormat/>
    <w:rsid w:val="0064613A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2textnoindent">
    <w:name w:val="MDPI_3.2_text_no_indent"/>
    <w:qFormat/>
    <w:rsid w:val="0064613A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3textspaceafter">
    <w:name w:val="MDPI_3.3_text_space_after"/>
    <w:qFormat/>
    <w:rsid w:val="0064613A"/>
    <w:pPr>
      <w:spacing w:after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4textspacebefore">
    <w:name w:val="MDPI_3.4_text_space_before"/>
    <w:qFormat/>
    <w:rsid w:val="0064613A"/>
    <w:pPr>
      <w:spacing w:before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5textbeforelist">
    <w:name w:val="MDPI_3.5_text_before_list"/>
    <w:qFormat/>
    <w:rsid w:val="0064613A"/>
    <w:pPr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6textafterlist">
    <w:name w:val="MDPI_3.6_text_after_list"/>
    <w:qFormat/>
    <w:rsid w:val="0064613A"/>
    <w:pPr>
      <w:spacing w:before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7itemize">
    <w:name w:val="MDPI_3.7_itemize"/>
    <w:qFormat/>
    <w:rsid w:val="0064613A"/>
    <w:pPr>
      <w:numPr>
        <w:numId w:val="2"/>
      </w:numPr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8bullet">
    <w:name w:val="MDPI_3.8_bullet"/>
    <w:qFormat/>
    <w:rsid w:val="0064613A"/>
    <w:pPr>
      <w:numPr>
        <w:numId w:val="3"/>
      </w:num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9equation">
    <w:name w:val="MDPI_3.9_equation"/>
    <w:qFormat/>
    <w:rsid w:val="0064613A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aequationnumber">
    <w:name w:val="MDPI_3.a_equation_number"/>
    <w:qFormat/>
    <w:rsid w:val="0064613A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411onetablecaption">
    <w:name w:val="MDPI_4.1.1_one_table_caption"/>
    <w:qFormat/>
    <w:rsid w:val="0064613A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sz w:val="18"/>
      <w:lang w:val="en-US" w:eastAsia="zh-CN" w:bidi="en-US"/>
    </w:rPr>
  </w:style>
  <w:style w:type="paragraph" w:customStyle="1" w:styleId="MDPI41tablecaption">
    <w:name w:val="MDPI_4.1_table_caption"/>
    <w:qFormat/>
    <w:rsid w:val="0064613A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table" w:customStyle="1" w:styleId="MDPI41threelinetable">
    <w:name w:val="MDPI_4.1_three_line_table"/>
    <w:basedOn w:val="TableNormal"/>
    <w:uiPriority w:val="99"/>
    <w:rsid w:val="0064613A"/>
    <w:pPr>
      <w:adjustRightInd w:val="0"/>
      <w:snapToGrid w:val="0"/>
      <w:spacing w:line="240" w:lineRule="auto"/>
      <w:jc w:val="center"/>
    </w:pPr>
    <w:rPr>
      <w:rFonts w:ascii="Palatino Linotype" w:eastAsiaTheme="minorEastAsia" w:hAnsi="Palatino Linotype" w:cs="Times New Roman"/>
      <w:color w:val="000000"/>
      <w:sz w:val="20"/>
      <w:szCs w:val="20"/>
      <w:lang w:val="en-US" w:eastAsia="zh-CN"/>
    </w:r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64613A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511onefigurecaption">
    <w:name w:val="MDPI_5.1.1_one_figure_caption"/>
    <w:qFormat/>
    <w:rsid w:val="0064613A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="Times New Roman"/>
      <w:noProof/>
      <w:color w:val="000000"/>
      <w:sz w:val="18"/>
      <w:szCs w:val="20"/>
      <w:lang w:val="en-US" w:eastAsia="zh-CN" w:bidi="en-US"/>
    </w:rPr>
  </w:style>
  <w:style w:type="paragraph" w:customStyle="1" w:styleId="MDPI51figurecaption">
    <w:name w:val="MDPI_5.1_figure_caption"/>
    <w:qFormat/>
    <w:rsid w:val="0064613A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64613A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61Supplementary">
    <w:name w:val="MDPI_6.1_Supplementary"/>
    <w:qFormat/>
    <w:rsid w:val="0064613A"/>
    <w:pPr>
      <w:spacing w:before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62Acknowledgments">
    <w:name w:val="MDPI_6.2_Acknowledgments"/>
    <w:qFormat/>
    <w:rsid w:val="0064613A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63AuthorContributions">
    <w:name w:val="MDPI_6.3_AuthorContributions"/>
    <w:qFormat/>
    <w:rsid w:val="0064613A"/>
    <w:pPr>
      <w:spacing w:line="260" w:lineRule="atLeast"/>
      <w:jc w:val="both"/>
    </w:pPr>
    <w:rPr>
      <w:rFonts w:ascii="Palatino Linotype" w:eastAsia="宋体" w:hAnsi="Palatino Linotype" w:cs="Times New Roman"/>
      <w:snapToGrid w:val="0"/>
      <w:sz w:val="18"/>
      <w:szCs w:val="20"/>
      <w:lang w:val="en-US" w:bidi="en-US"/>
    </w:rPr>
  </w:style>
  <w:style w:type="paragraph" w:customStyle="1" w:styleId="MDPI64CoI">
    <w:name w:val="MDPI_6.4_CoI"/>
    <w:qFormat/>
    <w:rsid w:val="0064613A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71References">
    <w:name w:val="MDPI_7.1_References"/>
    <w:qFormat/>
    <w:rsid w:val="0064613A"/>
    <w:pPr>
      <w:numPr>
        <w:numId w:val="4"/>
      </w:numPr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72Copyright">
    <w:name w:val="MDPI_7.2_Copyright"/>
    <w:qFormat/>
    <w:rsid w:val="0064613A"/>
    <w:pPr>
      <w:adjustRightInd w:val="0"/>
      <w:snapToGrid w:val="0"/>
      <w:spacing w:before="400" w:line="260" w:lineRule="atLeast"/>
      <w:jc w:val="both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8"/>
      <w:szCs w:val="20"/>
      <w:lang w:val="en-GB" w:eastAsia="en-GB"/>
    </w:rPr>
  </w:style>
  <w:style w:type="paragraph" w:customStyle="1" w:styleId="MDPI73CopyrightImage">
    <w:name w:val="MDPI_7.3_CopyrightImage"/>
    <w:rsid w:val="0064613A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CH"/>
    </w:rPr>
  </w:style>
  <w:style w:type="paragraph" w:customStyle="1" w:styleId="MDPI81theorem">
    <w:name w:val="MDPI_8.1_theorem"/>
    <w:qFormat/>
    <w:rsid w:val="0064613A"/>
    <w:pPr>
      <w:spacing w:line="260" w:lineRule="atLeast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82proof">
    <w:name w:val="MDPI_8.2_proof"/>
    <w:qFormat/>
    <w:rsid w:val="0064613A"/>
    <w:pPr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equationFram">
    <w:name w:val="MDPI_equationFram"/>
    <w:qFormat/>
    <w:rsid w:val="0064613A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footer">
    <w:name w:val="MDPI_footer"/>
    <w:qFormat/>
    <w:rsid w:val="0064613A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/>
    </w:rPr>
  </w:style>
  <w:style w:type="paragraph" w:customStyle="1" w:styleId="MDPIfooterfirstpage">
    <w:name w:val="MDPI_footer_firstpage"/>
    <w:qFormat/>
    <w:rsid w:val="0064613A"/>
    <w:pPr>
      <w:tabs>
        <w:tab w:val="right" w:pos="8845"/>
      </w:tabs>
      <w:spacing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val="en-US" w:eastAsia="de-DE"/>
    </w:rPr>
  </w:style>
  <w:style w:type="paragraph" w:customStyle="1" w:styleId="MDPIheader">
    <w:name w:val="MDPI_header"/>
    <w:qFormat/>
    <w:rsid w:val="0064613A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val="en-US" w:eastAsia="de-DE"/>
    </w:rPr>
  </w:style>
  <w:style w:type="paragraph" w:customStyle="1" w:styleId="MDPIheadercitation">
    <w:name w:val="MDPI_header_citation"/>
    <w:rsid w:val="0064613A"/>
    <w:pPr>
      <w:spacing w:after="240" w:line="240" w:lineRule="auto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headerjournallogo">
    <w:name w:val="MDPI_header_journal_logo"/>
    <w:qFormat/>
    <w:rsid w:val="0064613A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val="en-US" w:eastAsia="de-CH"/>
    </w:rPr>
  </w:style>
  <w:style w:type="paragraph" w:customStyle="1" w:styleId="MDPIheadermdpilogo">
    <w:name w:val="MDPI_header_mdpi_logo"/>
    <w:qFormat/>
    <w:rsid w:val="0064613A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lang w:val="en-US" w:eastAsia="de-CH"/>
    </w:rPr>
  </w:style>
  <w:style w:type="paragraph" w:customStyle="1" w:styleId="MDPItext">
    <w:name w:val="MDPI_text"/>
    <w:qFormat/>
    <w:rsid w:val="0064613A"/>
    <w:pPr>
      <w:spacing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lang w:val="en-US" w:eastAsia="de-DE" w:bidi="en-US"/>
    </w:rPr>
  </w:style>
  <w:style w:type="paragraph" w:customStyle="1" w:styleId="MDPItitle">
    <w:name w:val="MDPI_title"/>
    <w:qFormat/>
    <w:rsid w:val="0064613A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B8234-A2A0-403B-8DFF-12CCD2967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600</Words>
  <Characters>3390</Characters>
  <Application>Microsoft Office Word</Application>
  <DocSecurity>0</DocSecurity>
  <Lines>363</Lines>
  <Paragraphs>195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S3. Ranking of the first </dc:title>
  <dc:subject/>
  <dc:creator>MDPI</dc:creator>
  <cp:keywords/>
  <dc:description/>
  <cp:lastModifiedBy>mdpi</cp:lastModifiedBy>
  <cp:revision>10</cp:revision>
  <dcterms:created xsi:type="dcterms:W3CDTF">2020-08-26T16:59:00Z</dcterms:created>
  <dcterms:modified xsi:type="dcterms:W3CDTF">2020-09-04T01:36:00Z</dcterms:modified>
</cp:coreProperties>
</file>