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EE818" w14:textId="2455A2D3" w:rsidR="00882316" w:rsidRPr="00D37A7B" w:rsidRDefault="00470107" w:rsidP="00D37A7B">
      <w:pPr>
        <w:adjustRightInd w:val="0"/>
        <w:snapToGrid w:val="0"/>
        <w:spacing w:before="120" w:after="240" w:line="260" w:lineRule="atLeast"/>
        <w:ind w:left="425" w:right="425"/>
        <w:jc w:val="both"/>
        <w:rPr>
          <w:rFonts w:ascii="Palatino Linotype" w:hAnsi="Palatino Linotype" w:cs="Times New Roman"/>
          <w:color w:val="000000"/>
          <w:sz w:val="20"/>
          <w:szCs w:val="20"/>
          <w:lang w:val="en-GB"/>
        </w:rPr>
      </w:pPr>
      <w:r w:rsidRPr="00D37A7B">
        <w:rPr>
          <w:rFonts w:ascii="Palatino Linotype" w:hAnsi="Palatino Linotype" w:cs="Times New Roman"/>
          <w:b/>
          <w:bCs/>
          <w:sz w:val="20"/>
          <w:szCs w:val="20"/>
          <w:lang w:val="en-GB"/>
        </w:rPr>
        <w:t xml:space="preserve">Supplementary </w:t>
      </w:r>
      <w:r w:rsidR="007656DB" w:rsidRPr="00D37A7B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GB"/>
        </w:rPr>
        <w:t>T</w:t>
      </w:r>
      <w:r w:rsidR="00372365" w:rsidRPr="00D37A7B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GB"/>
        </w:rPr>
        <w:t xml:space="preserve">able </w:t>
      </w:r>
      <w:r w:rsidR="00E71878" w:rsidRPr="00D37A7B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GB"/>
        </w:rPr>
        <w:t>S</w:t>
      </w:r>
      <w:r w:rsidR="00372365" w:rsidRPr="00D37A7B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GB"/>
        </w:rPr>
        <w:t>1</w:t>
      </w:r>
      <w:r w:rsidR="000F7662" w:rsidRPr="00D37A7B">
        <w:rPr>
          <w:rFonts w:ascii="Palatino Linotype" w:hAnsi="Palatino Linotype" w:cs="Times New Roman"/>
          <w:b/>
          <w:bCs/>
          <w:color w:val="000000"/>
          <w:sz w:val="20"/>
          <w:szCs w:val="20"/>
          <w:lang w:val="en-GB"/>
        </w:rPr>
        <w:t>:</w:t>
      </w:r>
      <w:r w:rsidR="00D35464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 </w:t>
      </w:r>
      <w:r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Differences in baseline characteristics between included</w:t>
      </w:r>
      <w:r w:rsidR="00882316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 </w:t>
      </w:r>
      <w:r w:rsidR="00882316" w:rsidRPr="00D37A7B">
        <w:rPr>
          <w:rFonts w:ascii="Palatino Linotype" w:hAnsi="Palatino Linotype" w:cs="Times New Roman"/>
          <w:sz w:val="20"/>
          <w:szCs w:val="20"/>
          <w:lang w:val="en-GB"/>
        </w:rPr>
        <w:t>pulmonary hypertension</w:t>
      </w:r>
      <w:r w:rsidRPr="00D37A7B">
        <w:rPr>
          <w:rFonts w:ascii="Palatino Linotype" w:hAnsi="Palatino Linotype" w:cs="Times New Roman"/>
          <w:sz w:val="20"/>
          <w:szCs w:val="20"/>
          <w:lang w:val="en-GB"/>
        </w:rPr>
        <w:t xml:space="preserve"> patients </w:t>
      </w:r>
      <w:r w:rsidR="00E3342E" w:rsidRPr="00D37A7B">
        <w:rPr>
          <w:rFonts w:ascii="Palatino Linotype" w:hAnsi="Palatino Linotype" w:cs="Times New Roman"/>
          <w:sz w:val="20"/>
          <w:szCs w:val="20"/>
          <w:lang w:val="en-GB"/>
        </w:rPr>
        <w:t>who underwent surgical correction of congenital heart defect</w:t>
      </w:r>
      <w:r w:rsidR="00E3342E" w:rsidRPr="00D37A7B">
        <w:rPr>
          <w:rFonts w:ascii="Palatino Linotype" w:hAnsi="Palatino Linotype" w:cs="Times New Roman"/>
          <w:color w:val="FF0000"/>
          <w:sz w:val="20"/>
          <w:szCs w:val="20"/>
          <w:lang w:val="en-GB"/>
        </w:rPr>
        <w:t xml:space="preserve"> </w:t>
      </w:r>
      <w:r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with follow-up and patients excluded due to no available follow-up </w:t>
      </w:r>
      <w:r w:rsidR="00933EDA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data at our centre.</w:t>
      </w:r>
    </w:p>
    <w:tbl>
      <w:tblPr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2127"/>
        <w:gridCol w:w="2126"/>
        <w:gridCol w:w="1276"/>
      </w:tblGrid>
      <w:tr w:rsidR="00470107" w:rsidRPr="00D37A7B" w14:paraId="1258C0D3" w14:textId="77777777" w:rsidTr="00D37A7B">
        <w:trPr>
          <w:trHeight w:val="600"/>
        </w:trPr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1F07F5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GB"/>
              </w:rPr>
              <w:t>Variable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811AF3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GB"/>
              </w:rPr>
              <w:t>Follow-up group n=88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F397B3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GB"/>
              </w:rPr>
              <w:t>Without follow-up n=72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D0F6314" w14:textId="77777777" w:rsidR="00470107" w:rsidRPr="00D37A7B" w:rsidRDefault="00597B4D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GB"/>
              </w:rPr>
              <w:t>p</w:t>
            </w:r>
            <w:r w:rsidR="00470107" w:rsidRPr="00D37A7B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GB"/>
              </w:rPr>
              <w:t xml:space="preserve"> value</w:t>
            </w:r>
          </w:p>
        </w:tc>
      </w:tr>
      <w:tr w:rsidR="00470107" w:rsidRPr="00D37A7B" w14:paraId="1C8B8AFB" w14:textId="77777777" w:rsidTr="003A4727">
        <w:trPr>
          <w:trHeight w:val="300"/>
        </w:trPr>
        <w:tc>
          <w:tcPr>
            <w:tcW w:w="3686" w:type="dxa"/>
            <w:tcBorders>
              <w:top w:val="single" w:sz="8" w:space="0" w:color="000000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71EA07DC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Female </w:t>
            </w:r>
            <w:proofErr w:type="gramStart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sex</w:t>
            </w:r>
            <w:r w:rsidR="00597B4D"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,</w:t>
            </w: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 n</w:t>
            </w:r>
            <w:proofErr w:type="gramEnd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(%)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A3C7F61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44 (50.0%)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DEF7AD7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32 (45.1%)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7485257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0.536</w:t>
            </w:r>
          </w:p>
        </w:tc>
      </w:tr>
      <w:tr w:rsidR="00470107" w:rsidRPr="00D37A7B" w14:paraId="1BC70695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305F7B94" w14:textId="0FFF61AF" w:rsidR="00470107" w:rsidRPr="00D37A7B" w:rsidRDefault="008E24BE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Median</w:t>
            </w:r>
            <w:r w:rsidR="00470107"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age at diagnosis (RHC) (years)</w:t>
            </w:r>
          </w:p>
        </w:tc>
        <w:tc>
          <w:tcPr>
            <w:tcW w:w="2127" w:type="dxa"/>
            <w:tcBorders>
              <w:top w:val="single" w:sz="2" w:space="0" w:color="A6A6A6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A149FAD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0.84 [0.61 - 3.02]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43E918D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1.92 [0.78 - 3.37]</w:t>
            </w: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F62C908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GB"/>
              </w:rPr>
              <w:t>0.021</w:t>
            </w:r>
          </w:p>
        </w:tc>
      </w:tr>
      <w:tr w:rsidR="00470107" w:rsidRPr="00D37A7B" w14:paraId="30FCB5C5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3D545154" w14:textId="535323E8" w:rsidR="00470107" w:rsidRPr="00D37A7B" w:rsidRDefault="008E24BE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Median</w:t>
            </w:r>
            <w:r w:rsidR="00470107"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age at surgery (years) </w:t>
            </w:r>
          </w:p>
        </w:tc>
        <w:tc>
          <w:tcPr>
            <w:tcW w:w="2127" w:type="dxa"/>
            <w:tcBorders>
              <w:top w:val="single" w:sz="2" w:space="0" w:color="A6A6A6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6C0DD21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1.07 [0.64 - 3.91]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F01E1F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2.20 [0.86 - 3.60]</w:t>
            </w: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9C04AA8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0.074</w:t>
            </w:r>
          </w:p>
        </w:tc>
      </w:tr>
      <w:tr w:rsidR="00470107" w:rsidRPr="00D37A7B" w14:paraId="78A71155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69D61CE2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Height (cm)</w:t>
            </w:r>
          </w:p>
        </w:tc>
        <w:tc>
          <w:tcPr>
            <w:tcW w:w="2127" w:type="dxa"/>
            <w:tcBorders>
              <w:top w:val="single" w:sz="2" w:space="0" w:color="A6A6A6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61EED88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83.41 ± 21.41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B8B55AA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84.37 ± 20.28</w:t>
            </w: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B62641A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0.815</w:t>
            </w:r>
          </w:p>
        </w:tc>
      </w:tr>
      <w:tr w:rsidR="00470107" w:rsidRPr="00D37A7B" w14:paraId="0C6DA006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3C50EC8E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Weight (kg)</w:t>
            </w:r>
          </w:p>
        </w:tc>
        <w:tc>
          <w:tcPr>
            <w:tcW w:w="2127" w:type="dxa"/>
            <w:tcBorders>
              <w:top w:val="single" w:sz="2" w:space="0" w:color="A6A6A6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78FD509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9.00 [6.00 - 13.00]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3EC7EC1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9.80 [6.08 - 12.75]</w:t>
            </w: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2C78CB4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0.514</w:t>
            </w:r>
          </w:p>
        </w:tc>
      </w:tr>
      <w:tr w:rsidR="00470107" w:rsidRPr="00D37A7B" w14:paraId="1799749F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64A0B65B" w14:textId="70D59FEC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Body </w:t>
            </w:r>
            <w:r w:rsidR="00E3342E"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surface area</w:t>
            </w: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(m2)</w:t>
            </w:r>
          </w:p>
        </w:tc>
        <w:tc>
          <w:tcPr>
            <w:tcW w:w="2127" w:type="dxa"/>
            <w:tcBorders>
              <w:top w:val="single" w:sz="2" w:space="0" w:color="A6A6A6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480B966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0.48 ± 0.19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9552697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0.50 ± 0.21</w:t>
            </w: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2B652F6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0.663</w:t>
            </w:r>
          </w:p>
        </w:tc>
      </w:tr>
      <w:tr w:rsidR="00470107" w:rsidRPr="00D37A7B" w14:paraId="238C00AF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1BB5A6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Shunt type</w:t>
            </w:r>
            <w:r w:rsidR="00597B4D"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,</w:t>
            </w: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n (%)</w:t>
            </w:r>
          </w:p>
        </w:tc>
        <w:tc>
          <w:tcPr>
            <w:tcW w:w="2127" w:type="dxa"/>
            <w:tcBorders>
              <w:top w:val="single" w:sz="2" w:space="0" w:color="A6A6A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4A2DB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887A6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A7DA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GB"/>
              </w:rPr>
              <w:t>0.033</w:t>
            </w:r>
          </w:p>
        </w:tc>
      </w:tr>
      <w:tr w:rsidR="00470107" w:rsidRPr="00D37A7B" w14:paraId="6C13DC8A" w14:textId="77777777" w:rsidTr="00D37A7B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02ECAD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Simple</w:t>
            </w:r>
          </w:p>
        </w:tc>
        <w:tc>
          <w:tcPr>
            <w:tcW w:w="2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7E0C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36 (40.9)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633A0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44 (61.1)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73D8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470107" w:rsidRPr="00D37A7B" w14:paraId="7F4EB0F4" w14:textId="77777777" w:rsidTr="00D37A7B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008761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Combined</w:t>
            </w:r>
          </w:p>
        </w:tc>
        <w:tc>
          <w:tcPr>
            <w:tcW w:w="2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667C9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24 (27.3)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51CD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15 (20.8)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FFC3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470107" w:rsidRPr="00D37A7B" w14:paraId="630BC830" w14:textId="77777777" w:rsidTr="003A4727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08E78E09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Complex</w:t>
            </w:r>
          </w:p>
        </w:tc>
        <w:tc>
          <w:tcPr>
            <w:tcW w:w="2127" w:type="dxa"/>
            <w:tcBorders>
              <w:top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6409975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28 (31.8)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74BDB18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13 (18.1)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4210D65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470107" w:rsidRPr="00D37A7B" w14:paraId="7E69F79C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560BB3E0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sPAP</w:t>
            </w:r>
            <w:proofErr w:type="spellEnd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(mmHg)</w:t>
            </w:r>
          </w:p>
        </w:tc>
        <w:tc>
          <w:tcPr>
            <w:tcW w:w="2127" w:type="dxa"/>
            <w:tcBorders>
              <w:top w:val="single" w:sz="2" w:space="0" w:color="A6A6A6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A007B6F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72.61  ±</w:t>
            </w:r>
            <w:proofErr w:type="gramEnd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 xml:space="preserve"> 26.26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F8C09BF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76.89  ±</w:t>
            </w:r>
            <w:proofErr w:type="gramEnd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 xml:space="preserve"> 24.25</w:t>
            </w: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A5EB59C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0.291</w:t>
            </w:r>
          </w:p>
        </w:tc>
      </w:tr>
      <w:tr w:rsidR="00470107" w:rsidRPr="00D37A7B" w14:paraId="420B0A8E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424D28FD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dPAP</w:t>
            </w:r>
            <w:proofErr w:type="spellEnd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(mmHg)</w:t>
            </w:r>
          </w:p>
        </w:tc>
        <w:tc>
          <w:tcPr>
            <w:tcW w:w="2127" w:type="dxa"/>
            <w:tcBorders>
              <w:top w:val="single" w:sz="2" w:space="0" w:color="A6A6A6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52A3B91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38.78  ±</w:t>
            </w:r>
            <w:proofErr w:type="gramEnd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 xml:space="preserve"> 17.39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03BF25B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38.61  ±</w:t>
            </w:r>
            <w:proofErr w:type="gramEnd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 xml:space="preserve"> 18.55</w:t>
            </w: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6CD6E3D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0.951</w:t>
            </w:r>
          </w:p>
        </w:tc>
      </w:tr>
      <w:tr w:rsidR="00470107" w:rsidRPr="00D37A7B" w14:paraId="04EF63B8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3CA0AEBF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mPAP</w:t>
            </w:r>
            <w:proofErr w:type="spellEnd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(mmHg)</w:t>
            </w:r>
          </w:p>
        </w:tc>
        <w:tc>
          <w:tcPr>
            <w:tcW w:w="2127" w:type="dxa"/>
            <w:tcBorders>
              <w:top w:val="single" w:sz="2" w:space="0" w:color="A6A6A6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B5CA1F6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51.20  ±</w:t>
            </w:r>
            <w:proofErr w:type="gramEnd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 xml:space="preserve"> 19.84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BBE4CA2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53.07  ±</w:t>
            </w:r>
            <w:proofErr w:type="gramEnd"/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 xml:space="preserve"> 19.65</w:t>
            </w: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E8EBCD7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0.560</w:t>
            </w:r>
          </w:p>
        </w:tc>
      </w:tr>
      <w:tr w:rsidR="00470107" w:rsidRPr="00D37A7B" w14:paraId="27C1797E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6ED134A0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sAP</w:t>
            </w:r>
            <w:proofErr w:type="spellEnd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(mmHg)</w:t>
            </w:r>
          </w:p>
        </w:tc>
        <w:tc>
          <w:tcPr>
            <w:tcW w:w="2127" w:type="dxa"/>
            <w:tcBorders>
              <w:top w:val="single" w:sz="2" w:space="0" w:color="A6A6A6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ADCD376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102.91 ± 21.03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4A94117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102.89 ± 21.76</w:t>
            </w: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C32E67F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0.995</w:t>
            </w:r>
          </w:p>
        </w:tc>
      </w:tr>
      <w:tr w:rsidR="00470107" w:rsidRPr="00D37A7B" w14:paraId="3A564870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single" w:sz="2" w:space="0" w:color="A6A6A6"/>
            </w:tcBorders>
            <w:shd w:val="clear" w:color="auto" w:fill="auto"/>
            <w:noWrap/>
            <w:vAlign w:val="bottom"/>
            <w:hideMark/>
          </w:tcPr>
          <w:p w14:paraId="445EAB11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dAP</w:t>
            </w:r>
            <w:proofErr w:type="spellEnd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(mmHg)</w:t>
            </w:r>
          </w:p>
        </w:tc>
        <w:tc>
          <w:tcPr>
            <w:tcW w:w="2127" w:type="dxa"/>
            <w:tcBorders>
              <w:top w:val="single" w:sz="2" w:space="0" w:color="A6A6A6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ED59246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58.13 ± 16.63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259853C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57.04 ± 17.76</w:t>
            </w: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single" w:sz="2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F5927BD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0.746</w:t>
            </w:r>
          </w:p>
        </w:tc>
      </w:tr>
      <w:tr w:rsidR="00470107" w:rsidRPr="00D37A7B" w14:paraId="68426E75" w14:textId="77777777" w:rsidTr="003A4727">
        <w:trPr>
          <w:trHeight w:val="300"/>
        </w:trPr>
        <w:tc>
          <w:tcPr>
            <w:tcW w:w="3686" w:type="dxa"/>
            <w:tcBorders>
              <w:top w:val="single" w:sz="2" w:space="0" w:color="A6A6A6"/>
              <w:left w:val="nil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25D52B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>mAP</w:t>
            </w:r>
            <w:proofErr w:type="spellEnd"/>
            <w:r w:rsidRPr="00D37A7B"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val="en-GB"/>
              </w:rPr>
              <w:t xml:space="preserve"> (mmHg)</w:t>
            </w:r>
          </w:p>
        </w:tc>
        <w:tc>
          <w:tcPr>
            <w:tcW w:w="2127" w:type="dxa"/>
            <w:tcBorders>
              <w:top w:val="single" w:sz="2" w:space="0" w:color="A6A6A6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6F9C5A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74.75 ± 16.04</w:t>
            </w:r>
          </w:p>
        </w:tc>
        <w:tc>
          <w:tcPr>
            <w:tcW w:w="2126" w:type="dxa"/>
            <w:tcBorders>
              <w:top w:val="single" w:sz="2" w:space="0" w:color="A6A6A6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CDF857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72.69 ± 19.17</w:t>
            </w:r>
          </w:p>
        </w:tc>
        <w:tc>
          <w:tcPr>
            <w:tcW w:w="1276" w:type="dxa"/>
            <w:tcBorders>
              <w:top w:val="single" w:sz="2" w:space="0" w:color="A6A6A6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BD2507" w14:textId="77777777" w:rsidR="00470107" w:rsidRPr="00D37A7B" w:rsidRDefault="00470107" w:rsidP="00D37A7B">
            <w:pPr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D37A7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  <w:t>0.544</w:t>
            </w:r>
          </w:p>
        </w:tc>
      </w:tr>
    </w:tbl>
    <w:p w14:paraId="7D6311AD" w14:textId="77777777" w:rsidR="00FD03D6" w:rsidRPr="00D37A7B" w:rsidRDefault="00FD03D6" w:rsidP="00D37A7B">
      <w:pPr>
        <w:jc w:val="both"/>
        <w:rPr>
          <w:rFonts w:ascii="Palatino Linotype" w:hAnsi="Palatino Linotype" w:cs="Times New Roman"/>
          <w:color w:val="000000"/>
          <w:sz w:val="20"/>
          <w:szCs w:val="20"/>
          <w:lang w:val="en-GB"/>
        </w:rPr>
      </w:pPr>
    </w:p>
    <w:p w14:paraId="7546C903" w14:textId="451FB1D7" w:rsidR="00423C72" w:rsidRPr="00D37A7B" w:rsidRDefault="00470107" w:rsidP="00D37A7B">
      <w:pPr>
        <w:adjustRightInd w:val="0"/>
        <w:snapToGrid w:val="0"/>
        <w:spacing w:line="260" w:lineRule="atLeast"/>
        <w:ind w:left="425" w:right="425"/>
        <w:jc w:val="both"/>
        <w:rPr>
          <w:rFonts w:ascii="Palatino Linotype" w:hAnsi="Palatino Linotype" w:cs="Times New Roman"/>
          <w:sz w:val="20"/>
          <w:szCs w:val="20"/>
          <w:lang w:val="en-GB"/>
        </w:rPr>
      </w:pPr>
      <w:r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Values are number (%),</w:t>
      </w:r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 mean (SD) or median (IQR). RHC</w:t>
      </w:r>
      <w:r w:rsidR="00EC2673" w:rsidRPr="00D37A7B">
        <w:rPr>
          <w:rFonts w:ascii="Palatino Linotype" w:eastAsia="Times New Roman" w:hAnsi="Palatino Linotype" w:cs="Times New Roman"/>
          <w:color w:val="000000"/>
          <w:sz w:val="20"/>
          <w:szCs w:val="20"/>
          <w:lang w:val="en-GB"/>
        </w:rPr>
        <w:t xml:space="preserve"> = </w:t>
      </w:r>
      <w:r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ri</w:t>
      </w:r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ght heart catheterization; </w:t>
      </w:r>
      <w:proofErr w:type="spellStart"/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sPAP</w:t>
      </w:r>
      <w:proofErr w:type="spellEnd"/>
      <w:r w:rsidR="00EC2673" w:rsidRPr="00D37A7B">
        <w:rPr>
          <w:rFonts w:ascii="Palatino Linotype" w:eastAsia="Times New Roman" w:hAnsi="Palatino Linotype" w:cs="Times New Roman"/>
          <w:color w:val="000000"/>
          <w:sz w:val="20"/>
          <w:szCs w:val="20"/>
          <w:lang w:val="en-GB"/>
        </w:rPr>
        <w:t xml:space="preserve"> =</w:t>
      </w:r>
      <w:r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 systolic </w:t>
      </w:r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pulmonary artery pressure; </w:t>
      </w:r>
      <w:proofErr w:type="spellStart"/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dPAP</w:t>
      </w:r>
      <w:proofErr w:type="spellEnd"/>
      <w:r w:rsidR="00EC2673" w:rsidRPr="00D37A7B">
        <w:rPr>
          <w:rFonts w:ascii="Palatino Linotype" w:eastAsia="Times New Roman" w:hAnsi="Palatino Linotype" w:cs="Times New Roman"/>
          <w:color w:val="000000"/>
          <w:sz w:val="20"/>
          <w:szCs w:val="20"/>
          <w:lang w:val="en-GB"/>
        </w:rPr>
        <w:t xml:space="preserve"> = </w:t>
      </w:r>
      <w:r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diastolic </w:t>
      </w:r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pulmonary artery pressure; </w:t>
      </w:r>
      <w:proofErr w:type="spellStart"/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mPAP</w:t>
      </w:r>
      <w:proofErr w:type="spellEnd"/>
      <w:r w:rsidR="00EC2673" w:rsidRPr="00D37A7B">
        <w:rPr>
          <w:rFonts w:ascii="Palatino Linotype" w:eastAsia="Times New Roman" w:hAnsi="Palatino Linotype" w:cs="Times New Roman"/>
          <w:color w:val="000000"/>
          <w:sz w:val="20"/>
          <w:szCs w:val="20"/>
          <w:lang w:val="en-GB"/>
        </w:rPr>
        <w:t xml:space="preserve"> = </w:t>
      </w:r>
      <w:r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mean</w:t>
      </w:r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 pulmonary artery pressure; </w:t>
      </w:r>
      <w:proofErr w:type="spellStart"/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sAP</w:t>
      </w:r>
      <w:proofErr w:type="spellEnd"/>
      <w:r w:rsidR="00EC2673" w:rsidRPr="00D37A7B">
        <w:rPr>
          <w:rFonts w:ascii="Palatino Linotype" w:eastAsia="Times New Roman" w:hAnsi="Palatino Linotype" w:cs="Times New Roman"/>
          <w:color w:val="000000"/>
          <w:sz w:val="20"/>
          <w:szCs w:val="20"/>
          <w:lang w:val="en-GB"/>
        </w:rPr>
        <w:t xml:space="preserve"> = </w:t>
      </w:r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systolic aortic pressure; </w:t>
      </w:r>
      <w:proofErr w:type="spellStart"/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dAP</w:t>
      </w:r>
      <w:proofErr w:type="spellEnd"/>
      <w:r w:rsidR="00EC2673" w:rsidRPr="00D37A7B">
        <w:rPr>
          <w:rFonts w:ascii="Palatino Linotype" w:eastAsia="Times New Roman" w:hAnsi="Palatino Linotype" w:cs="Times New Roman"/>
          <w:color w:val="000000"/>
          <w:sz w:val="20"/>
          <w:szCs w:val="20"/>
          <w:lang w:val="en-GB"/>
        </w:rPr>
        <w:t xml:space="preserve"> = </w:t>
      </w:r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 xml:space="preserve">diastolic aortic pressure; </w:t>
      </w:r>
      <w:proofErr w:type="spellStart"/>
      <w:r w:rsidR="00F82A5F"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mAP</w:t>
      </w:r>
      <w:proofErr w:type="spellEnd"/>
      <w:r w:rsidR="00EC2673" w:rsidRPr="00D37A7B">
        <w:rPr>
          <w:rFonts w:ascii="Palatino Linotype" w:eastAsia="Times New Roman" w:hAnsi="Palatino Linotype" w:cs="Times New Roman"/>
          <w:color w:val="000000"/>
          <w:sz w:val="20"/>
          <w:szCs w:val="20"/>
          <w:lang w:val="en-GB"/>
        </w:rPr>
        <w:t xml:space="preserve"> = </w:t>
      </w:r>
      <w:r w:rsidRPr="00D37A7B">
        <w:rPr>
          <w:rFonts w:ascii="Palatino Linotype" w:hAnsi="Palatino Linotype" w:cs="Times New Roman"/>
          <w:color w:val="000000"/>
          <w:sz w:val="20"/>
          <w:szCs w:val="20"/>
          <w:lang w:val="en-GB"/>
        </w:rPr>
        <w:t>mean aortic pressure.</w:t>
      </w:r>
    </w:p>
    <w:sectPr w:rsidR="00423C72" w:rsidRPr="00D37A7B" w:rsidSect="00E6379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107"/>
    <w:rsid w:val="00070842"/>
    <w:rsid w:val="000F7662"/>
    <w:rsid w:val="002760F7"/>
    <w:rsid w:val="0032481C"/>
    <w:rsid w:val="00372365"/>
    <w:rsid w:val="003A4727"/>
    <w:rsid w:val="00423C72"/>
    <w:rsid w:val="00470107"/>
    <w:rsid w:val="00597B4D"/>
    <w:rsid w:val="00646A4D"/>
    <w:rsid w:val="007656DB"/>
    <w:rsid w:val="00882316"/>
    <w:rsid w:val="008E24BE"/>
    <w:rsid w:val="00933EDA"/>
    <w:rsid w:val="00C11720"/>
    <w:rsid w:val="00D35464"/>
    <w:rsid w:val="00D37A7B"/>
    <w:rsid w:val="00E3342E"/>
    <w:rsid w:val="00E63792"/>
    <w:rsid w:val="00E71878"/>
    <w:rsid w:val="00E71E5D"/>
    <w:rsid w:val="00EC2673"/>
    <w:rsid w:val="00F82A5F"/>
    <w:rsid w:val="00FD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9B581A2"/>
  <w14:defaultImageDpi w14:val="300"/>
  <w15:docId w15:val="{60402A06-2E01-604C-B161-055FDCED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1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76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6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6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6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6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Dovile</dc:creator>
  <cp:lastModifiedBy>Dovilė Jančauskaitė</cp:lastModifiedBy>
  <cp:revision>8</cp:revision>
  <dcterms:created xsi:type="dcterms:W3CDTF">2019-05-07T09:06:00Z</dcterms:created>
  <dcterms:modified xsi:type="dcterms:W3CDTF">2020-05-08T08:43:00Z</dcterms:modified>
</cp:coreProperties>
</file>