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501"/>
        <w:tblW w:w="83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"/>
        <w:gridCol w:w="800"/>
        <w:gridCol w:w="2380"/>
        <w:gridCol w:w="780"/>
        <w:gridCol w:w="849"/>
        <w:gridCol w:w="879"/>
        <w:gridCol w:w="903"/>
        <w:gridCol w:w="880"/>
      </w:tblGrid>
      <w:tr w:rsidR="00166725" w:rsidRPr="007706D3" w:rsidTr="00A032F7">
        <w:trPr>
          <w:trHeight w:val="416"/>
        </w:trPr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  <w:t>Soft coral host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  <w:t xml:space="preserve">Bacterial class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  <w:t xml:space="preserve">Bacterial strain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  <w:t>Alginate lyases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  <w:t>Amylases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  <w:t>Cellulases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  <w:t>Chitinases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PT"/>
              </w:rPr>
              <w:t>Proteases</w:t>
            </w:r>
          </w:p>
        </w:tc>
      </w:tr>
      <w:tr w:rsidR="00166725" w:rsidRPr="007706D3" w:rsidTr="00A032F7">
        <w:trPr>
          <w:trHeight w:val="300"/>
        </w:trPr>
        <w:tc>
          <w:tcPr>
            <w:tcW w:w="8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66725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  <w:p w:rsidR="00166725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  <w:p w:rsidR="00166725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  <w:p w:rsidR="00166725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  <w:p w:rsidR="00166725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  <w:p w:rsidR="00166725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iCs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b/>
                <w:i/>
                <w:iCs/>
                <w:color w:val="000000"/>
                <w:sz w:val="18"/>
                <w:szCs w:val="18"/>
                <w:lang w:eastAsia="pt-PT"/>
              </w:rPr>
              <w:t>Eunicella labiata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66725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6725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  <w:p w:rsidR="00166725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  <w:p w:rsidR="00166725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  <w:p w:rsidR="00166725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>α-proteo-bacteria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>Ruegeria</w:t>
            </w: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 xml:space="preserve"> sp. EL01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16</w:t>
            </w:r>
          </w:p>
        </w:tc>
      </w:tr>
      <w:tr w:rsidR="00166725" w:rsidRPr="007706D3" w:rsidTr="00A032F7">
        <w:trPr>
          <w:trHeight w:val="300"/>
        </w:trPr>
        <w:tc>
          <w:tcPr>
            <w:tcW w:w="8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>Roseovarius</w:t>
            </w: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 xml:space="preserve"> sp. EL26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14</w:t>
            </w:r>
          </w:p>
        </w:tc>
      </w:tr>
      <w:tr w:rsidR="00166725" w:rsidRPr="007706D3" w:rsidTr="00A032F7">
        <w:trPr>
          <w:trHeight w:val="300"/>
        </w:trPr>
        <w:tc>
          <w:tcPr>
            <w:tcW w:w="8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 xml:space="preserve">Pseudophaeobacter </w:t>
            </w: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>sp. EL27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14</w:t>
            </w:r>
          </w:p>
        </w:tc>
      </w:tr>
      <w:tr w:rsidR="00166725" w:rsidRPr="007706D3" w:rsidTr="00A032F7">
        <w:trPr>
          <w:trHeight w:val="300"/>
        </w:trPr>
        <w:tc>
          <w:tcPr>
            <w:tcW w:w="8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 xml:space="preserve">Sulfitobacter </w:t>
            </w: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>sp. EL44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14</w:t>
            </w:r>
          </w:p>
        </w:tc>
      </w:tr>
      <w:tr w:rsidR="00166725" w:rsidRPr="007706D3" w:rsidTr="00A032F7">
        <w:trPr>
          <w:trHeight w:val="300"/>
        </w:trPr>
        <w:tc>
          <w:tcPr>
            <w:tcW w:w="8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 xml:space="preserve">uncl. </w:t>
            </w: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>Rhodobacteraceae</w:t>
            </w: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 xml:space="preserve"> EL53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14</w:t>
            </w:r>
          </w:p>
        </w:tc>
      </w:tr>
      <w:tr w:rsidR="00166725" w:rsidRPr="007706D3" w:rsidTr="00A032F7">
        <w:trPr>
          <w:trHeight w:val="300"/>
        </w:trPr>
        <w:tc>
          <w:tcPr>
            <w:tcW w:w="8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 xml:space="preserve">uncl. </w:t>
            </w:r>
            <w:r w:rsidRPr="007706D3"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  <w:lang w:eastAsia="pt-PT"/>
              </w:rPr>
              <w:t xml:space="preserve">Rhodobacteraceae </w:t>
            </w: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>EL129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12</w:t>
            </w:r>
          </w:p>
        </w:tc>
      </w:tr>
      <w:tr w:rsidR="00166725" w:rsidRPr="007706D3" w:rsidTr="00A032F7">
        <w:trPr>
          <w:trHeight w:val="300"/>
        </w:trPr>
        <w:tc>
          <w:tcPr>
            <w:tcW w:w="8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>Labrenzia</w:t>
            </w: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 xml:space="preserve"> sp. EL143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18</w:t>
            </w:r>
          </w:p>
        </w:tc>
      </w:tr>
      <w:tr w:rsidR="00166725" w:rsidRPr="007706D3" w:rsidTr="00A032F7">
        <w:trPr>
          <w:trHeight w:val="300"/>
        </w:trPr>
        <w:tc>
          <w:tcPr>
            <w:tcW w:w="8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 xml:space="preserve">Sphingorhabdus </w:t>
            </w: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>sp. EL138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20</w:t>
            </w:r>
          </w:p>
        </w:tc>
      </w:tr>
      <w:tr w:rsidR="00166725" w:rsidRPr="007706D3" w:rsidTr="00A032F7">
        <w:trPr>
          <w:trHeight w:val="300"/>
        </w:trPr>
        <w:tc>
          <w:tcPr>
            <w:tcW w:w="8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>Kiloniella</w:t>
            </w: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 xml:space="preserve"> sp. EL199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14</w:t>
            </w:r>
          </w:p>
        </w:tc>
      </w:tr>
      <w:tr w:rsidR="00166725" w:rsidRPr="007706D3" w:rsidTr="00A032F7">
        <w:trPr>
          <w:trHeight w:val="465"/>
        </w:trPr>
        <w:tc>
          <w:tcPr>
            <w:tcW w:w="8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>γ-proteo-bacteria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>Aliivibrio</w:t>
            </w: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 xml:space="preserve"> sp. EL58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19</w:t>
            </w:r>
          </w:p>
        </w:tc>
      </w:tr>
      <w:tr w:rsidR="00166725" w:rsidRPr="007706D3" w:rsidTr="00A032F7">
        <w:trPr>
          <w:trHeight w:val="450"/>
        </w:trPr>
        <w:tc>
          <w:tcPr>
            <w:tcW w:w="8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>flavo-bacteria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 xml:space="preserve">Aquimarina </w:t>
            </w: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>sp. EL33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36</w:t>
            </w:r>
          </w:p>
        </w:tc>
      </w:tr>
      <w:tr w:rsidR="00166725" w:rsidRPr="007706D3" w:rsidTr="00A032F7">
        <w:trPr>
          <w:trHeight w:val="300"/>
        </w:trPr>
        <w:tc>
          <w:tcPr>
            <w:tcW w:w="8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iCs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b/>
                <w:i/>
                <w:iCs/>
                <w:color w:val="000000"/>
                <w:sz w:val="18"/>
                <w:szCs w:val="18"/>
                <w:lang w:eastAsia="pt-PT"/>
              </w:rPr>
              <w:t>Eunicella verrucosa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>γ-proteo-bacteria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>Vibrio</w:t>
            </w: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 xml:space="preserve"> sp. Evd3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24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13</w:t>
            </w:r>
          </w:p>
        </w:tc>
      </w:tr>
      <w:tr w:rsidR="00166725" w:rsidRPr="007706D3" w:rsidTr="00A032F7">
        <w:trPr>
          <w:trHeight w:val="300"/>
        </w:trPr>
        <w:tc>
          <w:tcPr>
            <w:tcW w:w="8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>Vibrio</w:t>
            </w: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 xml:space="preserve"> sp. Evd11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20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17</w:t>
            </w:r>
          </w:p>
        </w:tc>
      </w:tr>
      <w:tr w:rsidR="00166725" w:rsidRPr="007706D3" w:rsidTr="00A032F7">
        <w:trPr>
          <w:trHeight w:val="300"/>
        </w:trPr>
        <w:tc>
          <w:tcPr>
            <w:tcW w:w="8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 xml:space="preserve">Vibrio </w:t>
            </w: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>sp. Evh12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15</w:t>
            </w:r>
          </w:p>
        </w:tc>
      </w:tr>
      <w:tr w:rsidR="00166725" w:rsidRPr="007706D3" w:rsidTr="00A032F7">
        <w:trPr>
          <w:trHeight w:val="300"/>
        </w:trPr>
        <w:tc>
          <w:tcPr>
            <w:tcW w:w="8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t-PT"/>
              </w:rPr>
              <w:t>Vibrio</w:t>
            </w:r>
            <w:r w:rsidRPr="007706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 xml:space="preserve"> sp. Evh13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22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6725" w:rsidRPr="007706D3" w:rsidRDefault="00166725" w:rsidP="00A032F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</w:pPr>
            <w:r w:rsidRPr="007706D3">
              <w:rPr>
                <w:rFonts w:ascii="Calibri" w:eastAsia="Times New Roman" w:hAnsi="Calibri" w:cs="Calibri"/>
                <w:sz w:val="18"/>
                <w:szCs w:val="18"/>
                <w:lang w:eastAsia="pt-PT"/>
              </w:rPr>
              <w:t>15</w:t>
            </w:r>
          </w:p>
        </w:tc>
      </w:tr>
    </w:tbl>
    <w:p w:rsidR="00A032F7" w:rsidRDefault="00166725" w:rsidP="00077DF7">
      <w:pPr>
        <w:jc w:val="both"/>
        <w:rPr>
          <w:rFonts w:cstheme="minorHAnsi"/>
          <w:sz w:val="20"/>
          <w:szCs w:val="20"/>
          <w:lang w:val="en-US"/>
        </w:rPr>
      </w:pPr>
      <w:r w:rsidRPr="00DF3022">
        <w:rPr>
          <w:rFonts w:cstheme="minorHAnsi"/>
          <w:b/>
          <w:sz w:val="20"/>
          <w:szCs w:val="20"/>
          <w:lang w:val="en-US"/>
        </w:rPr>
        <w:t xml:space="preserve">Table </w:t>
      </w:r>
      <w:r w:rsidR="001D00A9">
        <w:rPr>
          <w:rFonts w:cstheme="minorHAnsi"/>
          <w:b/>
          <w:sz w:val="20"/>
          <w:szCs w:val="20"/>
          <w:lang w:val="en-US"/>
        </w:rPr>
        <w:t>S2</w:t>
      </w:r>
      <w:r w:rsidRPr="00DF3022">
        <w:rPr>
          <w:rFonts w:cstheme="minorHAnsi"/>
          <w:b/>
          <w:sz w:val="20"/>
          <w:szCs w:val="20"/>
          <w:lang w:val="en-US"/>
        </w:rPr>
        <w:t>.</w:t>
      </w:r>
      <w:r w:rsidRPr="00166725">
        <w:rPr>
          <w:rFonts w:cstheme="minorHAnsi"/>
          <w:sz w:val="18"/>
          <w:szCs w:val="18"/>
          <w:lang w:val="en-US"/>
        </w:rPr>
        <w:t xml:space="preserve"> </w:t>
      </w:r>
      <w:bookmarkStart w:id="0" w:name="_GoBack"/>
      <w:r w:rsidR="00DF3022" w:rsidRPr="00DF3022">
        <w:rPr>
          <w:rFonts w:cstheme="minorHAnsi"/>
          <w:sz w:val="20"/>
          <w:szCs w:val="20"/>
          <w:lang w:val="en-US"/>
        </w:rPr>
        <w:t>Copy n</w:t>
      </w:r>
      <w:r w:rsidR="00AA6036" w:rsidRPr="00DF3022">
        <w:rPr>
          <w:rFonts w:cstheme="minorHAnsi"/>
          <w:sz w:val="20"/>
          <w:szCs w:val="20"/>
          <w:lang w:val="en-US"/>
        </w:rPr>
        <w:t>umber of o</w:t>
      </w:r>
      <w:r w:rsidRPr="00DF3022">
        <w:rPr>
          <w:rFonts w:cstheme="minorHAnsi"/>
          <w:sz w:val="20"/>
          <w:szCs w:val="20"/>
          <w:lang w:val="en-US"/>
        </w:rPr>
        <w:t xml:space="preserve">pen reading frames </w:t>
      </w:r>
      <w:r w:rsidR="006F580A" w:rsidRPr="00DF3022">
        <w:rPr>
          <w:rFonts w:cstheme="minorHAnsi"/>
          <w:sz w:val="20"/>
          <w:szCs w:val="20"/>
          <w:lang w:val="en-US"/>
        </w:rPr>
        <w:t xml:space="preserve">(ORFs) </w:t>
      </w:r>
      <w:r w:rsidR="00DF3022" w:rsidRPr="00DF3022">
        <w:rPr>
          <w:rFonts w:cstheme="minorHAnsi"/>
          <w:sz w:val="20"/>
          <w:szCs w:val="20"/>
          <w:lang w:val="en-US"/>
        </w:rPr>
        <w:t xml:space="preserve">of biocatalyst </w:t>
      </w:r>
      <w:r w:rsidR="0028298C" w:rsidRPr="00DF3022">
        <w:rPr>
          <w:sz w:val="20"/>
          <w:szCs w:val="20"/>
          <w:lang w:val="en-US"/>
        </w:rPr>
        <w:t>protein families (PFAM)</w:t>
      </w:r>
      <w:r w:rsidR="0028298C" w:rsidRPr="00DF3022">
        <w:rPr>
          <w:rFonts w:cstheme="minorHAnsi"/>
          <w:sz w:val="20"/>
          <w:szCs w:val="20"/>
          <w:lang w:val="en-US"/>
        </w:rPr>
        <w:t xml:space="preserve"> </w:t>
      </w:r>
      <w:r w:rsidR="00FE2592">
        <w:rPr>
          <w:rFonts w:cstheme="minorHAnsi"/>
          <w:sz w:val="20"/>
          <w:szCs w:val="20"/>
          <w:lang w:val="en-US"/>
        </w:rPr>
        <w:t>present on</w:t>
      </w:r>
      <w:r w:rsidR="00A032F7">
        <w:rPr>
          <w:rFonts w:cstheme="minorHAnsi"/>
          <w:sz w:val="20"/>
          <w:szCs w:val="20"/>
          <w:lang w:val="en-US"/>
        </w:rPr>
        <w:t xml:space="preserve"> </w:t>
      </w:r>
    </w:p>
    <w:p w:rsidR="0028298C" w:rsidRDefault="00DF3022" w:rsidP="00077DF7">
      <w:pPr>
        <w:jc w:val="both"/>
        <w:rPr>
          <w:rFonts w:cstheme="minorHAnsi"/>
          <w:sz w:val="18"/>
          <w:szCs w:val="18"/>
          <w:lang w:val="en-US"/>
        </w:rPr>
      </w:pPr>
      <w:r w:rsidRPr="00DF3022">
        <w:rPr>
          <w:rFonts w:cstheme="minorHAnsi"/>
          <w:sz w:val="20"/>
          <w:szCs w:val="20"/>
          <w:lang w:val="en-US"/>
        </w:rPr>
        <w:t>the</w:t>
      </w:r>
      <w:r w:rsidR="00166725" w:rsidRPr="00DF3022">
        <w:rPr>
          <w:rFonts w:cstheme="minorHAnsi"/>
          <w:sz w:val="20"/>
          <w:szCs w:val="20"/>
          <w:lang w:val="en-US"/>
        </w:rPr>
        <w:t xml:space="preserve"> genomes of 15 </w:t>
      </w:r>
      <w:r w:rsidR="00A032F7">
        <w:rPr>
          <w:rFonts w:cstheme="minorHAnsi"/>
          <w:sz w:val="20"/>
          <w:szCs w:val="20"/>
          <w:lang w:val="en-US"/>
        </w:rPr>
        <w:t>oct</w:t>
      </w:r>
      <w:r w:rsidR="006C1DAB">
        <w:rPr>
          <w:rFonts w:cstheme="minorHAnsi"/>
          <w:sz w:val="20"/>
          <w:szCs w:val="20"/>
          <w:lang w:val="en-US"/>
        </w:rPr>
        <w:t>o</w:t>
      </w:r>
      <w:r w:rsidR="00166725" w:rsidRPr="00DF3022">
        <w:rPr>
          <w:rFonts w:cstheme="minorHAnsi"/>
          <w:sz w:val="20"/>
          <w:szCs w:val="20"/>
          <w:lang w:val="en-US"/>
        </w:rPr>
        <w:t>coral</w:t>
      </w:r>
      <w:r w:rsidR="00A032F7">
        <w:rPr>
          <w:rFonts w:cstheme="minorHAnsi"/>
          <w:sz w:val="20"/>
          <w:szCs w:val="20"/>
          <w:lang w:val="en-US"/>
        </w:rPr>
        <w:t>-associated bacteria.</w:t>
      </w:r>
      <w:r w:rsidR="00166725" w:rsidRPr="00DF3022">
        <w:rPr>
          <w:rFonts w:cstheme="minorHAnsi"/>
          <w:sz w:val="20"/>
          <w:szCs w:val="20"/>
          <w:lang w:val="en-US"/>
        </w:rPr>
        <w:t xml:space="preserve"> </w:t>
      </w:r>
    </w:p>
    <w:bookmarkEnd w:id="0"/>
    <w:p w:rsidR="00A032F7" w:rsidRDefault="00A032F7" w:rsidP="00C76388">
      <w:pPr>
        <w:spacing w:after="0" w:line="240" w:lineRule="auto"/>
        <w:jc w:val="both"/>
        <w:rPr>
          <w:sz w:val="16"/>
          <w:szCs w:val="16"/>
          <w:lang w:val="en-US"/>
        </w:rPr>
      </w:pPr>
    </w:p>
    <w:p w:rsidR="0028298C" w:rsidRPr="00C76388" w:rsidRDefault="00077DF7" w:rsidP="00C76388">
      <w:pPr>
        <w:spacing w:after="0" w:line="240" w:lineRule="auto"/>
        <w:jc w:val="both"/>
        <w:rPr>
          <w:rFonts w:cstheme="minorHAnsi"/>
          <w:sz w:val="16"/>
          <w:szCs w:val="16"/>
          <w:lang w:val="en-US"/>
        </w:rPr>
      </w:pPr>
      <w:r w:rsidRPr="00BC616C">
        <w:rPr>
          <w:sz w:val="16"/>
          <w:szCs w:val="16"/>
          <w:lang w:val="en-US"/>
        </w:rPr>
        <w:t xml:space="preserve">For each (amino-acid translated) </w:t>
      </w:r>
      <w:r>
        <w:rPr>
          <w:sz w:val="16"/>
          <w:szCs w:val="16"/>
          <w:lang w:val="en-US"/>
        </w:rPr>
        <w:t xml:space="preserve">bacterial </w:t>
      </w:r>
      <w:r w:rsidRPr="00BC616C">
        <w:rPr>
          <w:sz w:val="16"/>
          <w:szCs w:val="16"/>
          <w:lang w:val="en-US"/>
        </w:rPr>
        <w:t>genome</w:t>
      </w:r>
      <w:r>
        <w:rPr>
          <w:sz w:val="16"/>
          <w:szCs w:val="16"/>
          <w:lang w:val="en-US"/>
        </w:rPr>
        <w:t>,</w:t>
      </w:r>
      <w:r w:rsidRPr="00BC616C">
        <w:rPr>
          <w:sz w:val="16"/>
          <w:szCs w:val="16"/>
          <w:lang w:val="en-US"/>
        </w:rPr>
        <w:t xml:space="preserve"> PFAMs were predicted using </w:t>
      </w:r>
      <w:r>
        <w:rPr>
          <w:sz w:val="16"/>
          <w:szCs w:val="16"/>
          <w:lang w:val="en-US"/>
        </w:rPr>
        <w:t xml:space="preserve">the </w:t>
      </w:r>
      <w:proofErr w:type="spellStart"/>
      <w:r w:rsidRPr="00BC616C">
        <w:rPr>
          <w:sz w:val="16"/>
          <w:szCs w:val="16"/>
          <w:lang w:val="en-US"/>
        </w:rPr>
        <w:t>WebMGA</w:t>
      </w:r>
      <w:proofErr w:type="spellEnd"/>
      <w:r w:rsidRPr="00BC616C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 xml:space="preserve">platform </w:t>
      </w:r>
      <w:r w:rsidRPr="00BC616C">
        <w:rPr>
          <w:sz w:val="16"/>
          <w:szCs w:val="16"/>
          <w:lang w:val="en-US"/>
        </w:rPr>
        <w:t>(</w:t>
      </w:r>
      <w:hyperlink r:id="rId4" w:history="1">
        <w:r w:rsidRPr="000F01A1">
          <w:rPr>
            <w:rStyle w:val="Hyperlink"/>
            <w:sz w:val="16"/>
            <w:szCs w:val="16"/>
            <w:lang w:val="en-US"/>
          </w:rPr>
          <w:t>http://weizhong-lab.ucsd.edu/metagenomic-analysis/</w:t>
        </w:r>
      </w:hyperlink>
      <w:r>
        <w:rPr>
          <w:sz w:val="16"/>
          <w:szCs w:val="16"/>
          <w:lang w:val="en-US"/>
        </w:rPr>
        <w:t>)</w:t>
      </w:r>
      <w:r w:rsidR="00A032F7">
        <w:rPr>
          <w:sz w:val="16"/>
          <w:szCs w:val="16"/>
          <w:lang w:val="en-US"/>
        </w:rPr>
        <w:t>,</w:t>
      </w:r>
      <w:r>
        <w:rPr>
          <w:sz w:val="16"/>
          <w:szCs w:val="16"/>
          <w:lang w:val="en-US"/>
        </w:rPr>
        <w:t xml:space="preserve"> and</w:t>
      </w:r>
      <w:r w:rsidR="00DF3022">
        <w:rPr>
          <w:sz w:val="16"/>
          <w:szCs w:val="16"/>
          <w:lang w:val="en-US"/>
        </w:rPr>
        <w:t xml:space="preserve"> </w:t>
      </w:r>
      <w:r w:rsidRPr="00BC616C">
        <w:rPr>
          <w:sz w:val="16"/>
          <w:szCs w:val="16"/>
          <w:lang w:val="en-US"/>
        </w:rPr>
        <w:t xml:space="preserve">PFAM entries relevant for </w:t>
      </w:r>
      <w:r w:rsidR="0028298C">
        <w:rPr>
          <w:sz w:val="16"/>
          <w:szCs w:val="16"/>
          <w:lang w:val="en-US"/>
        </w:rPr>
        <w:t>amylase</w:t>
      </w:r>
      <w:r w:rsidR="001B1165">
        <w:rPr>
          <w:sz w:val="16"/>
          <w:szCs w:val="16"/>
          <w:lang w:val="en-US"/>
        </w:rPr>
        <w:t xml:space="preserve"> (</w:t>
      </w:r>
      <w:r w:rsidR="001B1165" w:rsidRPr="001B1165">
        <w:rPr>
          <w:i/>
          <w:sz w:val="16"/>
          <w:szCs w:val="16"/>
          <w:lang w:val="en-US"/>
        </w:rPr>
        <w:t>n</w:t>
      </w:r>
      <w:r w:rsidR="001B1165">
        <w:rPr>
          <w:sz w:val="16"/>
          <w:szCs w:val="16"/>
          <w:lang w:val="en-US"/>
        </w:rPr>
        <w:t xml:space="preserve"> = 3)</w:t>
      </w:r>
      <w:r w:rsidR="0028298C">
        <w:rPr>
          <w:sz w:val="16"/>
          <w:szCs w:val="16"/>
          <w:lang w:val="en-US"/>
        </w:rPr>
        <w:t>, alginate lyase</w:t>
      </w:r>
      <w:r w:rsidR="001B1165">
        <w:rPr>
          <w:sz w:val="16"/>
          <w:szCs w:val="16"/>
          <w:lang w:val="en-US"/>
        </w:rPr>
        <w:t xml:space="preserve"> (</w:t>
      </w:r>
      <w:r w:rsidR="001B1165" w:rsidRPr="001B1165">
        <w:rPr>
          <w:i/>
          <w:sz w:val="16"/>
          <w:szCs w:val="16"/>
          <w:lang w:val="en-US"/>
        </w:rPr>
        <w:t>n</w:t>
      </w:r>
      <w:r w:rsidR="001B1165">
        <w:rPr>
          <w:sz w:val="16"/>
          <w:szCs w:val="16"/>
          <w:lang w:val="en-US"/>
        </w:rPr>
        <w:t xml:space="preserve"> = 1),</w:t>
      </w:r>
      <w:r w:rsidR="0028298C">
        <w:rPr>
          <w:sz w:val="16"/>
          <w:szCs w:val="16"/>
          <w:lang w:val="en-US"/>
        </w:rPr>
        <w:t xml:space="preserve"> c</w:t>
      </w:r>
      <w:r w:rsidR="00DF3022">
        <w:rPr>
          <w:sz w:val="16"/>
          <w:szCs w:val="16"/>
          <w:lang w:val="en-US"/>
        </w:rPr>
        <w:t>ellulase</w:t>
      </w:r>
      <w:r w:rsidR="001B1165">
        <w:rPr>
          <w:sz w:val="16"/>
          <w:szCs w:val="16"/>
          <w:lang w:val="en-US"/>
        </w:rPr>
        <w:t xml:space="preserve"> (</w:t>
      </w:r>
      <w:r w:rsidR="001B1165" w:rsidRPr="001B1165">
        <w:rPr>
          <w:i/>
          <w:sz w:val="16"/>
          <w:szCs w:val="16"/>
          <w:lang w:val="en-US"/>
        </w:rPr>
        <w:t>n</w:t>
      </w:r>
      <w:r w:rsidR="001B1165">
        <w:rPr>
          <w:sz w:val="16"/>
          <w:szCs w:val="16"/>
          <w:lang w:val="en-US"/>
        </w:rPr>
        <w:t xml:space="preserve"> = 2)</w:t>
      </w:r>
      <w:r w:rsidR="00DF3022">
        <w:rPr>
          <w:sz w:val="16"/>
          <w:szCs w:val="16"/>
          <w:lang w:val="en-US"/>
        </w:rPr>
        <w:t>, c</w:t>
      </w:r>
      <w:r w:rsidR="0028298C">
        <w:rPr>
          <w:sz w:val="16"/>
          <w:szCs w:val="16"/>
          <w:lang w:val="en-US"/>
        </w:rPr>
        <w:t>hitinase</w:t>
      </w:r>
      <w:r w:rsidR="001B1165">
        <w:rPr>
          <w:sz w:val="16"/>
          <w:szCs w:val="16"/>
          <w:lang w:val="en-US"/>
        </w:rPr>
        <w:t xml:space="preserve"> (</w:t>
      </w:r>
      <w:r w:rsidR="001B1165" w:rsidRPr="001B1165">
        <w:rPr>
          <w:i/>
          <w:sz w:val="16"/>
          <w:szCs w:val="16"/>
          <w:lang w:val="en-US"/>
        </w:rPr>
        <w:t>n</w:t>
      </w:r>
      <w:r w:rsidR="001B1165">
        <w:rPr>
          <w:sz w:val="16"/>
          <w:szCs w:val="16"/>
          <w:lang w:val="en-US"/>
        </w:rPr>
        <w:t xml:space="preserve"> = 3)</w:t>
      </w:r>
      <w:r w:rsidR="00DF3022">
        <w:rPr>
          <w:sz w:val="16"/>
          <w:szCs w:val="16"/>
          <w:lang w:val="en-US"/>
        </w:rPr>
        <w:t>, and protease</w:t>
      </w:r>
      <w:r w:rsidR="00A5273C">
        <w:rPr>
          <w:sz w:val="16"/>
          <w:szCs w:val="16"/>
          <w:lang w:val="en-US"/>
        </w:rPr>
        <w:t xml:space="preserve"> (</w:t>
      </w:r>
      <w:r w:rsidR="00A5273C" w:rsidRPr="001B1165">
        <w:rPr>
          <w:i/>
          <w:sz w:val="16"/>
          <w:szCs w:val="16"/>
          <w:lang w:val="en-US"/>
        </w:rPr>
        <w:t>n</w:t>
      </w:r>
      <w:r w:rsidR="00A5273C">
        <w:rPr>
          <w:sz w:val="16"/>
          <w:szCs w:val="16"/>
          <w:lang w:val="en-US"/>
        </w:rPr>
        <w:t xml:space="preserve"> = 17)</w:t>
      </w:r>
      <w:r w:rsidR="00DF3022">
        <w:rPr>
          <w:sz w:val="16"/>
          <w:szCs w:val="16"/>
          <w:lang w:val="en-US"/>
        </w:rPr>
        <w:t xml:space="preserve"> were se</w:t>
      </w:r>
      <w:r w:rsidR="000403B1">
        <w:rPr>
          <w:sz w:val="16"/>
          <w:szCs w:val="16"/>
          <w:lang w:val="en-US"/>
        </w:rPr>
        <w:t>lected</w:t>
      </w:r>
      <w:r w:rsidR="00A032F7">
        <w:rPr>
          <w:sz w:val="16"/>
          <w:szCs w:val="16"/>
          <w:lang w:val="en-US"/>
        </w:rPr>
        <w:t>.</w:t>
      </w:r>
      <w:r w:rsidR="00DF3022">
        <w:rPr>
          <w:sz w:val="16"/>
          <w:szCs w:val="16"/>
          <w:lang w:val="en-US"/>
        </w:rPr>
        <w:t xml:space="preserve"> The table shows the sum of ORFs for </w:t>
      </w:r>
      <w:r w:rsidR="000403B1">
        <w:rPr>
          <w:sz w:val="16"/>
          <w:szCs w:val="16"/>
          <w:lang w:val="en-US"/>
        </w:rPr>
        <w:t xml:space="preserve">all PFAM entries for </w:t>
      </w:r>
      <w:r w:rsidR="00DF3022">
        <w:rPr>
          <w:sz w:val="16"/>
          <w:szCs w:val="16"/>
          <w:lang w:val="en-US"/>
        </w:rPr>
        <w:t>each enzyme.</w:t>
      </w:r>
      <w:r w:rsidR="000403B1">
        <w:rPr>
          <w:sz w:val="16"/>
          <w:szCs w:val="16"/>
          <w:lang w:val="en-US"/>
        </w:rPr>
        <w:t xml:space="preserve"> PFAMS related to the respective binding proteins </w:t>
      </w:r>
      <w:r w:rsidR="004A2BC2">
        <w:rPr>
          <w:sz w:val="16"/>
          <w:szCs w:val="16"/>
          <w:lang w:val="en-US"/>
        </w:rPr>
        <w:t xml:space="preserve">of the substrate </w:t>
      </w:r>
      <w:r w:rsidR="000403B1">
        <w:rPr>
          <w:sz w:val="16"/>
          <w:szCs w:val="16"/>
          <w:lang w:val="en-US"/>
        </w:rPr>
        <w:t>are not included.</w:t>
      </w:r>
      <w:r w:rsidR="00DF3022">
        <w:rPr>
          <w:sz w:val="16"/>
          <w:szCs w:val="16"/>
          <w:lang w:val="en-US"/>
        </w:rPr>
        <w:t xml:space="preserve"> </w:t>
      </w:r>
      <w:r w:rsidR="00C76388" w:rsidRPr="00C76388">
        <w:rPr>
          <w:sz w:val="16"/>
          <w:szCs w:val="16"/>
          <w:lang w:val="en-US"/>
        </w:rPr>
        <w:t xml:space="preserve">PFAM entries included: amylase (PF00128.17, PF02806.11, PF02903.7), alginate lyase (PF08787.4), cellulase (PF00150.11, PF02927.7), chitinase (PF06483.4, </w:t>
      </w:r>
      <w:r w:rsidR="00C76388" w:rsidRPr="00C76388">
        <w:rPr>
          <w:rFonts w:cstheme="minorHAnsi"/>
          <w:sz w:val="16"/>
          <w:szCs w:val="16"/>
          <w:lang w:val="en-US"/>
        </w:rPr>
        <w:t>PF00182.12</w:t>
      </w:r>
      <w:r w:rsidR="00C76388">
        <w:rPr>
          <w:rFonts w:cstheme="minorHAnsi"/>
          <w:sz w:val="16"/>
          <w:szCs w:val="16"/>
          <w:lang w:val="en-US"/>
        </w:rPr>
        <w:t xml:space="preserve">, </w:t>
      </w:r>
      <w:r w:rsidR="00C76388" w:rsidRPr="00C76388">
        <w:rPr>
          <w:sz w:val="16"/>
          <w:szCs w:val="16"/>
          <w:lang w:val="en-US"/>
        </w:rPr>
        <w:t>PF08329.3), and protease (PF00026.16</w:t>
      </w:r>
      <w:r w:rsidR="00C76388">
        <w:rPr>
          <w:sz w:val="16"/>
          <w:szCs w:val="16"/>
          <w:lang w:val="en-US"/>
        </w:rPr>
        <w:t xml:space="preserve">, </w:t>
      </w:r>
      <w:r w:rsidR="00C76388" w:rsidRPr="00C76388">
        <w:rPr>
          <w:sz w:val="16"/>
          <w:szCs w:val="16"/>
          <w:lang w:val="en-US"/>
        </w:rPr>
        <w:t>PF00077.13</w:t>
      </w:r>
      <w:r w:rsidR="00C76388">
        <w:rPr>
          <w:sz w:val="16"/>
          <w:szCs w:val="16"/>
          <w:lang w:val="en-US"/>
        </w:rPr>
        <w:t xml:space="preserve">, </w:t>
      </w:r>
      <w:r w:rsidR="00C76388" w:rsidRPr="00C76388">
        <w:rPr>
          <w:sz w:val="16"/>
          <w:szCs w:val="16"/>
          <w:lang w:val="en-US"/>
        </w:rPr>
        <w:t>PF00112.16</w:t>
      </w:r>
      <w:r w:rsidR="00C76388">
        <w:rPr>
          <w:sz w:val="16"/>
          <w:szCs w:val="16"/>
          <w:lang w:val="en-US"/>
        </w:rPr>
        <w:t xml:space="preserve">, </w:t>
      </w:r>
      <w:r w:rsidR="00C76388" w:rsidRPr="00C76388">
        <w:rPr>
          <w:sz w:val="16"/>
          <w:szCs w:val="16"/>
          <w:lang w:val="en-US"/>
        </w:rPr>
        <w:t>PF00574.16</w:t>
      </w:r>
      <w:r w:rsidR="00C76388">
        <w:rPr>
          <w:sz w:val="16"/>
          <w:szCs w:val="16"/>
          <w:lang w:val="en-US"/>
        </w:rPr>
        <w:t xml:space="preserve">, </w:t>
      </w:r>
      <w:r w:rsidR="00C76388" w:rsidRPr="00C76388">
        <w:rPr>
          <w:sz w:val="16"/>
          <w:szCs w:val="16"/>
          <w:lang w:val="en-US"/>
        </w:rPr>
        <w:t>PF00814.18</w:t>
      </w:r>
      <w:r w:rsidR="00C76388">
        <w:rPr>
          <w:sz w:val="16"/>
          <w:szCs w:val="16"/>
          <w:lang w:val="en-US"/>
        </w:rPr>
        <w:t xml:space="preserve">, </w:t>
      </w:r>
      <w:r w:rsidR="00C76388" w:rsidRPr="00C76388">
        <w:rPr>
          <w:sz w:val="16"/>
          <w:szCs w:val="16"/>
          <w:lang w:val="en-US"/>
        </w:rPr>
        <w:t>PF00949.14</w:t>
      </w:r>
      <w:r w:rsidR="00C76388">
        <w:rPr>
          <w:sz w:val="16"/>
          <w:szCs w:val="16"/>
          <w:lang w:val="en-US"/>
        </w:rPr>
        <w:t>,</w:t>
      </w:r>
      <w:r w:rsidR="00C76388" w:rsidRPr="00C76388">
        <w:rPr>
          <w:lang w:val="en-US"/>
        </w:rPr>
        <w:t xml:space="preserve"> </w:t>
      </w:r>
      <w:r w:rsidR="00C76388" w:rsidRPr="00C76388">
        <w:rPr>
          <w:sz w:val="16"/>
          <w:szCs w:val="16"/>
          <w:lang w:val="en-US"/>
        </w:rPr>
        <w:t>PF01421.12</w:t>
      </w:r>
      <w:r w:rsidR="00C76388">
        <w:rPr>
          <w:sz w:val="16"/>
          <w:szCs w:val="16"/>
          <w:lang w:val="en-US"/>
        </w:rPr>
        <w:t xml:space="preserve">, </w:t>
      </w:r>
      <w:r w:rsidR="00C76388" w:rsidRPr="00C76388">
        <w:rPr>
          <w:sz w:val="16"/>
          <w:szCs w:val="16"/>
          <w:lang w:val="en-US"/>
        </w:rPr>
        <w:t>PF02073.8</w:t>
      </w:r>
      <w:r w:rsidR="00C76388">
        <w:rPr>
          <w:sz w:val="16"/>
          <w:szCs w:val="16"/>
          <w:lang w:val="en-US"/>
        </w:rPr>
        <w:t>,</w:t>
      </w:r>
      <w:r w:rsidR="00C76388" w:rsidRPr="00C76388">
        <w:rPr>
          <w:lang w:val="en-US"/>
        </w:rPr>
        <w:t xml:space="preserve"> </w:t>
      </w:r>
      <w:r w:rsidR="00C76388" w:rsidRPr="00C76388">
        <w:rPr>
          <w:sz w:val="16"/>
          <w:szCs w:val="16"/>
          <w:lang w:val="en-US"/>
        </w:rPr>
        <w:t>PF02190.9</w:t>
      </w:r>
      <w:r w:rsidR="00C76388">
        <w:rPr>
          <w:sz w:val="16"/>
          <w:szCs w:val="16"/>
          <w:lang w:val="en-US"/>
        </w:rPr>
        <w:t xml:space="preserve">, </w:t>
      </w:r>
      <w:r w:rsidR="00C76388" w:rsidRPr="00C76388">
        <w:rPr>
          <w:sz w:val="16"/>
          <w:szCs w:val="16"/>
          <w:lang w:val="en-US"/>
        </w:rPr>
        <w:t>PF02517.9</w:t>
      </w:r>
      <w:r w:rsidR="00C76388">
        <w:rPr>
          <w:sz w:val="16"/>
          <w:szCs w:val="16"/>
          <w:lang w:val="en-US"/>
        </w:rPr>
        <w:t xml:space="preserve">, </w:t>
      </w:r>
      <w:r w:rsidR="00C76388" w:rsidRPr="00C76388">
        <w:rPr>
          <w:sz w:val="16"/>
          <w:szCs w:val="16"/>
          <w:lang w:val="en-US"/>
        </w:rPr>
        <w:t>PF05362.6</w:t>
      </w:r>
      <w:r w:rsidR="00C76388">
        <w:rPr>
          <w:sz w:val="16"/>
          <w:szCs w:val="16"/>
          <w:lang w:val="en-US"/>
        </w:rPr>
        <w:t xml:space="preserve">, </w:t>
      </w:r>
      <w:r w:rsidR="00C76388" w:rsidRPr="00C76388">
        <w:rPr>
          <w:sz w:val="16"/>
          <w:szCs w:val="16"/>
          <w:lang w:val="en-US"/>
        </w:rPr>
        <w:t>PF09668.3</w:t>
      </w:r>
      <w:r w:rsidR="00C76388">
        <w:rPr>
          <w:sz w:val="16"/>
          <w:szCs w:val="16"/>
          <w:lang w:val="en-US"/>
        </w:rPr>
        <w:t xml:space="preserve">, </w:t>
      </w:r>
      <w:r w:rsidR="00C76388" w:rsidRPr="00C76388">
        <w:rPr>
          <w:sz w:val="16"/>
          <w:szCs w:val="16"/>
          <w:lang w:val="en-US"/>
        </w:rPr>
        <w:t>PF10026.2</w:t>
      </w:r>
      <w:r w:rsidR="00C76388">
        <w:rPr>
          <w:sz w:val="16"/>
          <w:szCs w:val="16"/>
          <w:lang w:val="en-US"/>
        </w:rPr>
        <w:t xml:space="preserve">, </w:t>
      </w:r>
      <w:r w:rsidR="00C76388" w:rsidRPr="00C76388">
        <w:rPr>
          <w:sz w:val="16"/>
          <w:szCs w:val="16"/>
          <w:lang w:val="en-US"/>
        </w:rPr>
        <w:t>PF11818.1</w:t>
      </w:r>
      <w:r w:rsidR="00C76388">
        <w:rPr>
          <w:sz w:val="16"/>
          <w:szCs w:val="16"/>
          <w:lang w:val="en-US"/>
        </w:rPr>
        <w:t xml:space="preserve">, </w:t>
      </w:r>
      <w:r w:rsidR="00C76388" w:rsidRPr="00C76388">
        <w:rPr>
          <w:sz w:val="16"/>
          <w:szCs w:val="16"/>
          <w:lang w:val="en-US"/>
        </w:rPr>
        <w:t>PF04586.10)</w:t>
      </w:r>
      <w:r w:rsidR="00C76388">
        <w:rPr>
          <w:sz w:val="16"/>
          <w:szCs w:val="16"/>
          <w:lang w:val="en-US"/>
        </w:rPr>
        <w:t xml:space="preserve">. </w:t>
      </w:r>
    </w:p>
    <w:p w:rsidR="00C76388" w:rsidRDefault="00C76388">
      <w:pPr>
        <w:rPr>
          <w:rFonts w:cstheme="minorHAnsi"/>
          <w:sz w:val="18"/>
          <w:szCs w:val="18"/>
          <w:lang w:val="en-US"/>
        </w:rPr>
      </w:pPr>
    </w:p>
    <w:p w:rsidR="005D3699" w:rsidRPr="00166725" w:rsidRDefault="005D3699">
      <w:pPr>
        <w:rPr>
          <w:rFonts w:cstheme="minorHAnsi"/>
          <w:sz w:val="18"/>
          <w:szCs w:val="18"/>
          <w:lang w:val="en-US"/>
        </w:rPr>
      </w:pPr>
    </w:p>
    <w:sectPr w:rsidR="005D3699" w:rsidRPr="00166725" w:rsidSect="004638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D"/>
    <w:rsid w:val="000403B1"/>
    <w:rsid w:val="00077DF7"/>
    <w:rsid w:val="00166725"/>
    <w:rsid w:val="001B1165"/>
    <w:rsid w:val="001C49B9"/>
    <w:rsid w:val="001D00A9"/>
    <w:rsid w:val="0028298C"/>
    <w:rsid w:val="004638AD"/>
    <w:rsid w:val="004A2BC2"/>
    <w:rsid w:val="004E6F88"/>
    <w:rsid w:val="005D3699"/>
    <w:rsid w:val="006C1DAB"/>
    <w:rsid w:val="006F580A"/>
    <w:rsid w:val="007546C2"/>
    <w:rsid w:val="007706D3"/>
    <w:rsid w:val="0092142B"/>
    <w:rsid w:val="00A032F7"/>
    <w:rsid w:val="00A5273C"/>
    <w:rsid w:val="00AA6036"/>
    <w:rsid w:val="00AE4176"/>
    <w:rsid w:val="00BF30FD"/>
    <w:rsid w:val="00C76388"/>
    <w:rsid w:val="00D64EDF"/>
    <w:rsid w:val="00DF3022"/>
    <w:rsid w:val="00FE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36A0"/>
  <w15:docId w15:val="{2DD69D51-B88C-40A8-BB7C-C2F6304E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3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7D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8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eizhong-lab.ucsd.edu/metagenomic-analysi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345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Keller Costa</dc:creator>
  <cp:keywords/>
  <dc:description/>
  <cp:lastModifiedBy>Tina Keller Costa</cp:lastModifiedBy>
  <cp:revision>7</cp:revision>
  <dcterms:created xsi:type="dcterms:W3CDTF">2018-08-02T16:49:00Z</dcterms:created>
  <dcterms:modified xsi:type="dcterms:W3CDTF">2018-11-02T07:38:00Z</dcterms:modified>
</cp:coreProperties>
</file>