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CD" w:rsidRPr="003B4E4A" w:rsidRDefault="00D70FCD" w:rsidP="00D70FCD">
      <w:pPr>
        <w:spacing w:after="0"/>
        <w:jc w:val="both"/>
        <w:rPr>
          <w:rFonts w:cs="Calibri"/>
          <w:lang w:val="en-GB"/>
        </w:rPr>
      </w:pPr>
      <w:r w:rsidRPr="002C4FD0">
        <w:rPr>
          <w:rFonts w:cs="Calibri"/>
          <w:lang w:val="en-GB"/>
        </w:rPr>
        <w:t>Table</w:t>
      </w:r>
      <w:r>
        <w:rPr>
          <w:rFonts w:cs="Calibri"/>
          <w:lang w:val="en-GB"/>
        </w:rPr>
        <w:t xml:space="preserve"> S1</w:t>
      </w:r>
      <w:r w:rsidRPr="002C4FD0">
        <w:rPr>
          <w:rFonts w:cs="Calibri"/>
          <w:lang w:val="en-GB"/>
        </w:rPr>
        <w:t>. Sequences of the primers used.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260"/>
        <w:gridCol w:w="1534"/>
        <w:gridCol w:w="2835"/>
        <w:gridCol w:w="2091"/>
      </w:tblGrid>
      <w:tr w:rsidR="00D70FCD" w:rsidRPr="00F42268" w:rsidTr="00D55F56">
        <w:tc>
          <w:tcPr>
            <w:tcW w:w="2260" w:type="dxa"/>
            <w:tcBorders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sz w:val="20"/>
                <w:szCs w:val="20"/>
              </w:rPr>
              <w:t>Target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rFonts w:cs="Arial"/>
                <w:sz w:val="20"/>
                <w:szCs w:val="20"/>
                <w:lang w:val="en-GB"/>
              </w:rPr>
              <w:t>Sequence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F42268">
              <w:rPr>
                <w:rFonts w:cs="Arial"/>
                <w:sz w:val="20"/>
                <w:szCs w:val="20"/>
                <w:lang w:val="en-GB"/>
              </w:rPr>
              <w:t>Reference</w:t>
            </w:r>
          </w:p>
        </w:tc>
      </w:tr>
      <w:tr w:rsidR="00D70FCD" w:rsidRPr="00F42268" w:rsidTr="00D55F56"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</w:rPr>
              <w:t>Bacterial</w:t>
            </w:r>
            <w:proofErr w:type="spellEnd"/>
            <w:r w:rsidRPr="00F42268">
              <w:rPr>
                <w:sz w:val="20"/>
                <w:szCs w:val="20"/>
              </w:rPr>
              <w:t xml:space="preserve"> 16S </w:t>
            </w:r>
            <w:proofErr w:type="spellStart"/>
            <w:r w:rsidRPr="00F42268">
              <w:rPr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Calibri"/>
                <w:iCs/>
                <w:sz w:val="20"/>
                <w:szCs w:val="20"/>
                <w:lang w:val="en-GB"/>
              </w:rPr>
            </w:pPr>
            <w:r w:rsidRPr="00F42268">
              <w:rPr>
                <w:rFonts w:cs="Calibri"/>
                <w:iCs/>
                <w:sz w:val="20"/>
                <w:szCs w:val="20"/>
                <w:lang w:val="en-GB"/>
              </w:rPr>
              <w:t>341F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rFonts w:cs="Calibri"/>
                <w:iCs/>
                <w:sz w:val="20"/>
                <w:szCs w:val="20"/>
                <w:lang w:val="en-GB"/>
              </w:rPr>
              <w:t>907R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sz w:val="20"/>
                <w:szCs w:val="20"/>
              </w:rPr>
              <w:t xml:space="preserve">CCTACGGGAGGCAGCAG 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sz w:val="20"/>
                <w:szCs w:val="20"/>
              </w:rPr>
              <w:t>CCGTCAATTCMTTTGAGTTT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</w:rPr>
              <w:t>Muyzer</w:t>
            </w:r>
            <w:proofErr w:type="spellEnd"/>
            <w:r w:rsidRPr="00F42268">
              <w:rPr>
                <w:sz w:val="20"/>
                <w:szCs w:val="20"/>
              </w:rPr>
              <w:t xml:space="preserve"> et al., 1993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</w:rPr>
              <w:t>Teske</w:t>
            </w:r>
            <w:proofErr w:type="spellEnd"/>
            <w:r w:rsidRPr="00F42268">
              <w:rPr>
                <w:sz w:val="20"/>
                <w:szCs w:val="20"/>
              </w:rPr>
              <w:t xml:space="preserve"> et al., 1996</w:t>
            </w:r>
          </w:p>
        </w:tc>
      </w:tr>
      <w:tr w:rsidR="00D70FCD" w:rsidRPr="00F42268" w:rsidTr="00D55F56"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</w:rPr>
              <w:t>Archaeal</w:t>
            </w:r>
            <w:proofErr w:type="spellEnd"/>
            <w:r w:rsidRPr="00F42268">
              <w:rPr>
                <w:sz w:val="20"/>
                <w:szCs w:val="20"/>
              </w:rPr>
              <w:t xml:space="preserve"> 16S </w:t>
            </w:r>
            <w:proofErr w:type="spellStart"/>
            <w:r w:rsidRPr="00F42268">
              <w:rPr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F42268">
              <w:rPr>
                <w:rFonts w:cs="Calibri"/>
                <w:sz w:val="20"/>
                <w:szCs w:val="20"/>
                <w:lang w:val="en-GB"/>
              </w:rPr>
              <w:t>Arc340F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2268">
              <w:rPr>
                <w:rFonts w:cs="Calibri"/>
                <w:sz w:val="20"/>
                <w:szCs w:val="20"/>
                <w:lang w:val="en-GB"/>
              </w:rPr>
              <w:t>Arc1000R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F42268">
              <w:rPr>
                <w:rFonts w:cs="Arial"/>
                <w:sz w:val="20"/>
                <w:szCs w:val="20"/>
              </w:rPr>
              <w:t>CCCTAYGGGGYGCASCAG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RANGE!B25"/>
            <w:r w:rsidRPr="00F42268">
              <w:rPr>
                <w:rFonts w:cs="Arial"/>
                <w:sz w:val="20"/>
                <w:szCs w:val="20"/>
              </w:rPr>
              <w:t>GGCCATGCACYWCYTCTC</w:t>
            </w:r>
            <w:bookmarkEnd w:id="0"/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F42268">
              <w:rPr>
                <w:rFonts w:cs="Arial"/>
                <w:sz w:val="20"/>
                <w:szCs w:val="20"/>
              </w:rPr>
              <w:t>Grantner</w:t>
            </w:r>
            <w:proofErr w:type="spellEnd"/>
            <w:r w:rsidRPr="00F42268">
              <w:rPr>
                <w:rFonts w:cs="Arial"/>
                <w:sz w:val="20"/>
                <w:szCs w:val="20"/>
              </w:rPr>
              <w:t xml:space="preserve"> 2011 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F42268">
              <w:rPr>
                <w:rFonts w:cs="Arial"/>
                <w:sz w:val="20"/>
                <w:szCs w:val="20"/>
              </w:rPr>
              <w:t>De la Vega et al., 2016</w:t>
            </w:r>
          </w:p>
        </w:tc>
      </w:tr>
      <w:tr w:rsidR="00D70FCD" w:rsidRPr="00F42268" w:rsidTr="00D55F56"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rPr>
                <w:sz w:val="20"/>
                <w:szCs w:val="20"/>
              </w:rPr>
            </w:pPr>
            <w:r w:rsidRPr="00F42268">
              <w:rPr>
                <w:sz w:val="20"/>
                <w:szCs w:val="20"/>
              </w:rPr>
              <w:t xml:space="preserve">V3-V4 16SrRNA </w:t>
            </w:r>
            <w:proofErr w:type="spellStart"/>
            <w:r w:rsidRPr="00F42268">
              <w:rPr>
                <w:sz w:val="20"/>
                <w:szCs w:val="20"/>
              </w:rPr>
              <w:t>hypervariable</w:t>
            </w:r>
            <w:proofErr w:type="spellEnd"/>
            <w:r w:rsidRPr="00F42268">
              <w:rPr>
                <w:sz w:val="20"/>
                <w:szCs w:val="20"/>
              </w:rPr>
              <w:t xml:space="preserve"> </w:t>
            </w:r>
            <w:proofErr w:type="spellStart"/>
            <w:r w:rsidRPr="00F42268">
              <w:rPr>
                <w:sz w:val="20"/>
                <w:szCs w:val="20"/>
              </w:rPr>
              <w:t>regions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</w:pPr>
            <w:r w:rsidRPr="00F42268"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  <w:t>IlluAdp16SF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F42268"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  <w:t>IlluAdp16SR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</w:pPr>
            <w:r w:rsidRPr="00F42268"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  <w:t>CCTACGGGNGGCWGCAG</w:t>
            </w:r>
          </w:p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F42268">
              <w:rPr>
                <w:rFonts w:eastAsia="Times New Roman"/>
                <w:color w:val="000000"/>
                <w:sz w:val="20"/>
                <w:szCs w:val="20"/>
                <w:lang w:val="en-US" w:eastAsia="es-ES"/>
              </w:rPr>
              <w:t>GACTACHVGGGTATCTAATCC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D70FCD" w:rsidRPr="00F42268" w:rsidRDefault="00D70FCD" w:rsidP="00D55F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F42268">
              <w:rPr>
                <w:sz w:val="20"/>
                <w:szCs w:val="20"/>
                <w:lang w:val="en-US" w:eastAsia="es-ES"/>
              </w:rPr>
              <w:t>Klindworth</w:t>
            </w:r>
            <w:proofErr w:type="spellEnd"/>
            <w:r w:rsidRPr="00F42268">
              <w:rPr>
                <w:sz w:val="20"/>
                <w:szCs w:val="20"/>
                <w:lang w:val="en-US" w:eastAsia="es-ES"/>
              </w:rPr>
              <w:t xml:space="preserve"> et al., 2013</w:t>
            </w:r>
          </w:p>
        </w:tc>
      </w:tr>
    </w:tbl>
    <w:p w:rsidR="00D70FCD" w:rsidRPr="008307D2" w:rsidRDefault="00D70FCD" w:rsidP="00D70FCD">
      <w:pPr>
        <w:spacing w:after="0"/>
        <w:jc w:val="both"/>
        <w:rPr>
          <w:rFonts w:cs="Calibri"/>
          <w:b/>
          <w:sz w:val="20"/>
          <w:szCs w:val="20"/>
        </w:rPr>
      </w:pPr>
      <w:bookmarkStart w:id="1" w:name="pone.0105592-Raskin1"/>
      <w:bookmarkEnd w:id="1"/>
    </w:p>
    <w:p w:rsidR="00513FBA" w:rsidRDefault="00513FBA"/>
    <w:p w:rsidR="00D70FCD" w:rsidRDefault="00D70FCD"/>
    <w:sectPr w:rsidR="00D70FCD" w:rsidSect="00513F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0FCD"/>
    <w:rsid w:val="00513FBA"/>
    <w:rsid w:val="00D7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FC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León</dc:creator>
  <cp:lastModifiedBy>Rosa León</cp:lastModifiedBy>
  <cp:revision>1</cp:revision>
  <dcterms:created xsi:type="dcterms:W3CDTF">2018-06-25T15:12:00Z</dcterms:created>
  <dcterms:modified xsi:type="dcterms:W3CDTF">2018-06-25T15:18:00Z</dcterms:modified>
</cp:coreProperties>
</file>