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E0D13E" w14:textId="77777777" w:rsidR="003060BA" w:rsidRPr="004408A0" w:rsidRDefault="003060BA" w:rsidP="001B3824">
      <w:pPr>
        <w:pStyle w:val="MDPI12title"/>
        <w:spacing w:line="240" w:lineRule="atLeast"/>
        <w:rPr>
          <w:rFonts w:cs="Tahoma"/>
          <w:bCs/>
          <w:sz w:val="28"/>
          <w:szCs w:val="28"/>
          <w:lang w:val="en-GB"/>
        </w:rPr>
      </w:pPr>
      <w:r w:rsidRPr="004408A0">
        <w:rPr>
          <w:rFonts w:cs="Tahoma"/>
          <w:bCs/>
          <w:sz w:val="28"/>
          <w:szCs w:val="28"/>
          <w:lang w:val="en-GB"/>
        </w:rPr>
        <w:t>Supplementary Material for</w:t>
      </w:r>
    </w:p>
    <w:p w14:paraId="54C7E874" w14:textId="77777777" w:rsidR="003060BA" w:rsidRDefault="003060BA" w:rsidP="00F17F74">
      <w:pPr>
        <w:pStyle w:val="MDPI12title"/>
        <w:spacing w:line="240" w:lineRule="atLeast"/>
        <w:jc w:val="both"/>
        <w:rPr>
          <w:lang w:val="en-GB"/>
        </w:rPr>
      </w:pPr>
      <w:r w:rsidRPr="00733433">
        <w:rPr>
          <w:rFonts w:cs="Tahoma"/>
          <w:b w:val="0"/>
          <w:bCs/>
          <w:lang w:val="en-GB"/>
        </w:rPr>
        <w:t>C</w:t>
      </w:r>
      <w:r>
        <w:rPr>
          <w:rFonts w:cs="Tahoma"/>
          <w:b w:val="0"/>
          <w:bCs/>
          <w:lang w:val="en-GB"/>
        </w:rPr>
        <w:t xml:space="preserve">haracterization, Recombinant Production and Structure-Function Analysis of </w:t>
      </w:r>
      <w:proofErr w:type="spellStart"/>
      <w:r>
        <w:rPr>
          <w:rFonts w:cs="Tahoma"/>
          <w:b w:val="0"/>
          <w:bCs/>
          <w:lang w:val="en-GB"/>
        </w:rPr>
        <w:t>NvCI</w:t>
      </w:r>
      <w:proofErr w:type="spellEnd"/>
      <w:r>
        <w:rPr>
          <w:rFonts w:cs="Tahoma"/>
          <w:b w:val="0"/>
          <w:bCs/>
          <w:lang w:val="en-GB"/>
        </w:rPr>
        <w:t xml:space="preserve">, a </w:t>
      </w:r>
      <w:proofErr w:type="spellStart"/>
      <w:r>
        <w:rPr>
          <w:rFonts w:cs="Tahoma"/>
          <w:b w:val="0"/>
          <w:bCs/>
          <w:lang w:val="en-GB"/>
        </w:rPr>
        <w:t>Picomolar</w:t>
      </w:r>
      <w:proofErr w:type="spellEnd"/>
      <w:r>
        <w:rPr>
          <w:rFonts w:cs="Tahoma"/>
          <w:b w:val="0"/>
          <w:bCs/>
          <w:lang w:val="en-GB"/>
        </w:rPr>
        <w:t xml:space="preserve"> </w:t>
      </w:r>
      <w:proofErr w:type="spellStart"/>
      <w:r>
        <w:rPr>
          <w:rFonts w:cs="Tahoma"/>
          <w:b w:val="0"/>
          <w:bCs/>
          <w:lang w:val="en-GB"/>
        </w:rPr>
        <w:t>Metallocarboxypeptidase</w:t>
      </w:r>
      <w:proofErr w:type="spellEnd"/>
      <w:r>
        <w:rPr>
          <w:rFonts w:cs="Tahoma"/>
          <w:b w:val="0"/>
          <w:bCs/>
          <w:lang w:val="en-GB"/>
        </w:rPr>
        <w:t xml:space="preserve"> Inhibitor from the Marine Snail</w:t>
      </w:r>
      <w:r w:rsidRPr="00733433">
        <w:rPr>
          <w:rFonts w:cs="Tahoma"/>
          <w:b w:val="0"/>
          <w:bCs/>
          <w:lang w:val="en-GB"/>
        </w:rPr>
        <w:t xml:space="preserve"> </w:t>
      </w:r>
      <w:proofErr w:type="spellStart"/>
      <w:r w:rsidRPr="00733433">
        <w:rPr>
          <w:rFonts w:cs="Tahoma"/>
          <w:b w:val="0"/>
          <w:bCs/>
          <w:i/>
          <w:iCs/>
          <w:lang w:val="en-GB"/>
        </w:rPr>
        <w:t>Nerita</w:t>
      </w:r>
      <w:proofErr w:type="spellEnd"/>
      <w:r w:rsidRPr="00733433">
        <w:rPr>
          <w:rFonts w:cs="Tahoma"/>
          <w:b w:val="0"/>
          <w:bCs/>
          <w:i/>
          <w:iCs/>
          <w:lang w:val="en-GB"/>
        </w:rPr>
        <w:t xml:space="preserve"> </w:t>
      </w:r>
      <w:proofErr w:type="spellStart"/>
      <w:r w:rsidRPr="00733433">
        <w:rPr>
          <w:rFonts w:cs="Tahoma"/>
          <w:b w:val="0"/>
          <w:bCs/>
          <w:i/>
          <w:iCs/>
          <w:lang w:val="en-GB"/>
        </w:rPr>
        <w:t>versicolor</w:t>
      </w:r>
      <w:proofErr w:type="spellEnd"/>
    </w:p>
    <w:p w14:paraId="142D8093" w14:textId="77777777" w:rsidR="003060BA" w:rsidRPr="002047F3" w:rsidRDefault="003060BA" w:rsidP="009E1664">
      <w:pPr>
        <w:pStyle w:val="MDPI13authornames"/>
      </w:pPr>
      <w:r w:rsidRPr="002047F3">
        <w:t>Giovanni Covaleda</w:t>
      </w:r>
      <w:r w:rsidR="00AE6AC4">
        <w:t>-Cortes</w:t>
      </w:r>
      <w:r w:rsidRPr="002047F3">
        <w:rPr>
          <w:vertAlign w:val="superscript"/>
        </w:rPr>
        <w:t>1,§</w:t>
      </w:r>
      <w:r w:rsidRPr="002047F3">
        <w:t>, Martha Hernández</w:t>
      </w:r>
      <w:r w:rsidRPr="002047F3">
        <w:rPr>
          <w:vertAlign w:val="superscript"/>
        </w:rPr>
        <w:t>2,§</w:t>
      </w:r>
      <w:r w:rsidRPr="002047F3">
        <w:t>, Sebastián Alejandro Trejo</w:t>
      </w:r>
      <w:r w:rsidRPr="002047F3">
        <w:rPr>
          <w:vertAlign w:val="superscript"/>
        </w:rPr>
        <w:t>1</w:t>
      </w:r>
      <w:r w:rsidRPr="002047F3">
        <w:t>, Manuel Mansur</w:t>
      </w:r>
      <w:r w:rsidRPr="002047F3">
        <w:rPr>
          <w:vertAlign w:val="superscript"/>
        </w:rPr>
        <w:t>1</w:t>
      </w:r>
      <w:r w:rsidRPr="002047F3">
        <w:t>, Sergi Rodríguez-Calado</w:t>
      </w:r>
      <w:r w:rsidRPr="002047F3">
        <w:rPr>
          <w:vertAlign w:val="superscript"/>
        </w:rPr>
        <w:t>1</w:t>
      </w:r>
      <w:r w:rsidRPr="002047F3">
        <w:t>, Javier García-Pardo</w:t>
      </w:r>
      <w:r w:rsidRPr="002047F3">
        <w:rPr>
          <w:vertAlign w:val="superscript"/>
        </w:rPr>
        <w:t>1</w:t>
      </w:r>
      <w:r w:rsidRPr="002047F3">
        <w:t>, Julia Lorenzo</w:t>
      </w:r>
      <w:r w:rsidRPr="002047F3">
        <w:rPr>
          <w:vertAlign w:val="superscript"/>
        </w:rPr>
        <w:t>1</w:t>
      </w:r>
      <w:r w:rsidR="00AE6AC4">
        <w:rPr>
          <w:vertAlign w:val="superscript"/>
        </w:rPr>
        <w:t>,</w:t>
      </w:r>
      <w:r w:rsidR="00AE6AC4" w:rsidRPr="00AE6AC4">
        <w:rPr>
          <w:vertAlign w:val="superscript"/>
        </w:rPr>
        <w:t xml:space="preserve"> </w:t>
      </w:r>
      <w:r w:rsidR="00AE6AC4" w:rsidRPr="002047F3">
        <w:rPr>
          <w:vertAlign w:val="superscript"/>
        </w:rPr>
        <w:t>*</w:t>
      </w:r>
      <w:r w:rsidRPr="002047F3">
        <w:t>, Josep Vendrell</w:t>
      </w:r>
      <w:r w:rsidRPr="002047F3">
        <w:rPr>
          <w:vertAlign w:val="superscript"/>
        </w:rPr>
        <w:t>1</w:t>
      </w:r>
      <w:r w:rsidRPr="002047F3">
        <w:t>, María Ángeles Chávez</w:t>
      </w:r>
      <w:r w:rsidRPr="002047F3">
        <w:rPr>
          <w:vertAlign w:val="superscript"/>
        </w:rPr>
        <w:t>3</w:t>
      </w:r>
      <w:r w:rsidRPr="002047F3">
        <w:t>, Maday Alonso del Rivero</w:t>
      </w:r>
      <w:r w:rsidRPr="002047F3">
        <w:rPr>
          <w:vertAlign w:val="superscript"/>
        </w:rPr>
        <w:t>3,*</w:t>
      </w:r>
      <w:r w:rsidRPr="002047F3">
        <w:t xml:space="preserve"> and Francesc Xavier Avilés</w:t>
      </w:r>
      <w:r w:rsidRPr="002047F3">
        <w:rPr>
          <w:vertAlign w:val="superscript"/>
        </w:rPr>
        <w:t>1,*</w:t>
      </w:r>
    </w:p>
    <w:p w14:paraId="30AA3BB4" w14:textId="77777777" w:rsidR="003060BA" w:rsidRPr="00EF1AE8" w:rsidRDefault="003060BA" w:rsidP="00EF1AE8">
      <w:pPr>
        <w:pStyle w:val="MDPI16affiliation"/>
        <w:rPr>
          <w:color w:val="auto"/>
        </w:rPr>
      </w:pPr>
      <w:r w:rsidRPr="002047F3">
        <w:t xml:space="preserve"> </w:t>
      </w:r>
      <w:r w:rsidRPr="002047F3">
        <w:rPr>
          <w:vertAlign w:val="superscript"/>
        </w:rPr>
        <w:t>1</w:t>
      </w:r>
      <w:r w:rsidRPr="002047F3">
        <w:tab/>
      </w:r>
      <w:proofErr w:type="spellStart"/>
      <w:r w:rsidRPr="002047F3">
        <w:t>Institut</w:t>
      </w:r>
      <w:proofErr w:type="spellEnd"/>
      <w:r w:rsidRPr="002047F3">
        <w:t xml:space="preserve"> de </w:t>
      </w:r>
      <w:proofErr w:type="spellStart"/>
      <w:r w:rsidRPr="002047F3">
        <w:t>Biotecnologia</w:t>
      </w:r>
      <w:proofErr w:type="spellEnd"/>
      <w:r w:rsidRPr="002047F3">
        <w:t xml:space="preserve"> </w:t>
      </w:r>
      <w:proofErr w:type="spellStart"/>
      <w:r w:rsidRPr="002047F3">
        <w:t>i</w:t>
      </w:r>
      <w:proofErr w:type="spellEnd"/>
      <w:r w:rsidRPr="002047F3">
        <w:t xml:space="preserve"> de </w:t>
      </w:r>
      <w:proofErr w:type="spellStart"/>
      <w:r w:rsidRPr="002047F3">
        <w:t>Biomedicina</w:t>
      </w:r>
      <w:proofErr w:type="spellEnd"/>
      <w:r w:rsidRPr="002047F3">
        <w:t xml:space="preserve"> and </w:t>
      </w:r>
      <w:proofErr w:type="spellStart"/>
      <w:r w:rsidRPr="002047F3">
        <w:t>Departament</w:t>
      </w:r>
      <w:proofErr w:type="spellEnd"/>
      <w:r w:rsidRPr="002047F3">
        <w:t xml:space="preserve"> de </w:t>
      </w:r>
      <w:proofErr w:type="spellStart"/>
      <w:r w:rsidRPr="002047F3">
        <w:t>Bioquímica</w:t>
      </w:r>
      <w:proofErr w:type="spellEnd"/>
      <w:r w:rsidRPr="002047F3">
        <w:t xml:space="preserve">, </w:t>
      </w:r>
      <w:proofErr w:type="spellStart"/>
      <w:r w:rsidRPr="002047F3">
        <w:t>Universitat</w:t>
      </w:r>
      <w:proofErr w:type="spellEnd"/>
      <w:r w:rsidRPr="002047F3">
        <w:t xml:space="preserve"> </w:t>
      </w:r>
      <w:proofErr w:type="spellStart"/>
      <w:r w:rsidRPr="002047F3">
        <w:t>Autònoma</w:t>
      </w:r>
      <w:proofErr w:type="spellEnd"/>
      <w:r w:rsidRPr="002047F3">
        <w:t xml:space="preserve"> de Barcelona, 08193 </w:t>
      </w:r>
      <w:proofErr w:type="spellStart"/>
      <w:r w:rsidRPr="002047F3">
        <w:t>Bellaterra</w:t>
      </w:r>
      <w:proofErr w:type="spellEnd"/>
      <w:r w:rsidRPr="002047F3">
        <w:t xml:space="preserve"> (Barcelona), Spain; </w:t>
      </w:r>
      <w:hyperlink r:id="rId7" w:history="1">
        <w:r w:rsidRPr="00E60C05">
          <w:rPr>
            <w:rStyle w:val="Hipervnculo"/>
          </w:rPr>
          <w:t>g</w:t>
        </w:r>
        <w:r w:rsidR="00AE6AC4">
          <w:rPr>
            <w:rStyle w:val="Hipervnculo"/>
          </w:rPr>
          <w:t>covaleda</w:t>
        </w:r>
        <w:r w:rsidRPr="00E60C05">
          <w:rPr>
            <w:rStyle w:val="Hipervnculo"/>
          </w:rPr>
          <w:t>cortes12@gmail.com</w:t>
        </w:r>
      </w:hyperlink>
      <w:r w:rsidRPr="002047F3">
        <w:t xml:space="preserve"> (G.C.); </w:t>
      </w:r>
      <w:hyperlink r:id="rId8" w:history="1">
        <w:r w:rsidRPr="00E60C05">
          <w:rPr>
            <w:rStyle w:val="Hipervnculo"/>
          </w:rPr>
          <w:t>sebatrejo@gmail.com</w:t>
        </w:r>
      </w:hyperlink>
      <w:r>
        <w:t xml:space="preserve"> </w:t>
      </w:r>
      <w:r w:rsidRPr="002047F3">
        <w:t xml:space="preserve">(S.A.T.); </w:t>
      </w:r>
      <w:hyperlink r:id="rId9" w:history="1">
        <w:r w:rsidRPr="00E60C05">
          <w:rPr>
            <w:rStyle w:val="Hipervnculo"/>
          </w:rPr>
          <w:t>m_2906@yahoo.es</w:t>
        </w:r>
      </w:hyperlink>
      <w:r>
        <w:t xml:space="preserve"> </w:t>
      </w:r>
      <w:r w:rsidRPr="002047F3">
        <w:t>(M.M)</w:t>
      </w:r>
      <w:r>
        <w:t xml:space="preserve">; </w:t>
      </w:r>
      <w:hyperlink r:id="rId10" w:history="1">
        <w:r w:rsidRPr="00E60C05">
          <w:rPr>
            <w:rStyle w:val="Hipervnculo"/>
          </w:rPr>
          <w:t>sergi.rodriguez@uab.cat</w:t>
        </w:r>
      </w:hyperlink>
      <w:r>
        <w:t xml:space="preserve"> </w:t>
      </w:r>
      <w:r w:rsidRPr="00B80659">
        <w:t>(S.R</w:t>
      </w:r>
      <w:r>
        <w:t>-</w:t>
      </w:r>
      <w:r w:rsidRPr="00B80659">
        <w:t xml:space="preserve">C.); </w:t>
      </w:r>
      <w:hyperlink r:id="rId11" w:history="1">
        <w:r w:rsidRPr="00E60C05">
          <w:rPr>
            <w:rStyle w:val="Hipervnculo"/>
          </w:rPr>
          <w:t>javier.garciap@uab.cat</w:t>
        </w:r>
      </w:hyperlink>
      <w:r w:rsidRPr="00B80659">
        <w:t xml:space="preserve"> (J.G-P.) </w:t>
      </w:r>
      <w:hyperlink r:id="rId12" w:history="1">
        <w:r w:rsidRPr="002047F3">
          <w:rPr>
            <w:rStyle w:val="Hipervnculo"/>
          </w:rPr>
          <w:t>Julia.Lorenzo@uab.cat</w:t>
        </w:r>
      </w:hyperlink>
      <w:r w:rsidRPr="002047F3">
        <w:t xml:space="preserve"> (J.L.); </w:t>
      </w:r>
      <w:hyperlink r:id="rId13" w:history="1">
        <w:r w:rsidRPr="002047F3">
          <w:rPr>
            <w:rStyle w:val="Hipervnculo"/>
          </w:rPr>
          <w:t>Josep.Vendrell@uab.cat</w:t>
        </w:r>
      </w:hyperlink>
      <w:r w:rsidRPr="002047F3">
        <w:t xml:space="preserve"> (J.V.); </w:t>
      </w:r>
      <w:hyperlink r:id="rId14" w:history="1">
        <w:r w:rsidRPr="001D1E58">
          <w:rPr>
            <w:rStyle w:val="Hipervnculo"/>
          </w:rPr>
          <w:t>FrancescXavier.Aviles@uab.</w:t>
        </w:r>
        <w:r w:rsidRPr="001D1E58">
          <w:rPr>
            <w:rStyle w:val="Hipervnculo"/>
            <w:rFonts w:ascii="Palatino Linotype" w:hAnsi="Palatino Linotype"/>
          </w:rPr>
          <w:t>es</w:t>
        </w:r>
      </w:hyperlink>
      <w:r>
        <w:rPr>
          <w:color w:val="auto"/>
        </w:rPr>
        <w:t xml:space="preserve"> </w:t>
      </w:r>
      <w:r w:rsidRPr="002047F3">
        <w:t>(F.X.A.)</w:t>
      </w:r>
    </w:p>
    <w:p w14:paraId="0DC139FE" w14:textId="77777777" w:rsidR="003060BA" w:rsidRPr="00E60C05" w:rsidRDefault="003060BA" w:rsidP="009E1664">
      <w:pPr>
        <w:pStyle w:val="MDPI16affiliation"/>
        <w:rPr>
          <w:lang w:val="es-ES"/>
        </w:rPr>
      </w:pPr>
      <w:r w:rsidRPr="00E60C05">
        <w:rPr>
          <w:szCs w:val="20"/>
          <w:vertAlign w:val="superscript"/>
          <w:lang w:val="es-ES"/>
        </w:rPr>
        <w:t>2</w:t>
      </w:r>
      <w:r w:rsidRPr="00E60C05">
        <w:rPr>
          <w:szCs w:val="20"/>
          <w:lang w:val="es-ES"/>
        </w:rPr>
        <w:tab/>
      </w:r>
      <w:r w:rsidRPr="00E60C05">
        <w:rPr>
          <w:lang w:val="es-ES"/>
        </w:rPr>
        <w:t xml:space="preserve">Facultad de Ciencias Forestales. </w:t>
      </w:r>
      <w:r w:rsidR="00AE6AC4">
        <w:rPr>
          <w:lang w:val="es-ES"/>
        </w:rPr>
        <w:t xml:space="preserve">Centro de Biotecnología. </w:t>
      </w:r>
      <w:r w:rsidRPr="00E60C05">
        <w:rPr>
          <w:lang w:val="es-ES"/>
        </w:rPr>
        <w:t>Universidad de Concepción, Victoria 631, Barrio Universitario, Concepción, Chile</w:t>
      </w:r>
      <w:r w:rsidRPr="00E60C05">
        <w:rPr>
          <w:szCs w:val="20"/>
          <w:lang w:val="es-ES"/>
        </w:rPr>
        <w:t xml:space="preserve">; </w:t>
      </w:r>
      <w:hyperlink r:id="rId15" w:history="1">
        <w:r w:rsidRPr="00CD36D8">
          <w:rPr>
            <w:rStyle w:val="Hipervnculo"/>
            <w:szCs w:val="20"/>
            <w:lang w:val="es-ES"/>
          </w:rPr>
          <w:t>marh</w:t>
        </w:r>
        <w:r w:rsidRPr="004549BA">
          <w:rPr>
            <w:rStyle w:val="Hipervnculo"/>
            <w:szCs w:val="20"/>
            <w:lang w:val="es-ES"/>
          </w:rPr>
          <w:t>ernandez</w:t>
        </w:r>
        <w:r w:rsidRPr="004549BA">
          <w:rPr>
            <w:rStyle w:val="Hipervnculo"/>
            <w:lang w:val="es-ES"/>
          </w:rPr>
          <w:t>@udec.cl</w:t>
        </w:r>
      </w:hyperlink>
      <w:r w:rsidRPr="00E60C05">
        <w:rPr>
          <w:szCs w:val="20"/>
          <w:lang w:val="es-ES"/>
        </w:rPr>
        <w:t xml:space="preserve"> (M.H.)</w:t>
      </w:r>
    </w:p>
    <w:p w14:paraId="48DA7155" w14:textId="77777777" w:rsidR="003060BA" w:rsidRDefault="003060BA" w:rsidP="009E1664">
      <w:pPr>
        <w:pStyle w:val="MDPI16affiliation"/>
        <w:rPr>
          <w:rStyle w:val="Hipervnculo"/>
          <w:lang w:val="es-ES"/>
        </w:rPr>
      </w:pPr>
      <w:r w:rsidRPr="00E60C05">
        <w:rPr>
          <w:vertAlign w:val="superscript"/>
          <w:lang w:val="es-ES"/>
        </w:rPr>
        <w:t>3</w:t>
      </w:r>
      <w:r w:rsidRPr="00E60C05">
        <w:rPr>
          <w:lang w:val="es-ES"/>
        </w:rPr>
        <w:tab/>
        <w:t xml:space="preserve">Centro de Estudio de Proteínas, Facultad de Biología, Universidad de la Habana, La Habana, Cuba; </w:t>
      </w:r>
      <w:hyperlink r:id="rId16" w:history="1">
        <w:r w:rsidRPr="00E62C30">
          <w:rPr>
            <w:rStyle w:val="Hipervnculo"/>
            <w:lang w:val="es-ES"/>
          </w:rPr>
          <w:t>maday@fbio.uh.cu</w:t>
        </w:r>
      </w:hyperlink>
      <w:r>
        <w:rPr>
          <w:rStyle w:val="bidiallowtextselection"/>
          <w:lang w:val="es-ES"/>
        </w:rPr>
        <w:t xml:space="preserve"> (M.A.R.); </w:t>
      </w:r>
      <w:hyperlink r:id="rId17" w:history="1">
        <w:r w:rsidRPr="00E62C30">
          <w:rPr>
            <w:rStyle w:val="Hipervnculo"/>
            <w:lang w:val="es-ES"/>
          </w:rPr>
          <w:t>machavez1229r@gmail.com</w:t>
        </w:r>
      </w:hyperlink>
      <w:r>
        <w:rPr>
          <w:rStyle w:val="pelpegpey1bidipem1ms-font-spesallowtextselection"/>
          <w:lang w:val="es-ES"/>
        </w:rPr>
        <w:t xml:space="preserve"> (M.A.C.)</w:t>
      </w:r>
    </w:p>
    <w:p w14:paraId="7F3A9C39" w14:textId="77777777" w:rsidR="003060BA" w:rsidRPr="00500A0D" w:rsidRDefault="003060BA" w:rsidP="009E1664">
      <w:pPr>
        <w:pStyle w:val="MDPI16affiliation"/>
      </w:pPr>
      <w:r w:rsidRPr="00500A0D">
        <w:rPr>
          <w:vertAlign w:val="superscript"/>
        </w:rPr>
        <w:t>§</w:t>
      </w:r>
      <w:r w:rsidRPr="00500A0D">
        <w:tab/>
      </w:r>
      <w:proofErr w:type="gramStart"/>
      <w:r w:rsidRPr="0010578A">
        <w:t>Both</w:t>
      </w:r>
      <w:proofErr w:type="gramEnd"/>
      <w:r w:rsidRPr="0010578A">
        <w:t xml:space="preserve"> authors have contributed equally to this work</w:t>
      </w:r>
    </w:p>
    <w:p w14:paraId="06882874" w14:textId="77777777" w:rsidR="003060BA" w:rsidRPr="0043270B" w:rsidRDefault="003060BA" w:rsidP="00AE6AC4">
      <w:pPr>
        <w:pStyle w:val="MDPI14history"/>
        <w:ind w:left="426" w:hanging="313"/>
        <w:rPr>
          <w:lang w:val="en-GB"/>
        </w:rPr>
      </w:pPr>
      <w:r w:rsidRPr="0043270B">
        <w:rPr>
          <w:b/>
          <w:lang w:val="en-GB"/>
        </w:rPr>
        <w:t>*</w:t>
      </w:r>
      <w:r w:rsidR="00AE6AC4">
        <w:rPr>
          <w:lang w:val="en-GB"/>
        </w:rPr>
        <w:t xml:space="preserve"> </w:t>
      </w:r>
      <w:r w:rsidRPr="0043270B">
        <w:rPr>
          <w:lang w:val="en-GB"/>
        </w:rPr>
        <w:t>Correspondenc</w:t>
      </w:r>
      <w:r w:rsidR="00AE6AC4">
        <w:rPr>
          <w:lang w:val="en-GB"/>
        </w:rPr>
        <w:t xml:space="preserve">e: </w:t>
      </w:r>
      <w:hyperlink r:id="rId18" w:history="1">
        <w:r w:rsidR="00AE6AC4" w:rsidRPr="001D1E58">
          <w:rPr>
            <w:rStyle w:val="Hipervnculo"/>
          </w:rPr>
          <w:t>FrancescXavier.Aviles@uab.</w:t>
        </w:r>
        <w:r w:rsidR="00AE6AC4" w:rsidRPr="001D1E58">
          <w:rPr>
            <w:rStyle w:val="Hipervnculo"/>
            <w:rFonts w:ascii="Palatino Linotype" w:hAnsi="Palatino Linotype"/>
          </w:rPr>
          <w:t>es</w:t>
        </w:r>
      </w:hyperlink>
      <w:r w:rsidR="00AE6AC4">
        <w:rPr>
          <w:color w:val="auto"/>
        </w:rPr>
        <w:t xml:space="preserve"> </w:t>
      </w:r>
      <w:r w:rsidR="00AE6AC4" w:rsidRPr="002047F3">
        <w:t>(F.X.A.)</w:t>
      </w:r>
      <w:r w:rsidRPr="0043270B">
        <w:rPr>
          <w:lang w:val="en-GB"/>
        </w:rPr>
        <w:t xml:space="preserve">; </w:t>
      </w:r>
      <w:hyperlink r:id="rId19" w:history="1">
        <w:r w:rsidRPr="0043270B">
          <w:rPr>
            <w:rStyle w:val="Hipervnculo"/>
            <w:lang w:val="en-GB"/>
          </w:rPr>
          <w:t>maday@fbio.uh.cu</w:t>
        </w:r>
      </w:hyperlink>
      <w:r w:rsidRPr="0043270B">
        <w:rPr>
          <w:rStyle w:val="bidiallowtextselection"/>
          <w:lang w:val="en-GB"/>
        </w:rPr>
        <w:t xml:space="preserve"> (M.A.R.)</w:t>
      </w:r>
      <w:r w:rsidR="00AE6AC4">
        <w:rPr>
          <w:rStyle w:val="bidiallowtextselection"/>
          <w:lang w:val="en-GB"/>
        </w:rPr>
        <w:t xml:space="preserve">; </w:t>
      </w:r>
      <w:hyperlink r:id="rId20" w:history="1">
        <w:r w:rsidR="00AE6AC4" w:rsidRPr="002047F3">
          <w:rPr>
            <w:rStyle w:val="Hipervnculo"/>
          </w:rPr>
          <w:t>Julia.Lorenzo@uab.cat</w:t>
        </w:r>
      </w:hyperlink>
      <w:r w:rsidR="00AE6AC4" w:rsidRPr="002047F3">
        <w:t xml:space="preserve"> (J.L.)</w:t>
      </w:r>
    </w:p>
    <w:p w14:paraId="3084936D" w14:textId="77777777" w:rsidR="003060BA" w:rsidRPr="00585FAD" w:rsidRDefault="003060BA" w:rsidP="009E1664">
      <w:pPr>
        <w:pStyle w:val="MDPI16affiliation"/>
      </w:pPr>
    </w:p>
    <w:p w14:paraId="691899A8" w14:textId="77777777" w:rsidR="003060BA" w:rsidRDefault="003060BA">
      <w:pPr>
        <w:pStyle w:val="TDC1"/>
        <w:rPr>
          <w:rFonts w:ascii="Calibri" w:eastAsia="MS Mincho" w:hAnsi="Calibri"/>
          <w:noProof/>
          <w:sz w:val="22"/>
          <w:szCs w:val="22"/>
          <w:lang w:val="ca-ES"/>
        </w:rPr>
      </w:pPr>
      <w:r w:rsidRPr="00AF61C3">
        <w:rPr>
          <w:bCs/>
        </w:rPr>
        <w:fldChar w:fldCharType="begin"/>
      </w:r>
      <w:r w:rsidRPr="00AF61C3">
        <w:rPr>
          <w:bCs/>
        </w:rPr>
        <w:instrText xml:space="preserve"> TOC \o "1-3" \h \z \u </w:instrText>
      </w:r>
      <w:r w:rsidRPr="00AF61C3">
        <w:rPr>
          <w:bCs/>
        </w:rPr>
        <w:fldChar w:fldCharType="separate"/>
      </w:r>
      <w:hyperlink w:anchor="_Toc15558879" w:history="1">
        <w:r w:rsidRPr="00CA5A9F">
          <w:rPr>
            <w:rStyle w:val="Hipervnculo"/>
            <w:noProof/>
          </w:rPr>
          <w:t>Figure S1. MALDI-TOF spectra of subfractions NvCIa, NcCIb, NvCIc and NvCId (A, B, C, D, respectively)</w:t>
        </w:r>
        <w:r>
          <w:rPr>
            <w:noProof/>
            <w:webHidden/>
          </w:rPr>
          <w:tab/>
        </w:r>
        <w:r>
          <w:rPr>
            <w:noProof/>
            <w:webHidden/>
          </w:rPr>
          <w:fldChar w:fldCharType="begin"/>
        </w:r>
        <w:r>
          <w:rPr>
            <w:noProof/>
            <w:webHidden/>
          </w:rPr>
          <w:instrText xml:space="preserve"> PAGEREF _Toc15558879 \h </w:instrText>
        </w:r>
        <w:r>
          <w:rPr>
            <w:noProof/>
            <w:webHidden/>
          </w:rPr>
        </w:r>
        <w:r>
          <w:rPr>
            <w:noProof/>
            <w:webHidden/>
          </w:rPr>
          <w:fldChar w:fldCharType="separate"/>
        </w:r>
        <w:r>
          <w:rPr>
            <w:noProof/>
            <w:webHidden/>
          </w:rPr>
          <w:t>2</w:t>
        </w:r>
        <w:r>
          <w:rPr>
            <w:noProof/>
            <w:webHidden/>
          </w:rPr>
          <w:fldChar w:fldCharType="end"/>
        </w:r>
      </w:hyperlink>
    </w:p>
    <w:p w14:paraId="6FCBB2CC" w14:textId="77777777" w:rsidR="003060BA" w:rsidRDefault="002839BF">
      <w:pPr>
        <w:pStyle w:val="TDC1"/>
        <w:rPr>
          <w:rFonts w:ascii="Calibri" w:eastAsia="MS Mincho" w:hAnsi="Calibri"/>
          <w:noProof/>
          <w:sz w:val="22"/>
          <w:szCs w:val="22"/>
          <w:lang w:val="ca-ES"/>
        </w:rPr>
      </w:pPr>
      <w:hyperlink w:anchor="_Toc15558880" w:history="1">
        <w:r w:rsidR="003060BA" w:rsidRPr="00CA5A9F">
          <w:rPr>
            <w:rStyle w:val="Hipervnculo"/>
            <w:noProof/>
          </w:rPr>
          <w:t>Figure S2. MALDI MS/MS spectrum of parent m/z=2980 from NvCI enzymatic digestion with Lys-C.</w:t>
        </w:r>
        <w:r w:rsidR="003060BA">
          <w:rPr>
            <w:noProof/>
            <w:webHidden/>
          </w:rPr>
          <w:tab/>
        </w:r>
        <w:r w:rsidR="003060BA" w:rsidRPr="003D25AA">
          <w:rPr>
            <w:noProof/>
            <w:webHidden/>
          </w:rPr>
          <w:fldChar w:fldCharType="begin"/>
        </w:r>
        <w:r w:rsidR="003060BA" w:rsidRPr="003D25AA">
          <w:rPr>
            <w:noProof/>
            <w:webHidden/>
          </w:rPr>
          <w:instrText xml:space="preserve"> PAGEREF _Toc15558880 \h </w:instrText>
        </w:r>
        <w:r w:rsidR="003060BA" w:rsidRPr="003D25AA">
          <w:rPr>
            <w:noProof/>
            <w:webHidden/>
          </w:rPr>
        </w:r>
        <w:r w:rsidR="003060BA" w:rsidRPr="003D25AA">
          <w:rPr>
            <w:noProof/>
            <w:webHidden/>
          </w:rPr>
          <w:fldChar w:fldCharType="separate"/>
        </w:r>
        <w:r w:rsidR="003060BA" w:rsidRPr="003D25AA">
          <w:rPr>
            <w:noProof/>
            <w:webHidden/>
          </w:rPr>
          <w:t>3</w:t>
        </w:r>
        <w:r w:rsidR="003060BA" w:rsidRPr="003D25AA">
          <w:rPr>
            <w:noProof/>
            <w:webHidden/>
          </w:rPr>
          <w:fldChar w:fldCharType="end"/>
        </w:r>
      </w:hyperlink>
    </w:p>
    <w:p w14:paraId="7497241B" w14:textId="77777777" w:rsidR="003060BA" w:rsidRDefault="002839BF">
      <w:pPr>
        <w:pStyle w:val="TDC1"/>
        <w:rPr>
          <w:rFonts w:ascii="Calibri" w:eastAsia="MS Mincho" w:hAnsi="Calibri"/>
          <w:noProof/>
          <w:sz w:val="22"/>
          <w:szCs w:val="22"/>
          <w:lang w:val="ca-ES"/>
        </w:rPr>
      </w:pPr>
      <w:hyperlink w:anchor="_Toc15558881" w:history="1">
        <w:r w:rsidR="003060BA" w:rsidRPr="00CA5A9F">
          <w:rPr>
            <w:rStyle w:val="Hipervnculo"/>
            <w:noProof/>
          </w:rPr>
          <w:t>Figure S3. Analysis of NvCI isoforms by peptide mass fingerprinting (PMF).</w:t>
        </w:r>
        <w:r w:rsidR="003060BA">
          <w:rPr>
            <w:noProof/>
            <w:webHidden/>
          </w:rPr>
          <w:tab/>
        </w:r>
        <w:r w:rsidR="003060BA">
          <w:rPr>
            <w:noProof/>
            <w:webHidden/>
          </w:rPr>
          <w:fldChar w:fldCharType="begin"/>
        </w:r>
        <w:r w:rsidR="003060BA">
          <w:rPr>
            <w:noProof/>
            <w:webHidden/>
          </w:rPr>
          <w:instrText xml:space="preserve"> PAGEREF _Toc15558881 \h </w:instrText>
        </w:r>
        <w:r w:rsidR="003060BA">
          <w:rPr>
            <w:noProof/>
            <w:webHidden/>
          </w:rPr>
        </w:r>
        <w:r w:rsidR="003060BA">
          <w:rPr>
            <w:noProof/>
            <w:webHidden/>
          </w:rPr>
          <w:fldChar w:fldCharType="separate"/>
        </w:r>
        <w:r w:rsidR="003060BA">
          <w:rPr>
            <w:noProof/>
            <w:webHidden/>
          </w:rPr>
          <w:t>4</w:t>
        </w:r>
        <w:r w:rsidR="003060BA">
          <w:rPr>
            <w:noProof/>
            <w:webHidden/>
          </w:rPr>
          <w:fldChar w:fldCharType="end"/>
        </w:r>
      </w:hyperlink>
    </w:p>
    <w:p w14:paraId="65512481" w14:textId="77777777" w:rsidR="003060BA" w:rsidRDefault="002839BF">
      <w:pPr>
        <w:pStyle w:val="TDC1"/>
        <w:rPr>
          <w:rFonts w:ascii="Calibri" w:eastAsia="MS Mincho" w:hAnsi="Calibri"/>
          <w:noProof/>
          <w:sz w:val="22"/>
          <w:szCs w:val="22"/>
          <w:lang w:val="ca-ES"/>
        </w:rPr>
      </w:pPr>
      <w:hyperlink w:anchor="_Toc15558882" w:history="1">
        <w:r w:rsidR="003060BA" w:rsidRPr="00CA5A9F">
          <w:rPr>
            <w:rStyle w:val="Hipervnculo"/>
            <w:noProof/>
          </w:rPr>
          <w:t>Figure S4. Molecular characterization of rNvCI by MALDI-TOF.</w:t>
        </w:r>
        <w:r w:rsidR="003060BA">
          <w:rPr>
            <w:noProof/>
            <w:webHidden/>
          </w:rPr>
          <w:tab/>
        </w:r>
        <w:r w:rsidR="003060BA">
          <w:rPr>
            <w:noProof/>
            <w:webHidden/>
          </w:rPr>
          <w:fldChar w:fldCharType="begin"/>
        </w:r>
        <w:r w:rsidR="003060BA">
          <w:rPr>
            <w:noProof/>
            <w:webHidden/>
          </w:rPr>
          <w:instrText xml:space="preserve"> PAGEREF _Toc15558882 \h </w:instrText>
        </w:r>
        <w:r w:rsidR="003060BA">
          <w:rPr>
            <w:noProof/>
            <w:webHidden/>
          </w:rPr>
        </w:r>
        <w:r w:rsidR="003060BA">
          <w:rPr>
            <w:noProof/>
            <w:webHidden/>
          </w:rPr>
          <w:fldChar w:fldCharType="separate"/>
        </w:r>
        <w:r w:rsidR="003060BA">
          <w:rPr>
            <w:noProof/>
            <w:webHidden/>
          </w:rPr>
          <w:t>5</w:t>
        </w:r>
        <w:r w:rsidR="003060BA">
          <w:rPr>
            <w:noProof/>
            <w:webHidden/>
          </w:rPr>
          <w:fldChar w:fldCharType="end"/>
        </w:r>
      </w:hyperlink>
    </w:p>
    <w:p w14:paraId="74F25D13" w14:textId="77777777" w:rsidR="003060BA" w:rsidRDefault="002839BF">
      <w:pPr>
        <w:pStyle w:val="TDC1"/>
        <w:rPr>
          <w:rFonts w:ascii="Calibri" w:eastAsia="MS Mincho" w:hAnsi="Calibri"/>
          <w:noProof/>
          <w:sz w:val="22"/>
          <w:szCs w:val="22"/>
          <w:lang w:val="ca-ES"/>
        </w:rPr>
      </w:pPr>
      <w:hyperlink w:anchor="_Toc15558883" w:history="1">
        <w:r w:rsidR="003060BA" w:rsidRPr="00CA5A9F">
          <w:rPr>
            <w:rStyle w:val="Hipervnculo"/>
            <w:noProof/>
          </w:rPr>
          <w:t xml:space="preserve">Figure S5. </w:t>
        </w:r>
        <w:r w:rsidR="003060BA" w:rsidRPr="00CA5A9F">
          <w:rPr>
            <w:rStyle w:val="Hipervnculo"/>
            <w:noProof/>
            <w:vertAlign w:val="superscript"/>
          </w:rPr>
          <w:t>1</w:t>
        </w:r>
        <w:r w:rsidR="003060BA" w:rsidRPr="00CA5A9F">
          <w:rPr>
            <w:rStyle w:val="Hipervnculo"/>
            <w:noProof/>
          </w:rPr>
          <w:t>H 500MHz 2D-NMR spectra of NvCI.</w:t>
        </w:r>
        <w:r w:rsidR="003060BA">
          <w:rPr>
            <w:noProof/>
            <w:webHidden/>
          </w:rPr>
          <w:tab/>
        </w:r>
        <w:r w:rsidR="003060BA">
          <w:rPr>
            <w:noProof/>
            <w:webHidden/>
          </w:rPr>
          <w:fldChar w:fldCharType="begin"/>
        </w:r>
        <w:r w:rsidR="003060BA">
          <w:rPr>
            <w:noProof/>
            <w:webHidden/>
          </w:rPr>
          <w:instrText xml:space="preserve"> PAGEREF _Toc15558883 \h </w:instrText>
        </w:r>
        <w:r w:rsidR="003060BA">
          <w:rPr>
            <w:noProof/>
            <w:webHidden/>
          </w:rPr>
        </w:r>
        <w:r w:rsidR="003060BA">
          <w:rPr>
            <w:noProof/>
            <w:webHidden/>
          </w:rPr>
          <w:fldChar w:fldCharType="separate"/>
        </w:r>
        <w:r w:rsidR="003060BA">
          <w:rPr>
            <w:noProof/>
            <w:webHidden/>
          </w:rPr>
          <w:t>6</w:t>
        </w:r>
        <w:r w:rsidR="003060BA">
          <w:rPr>
            <w:noProof/>
            <w:webHidden/>
          </w:rPr>
          <w:fldChar w:fldCharType="end"/>
        </w:r>
      </w:hyperlink>
    </w:p>
    <w:p w14:paraId="10E9978B" w14:textId="77777777" w:rsidR="003060BA" w:rsidRDefault="002839BF">
      <w:pPr>
        <w:pStyle w:val="TDC1"/>
        <w:rPr>
          <w:rFonts w:ascii="Calibri" w:eastAsia="MS Mincho" w:hAnsi="Calibri"/>
          <w:noProof/>
          <w:sz w:val="22"/>
          <w:szCs w:val="22"/>
          <w:lang w:val="ca-ES"/>
        </w:rPr>
      </w:pPr>
      <w:hyperlink w:anchor="_Toc15558884" w:history="1">
        <w:r w:rsidR="003060BA" w:rsidRPr="00CA5A9F">
          <w:rPr>
            <w:rStyle w:val="Hipervnculo"/>
            <w:noProof/>
          </w:rPr>
          <w:t>Figure S6. Effects of NvCI on cytotoxicity/cell viability.</w:t>
        </w:r>
        <w:r w:rsidR="003060BA">
          <w:rPr>
            <w:noProof/>
            <w:webHidden/>
          </w:rPr>
          <w:tab/>
        </w:r>
        <w:r w:rsidR="003060BA">
          <w:rPr>
            <w:noProof/>
            <w:webHidden/>
          </w:rPr>
          <w:fldChar w:fldCharType="begin"/>
        </w:r>
        <w:r w:rsidR="003060BA">
          <w:rPr>
            <w:noProof/>
            <w:webHidden/>
          </w:rPr>
          <w:instrText xml:space="preserve"> PAGEREF _Toc15558884 \h </w:instrText>
        </w:r>
        <w:r w:rsidR="003060BA">
          <w:rPr>
            <w:noProof/>
            <w:webHidden/>
          </w:rPr>
        </w:r>
        <w:r w:rsidR="003060BA">
          <w:rPr>
            <w:noProof/>
            <w:webHidden/>
          </w:rPr>
          <w:fldChar w:fldCharType="separate"/>
        </w:r>
        <w:r w:rsidR="003060BA">
          <w:rPr>
            <w:noProof/>
            <w:webHidden/>
          </w:rPr>
          <w:t>7</w:t>
        </w:r>
        <w:r w:rsidR="003060BA">
          <w:rPr>
            <w:noProof/>
            <w:webHidden/>
          </w:rPr>
          <w:fldChar w:fldCharType="end"/>
        </w:r>
      </w:hyperlink>
    </w:p>
    <w:p w14:paraId="6C6769DD" w14:textId="77777777" w:rsidR="003060BA" w:rsidRDefault="002839BF">
      <w:pPr>
        <w:pStyle w:val="TDC1"/>
        <w:rPr>
          <w:rFonts w:ascii="Calibri" w:eastAsia="MS Mincho" w:hAnsi="Calibri"/>
          <w:noProof/>
          <w:sz w:val="22"/>
          <w:szCs w:val="22"/>
          <w:lang w:val="ca-ES"/>
        </w:rPr>
      </w:pPr>
      <w:hyperlink w:anchor="_Toc15558885" w:history="1">
        <w:r w:rsidR="003060BA" w:rsidRPr="00CA5A9F">
          <w:rPr>
            <w:rStyle w:val="Hipervnculo"/>
            <w:noProof/>
          </w:rPr>
          <w:t>Figure S7. Calibration plot of the analytical quantitation of rNvCI incubated in blood plasma or serum, after spin-micro affinity capture followed by fraction recovery and HPLC analysis.</w:t>
        </w:r>
        <w:r w:rsidR="003060BA">
          <w:rPr>
            <w:noProof/>
            <w:webHidden/>
          </w:rPr>
          <w:tab/>
        </w:r>
        <w:r w:rsidR="003060BA">
          <w:rPr>
            <w:noProof/>
            <w:webHidden/>
          </w:rPr>
          <w:fldChar w:fldCharType="begin"/>
        </w:r>
        <w:r w:rsidR="003060BA">
          <w:rPr>
            <w:noProof/>
            <w:webHidden/>
          </w:rPr>
          <w:instrText xml:space="preserve"> PAGEREF _Toc15558885 \h </w:instrText>
        </w:r>
        <w:r w:rsidR="003060BA">
          <w:rPr>
            <w:noProof/>
            <w:webHidden/>
          </w:rPr>
        </w:r>
        <w:r w:rsidR="003060BA">
          <w:rPr>
            <w:noProof/>
            <w:webHidden/>
          </w:rPr>
          <w:fldChar w:fldCharType="separate"/>
        </w:r>
        <w:r w:rsidR="003060BA">
          <w:rPr>
            <w:noProof/>
            <w:webHidden/>
          </w:rPr>
          <w:t>8</w:t>
        </w:r>
        <w:r w:rsidR="003060BA">
          <w:rPr>
            <w:noProof/>
            <w:webHidden/>
          </w:rPr>
          <w:fldChar w:fldCharType="end"/>
        </w:r>
      </w:hyperlink>
    </w:p>
    <w:p w14:paraId="5655303B" w14:textId="77777777" w:rsidR="003060BA" w:rsidRDefault="002839BF">
      <w:pPr>
        <w:pStyle w:val="TDC1"/>
        <w:rPr>
          <w:rFonts w:ascii="Calibri" w:eastAsia="MS Mincho" w:hAnsi="Calibri"/>
          <w:noProof/>
          <w:sz w:val="22"/>
          <w:szCs w:val="22"/>
          <w:lang w:val="ca-ES"/>
        </w:rPr>
      </w:pPr>
      <w:hyperlink w:anchor="_Toc15558886" w:history="1">
        <w:r w:rsidR="003060BA" w:rsidRPr="00CA5A9F">
          <w:rPr>
            <w:rStyle w:val="Hipervnculo"/>
            <w:noProof/>
          </w:rPr>
          <w:t>Figure S8. Analysis of homogeneity and state of rNvCI by HPLC (top) and MALDI-TOF MS (bottom), after incubation and recovery from blood plasma and serum.</w:t>
        </w:r>
        <w:r w:rsidR="003060BA">
          <w:rPr>
            <w:noProof/>
            <w:webHidden/>
          </w:rPr>
          <w:tab/>
        </w:r>
        <w:r w:rsidR="003060BA">
          <w:rPr>
            <w:noProof/>
            <w:webHidden/>
          </w:rPr>
          <w:fldChar w:fldCharType="begin"/>
        </w:r>
        <w:r w:rsidR="003060BA">
          <w:rPr>
            <w:noProof/>
            <w:webHidden/>
          </w:rPr>
          <w:instrText xml:space="preserve"> PAGEREF _Toc15558886 \h </w:instrText>
        </w:r>
        <w:r w:rsidR="003060BA">
          <w:rPr>
            <w:noProof/>
            <w:webHidden/>
          </w:rPr>
        </w:r>
        <w:r w:rsidR="003060BA">
          <w:rPr>
            <w:noProof/>
            <w:webHidden/>
          </w:rPr>
          <w:fldChar w:fldCharType="separate"/>
        </w:r>
        <w:r w:rsidR="003060BA">
          <w:rPr>
            <w:noProof/>
            <w:webHidden/>
          </w:rPr>
          <w:t>9</w:t>
        </w:r>
        <w:r w:rsidR="003060BA">
          <w:rPr>
            <w:noProof/>
            <w:webHidden/>
          </w:rPr>
          <w:fldChar w:fldCharType="end"/>
        </w:r>
      </w:hyperlink>
    </w:p>
    <w:p w14:paraId="1D282579" w14:textId="77777777" w:rsidR="003060BA" w:rsidRDefault="002839BF">
      <w:pPr>
        <w:pStyle w:val="TDC1"/>
        <w:rPr>
          <w:rFonts w:ascii="Calibri" w:eastAsia="MS Mincho" w:hAnsi="Calibri"/>
          <w:noProof/>
          <w:sz w:val="22"/>
          <w:szCs w:val="22"/>
          <w:lang w:val="ca-ES"/>
        </w:rPr>
      </w:pPr>
      <w:hyperlink w:anchor="_Toc15558887" w:history="1">
        <w:r w:rsidR="003060BA" w:rsidRPr="00CA5A9F">
          <w:rPr>
            <w:rStyle w:val="Hipervnculo"/>
            <w:noProof/>
          </w:rPr>
          <w:t>Figure S9. Comparison of the C-terminal amino acid sequences of NvCI and other proteinaceous MCPs inhibitors.</w:t>
        </w:r>
        <w:r w:rsidR="003060BA">
          <w:rPr>
            <w:noProof/>
            <w:webHidden/>
          </w:rPr>
          <w:tab/>
        </w:r>
        <w:r w:rsidR="003060BA">
          <w:rPr>
            <w:noProof/>
            <w:webHidden/>
          </w:rPr>
          <w:fldChar w:fldCharType="begin"/>
        </w:r>
        <w:r w:rsidR="003060BA">
          <w:rPr>
            <w:noProof/>
            <w:webHidden/>
          </w:rPr>
          <w:instrText xml:space="preserve"> PAGEREF _Toc15558887 \h </w:instrText>
        </w:r>
        <w:r w:rsidR="003060BA">
          <w:rPr>
            <w:noProof/>
            <w:webHidden/>
          </w:rPr>
        </w:r>
        <w:r w:rsidR="003060BA">
          <w:rPr>
            <w:noProof/>
            <w:webHidden/>
          </w:rPr>
          <w:fldChar w:fldCharType="separate"/>
        </w:r>
        <w:r w:rsidR="003060BA">
          <w:rPr>
            <w:noProof/>
            <w:webHidden/>
          </w:rPr>
          <w:t>11</w:t>
        </w:r>
        <w:r w:rsidR="003060BA">
          <w:rPr>
            <w:noProof/>
            <w:webHidden/>
          </w:rPr>
          <w:fldChar w:fldCharType="end"/>
        </w:r>
      </w:hyperlink>
    </w:p>
    <w:p w14:paraId="283244DC" w14:textId="77777777" w:rsidR="003060BA" w:rsidRPr="00AF61C3" w:rsidRDefault="003060BA" w:rsidP="009E1664">
      <w:pPr>
        <w:rPr>
          <w:rFonts w:cs="Tahoma"/>
          <w:lang w:val="en-US"/>
        </w:rPr>
      </w:pPr>
      <w:r w:rsidRPr="00AF61C3">
        <w:rPr>
          <w:bCs/>
        </w:rPr>
        <w:fldChar w:fldCharType="end"/>
      </w:r>
    </w:p>
    <w:p w14:paraId="2B8884B7" w14:textId="77777777" w:rsidR="003060BA" w:rsidRPr="009F4B93" w:rsidRDefault="003060BA" w:rsidP="00E60C05">
      <w:r w:rsidRPr="00E60C05">
        <w:br w:type="page"/>
      </w:r>
      <w:r w:rsidR="00AE6AC4">
        <w:rPr>
          <w:noProof/>
          <w:lang w:val="es-ES" w:eastAsia="es-ES"/>
        </w:rPr>
        <w:lastRenderedPageBreak/>
        <w:drawing>
          <wp:anchor distT="0" distB="0" distL="114300" distR="114300" simplePos="0" relativeHeight="251653632" behindDoc="0" locked="0" layoutInCell="1" allowOverlap="1" wp14:anchorId="6B2B6193" wp14:editId="7A4B3E9B">
            <wp:simplePos x="0" y="0"/>
            <wp:positionH relativeFrom="margin">
              <wp:posOffset>-114300</wp:posOffset>
            </wp:positionH>
            <wp:positionV relativeFrom="paragraph">
              <wp:posOffset>-57785</wp:posOffset>
            </wp:positionV>
            <wp:extent cx="5581015" cy="3696335"/>
            <wp:effectExtent l="0" t="0" r="6985" b="12065"/>
            <wp:wrapSquare wrapText="bothSides"/>
            <wp:docPr id="2"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581015" cy="3696335"/>
                    </a:xfrm>
                    <a:prstGeom prst="rect">
                      <a:avLst/>
                    </a:prstGeom>
                    <a:noFill/>
                  </pic:spPr>
                </pic:pic>
              </a:graphicData>
            </a:graphic>
            <wp14:sizeRelH relativeFrom="page">
              <wp14:pctWidth>0</wp14:pctWidth>
            </wp14:sizeRelH>
            <wp14:sizeRelV relativeFrom="page">
              <wp14:pctHeight>0</wp14:pctHeight>
            </wp14:sizeRelV>
          </wp:anchor>
        </w:drawing>
      </w:r>
      <w:bookmarkStart w:id="0" w:name="_Toc15558879"/>
      <w:r w:rsidRPr="00E60C05">
        <w:rPr>
          <w:b/>
        </w:rPr>
        <w:t xml:space="preserve">Figure S1. MALDI-TOF spectra of </w:t>
      </w:r>
      <w:proofErr w:type="spellStart"/>
      <w:r w:rsidRPr="00E60C05">
        <w:rPr>
          <w:b/>
        </w:rPr>
        <w:t>subfractions</w:t>
      </w:r>
      <w:proofErr w:type="spellEnd"/>
      <w:r w:rsidRPr="00E60C05">
        <w:rPr>
          <w:b/>
        </w:rPr>
        <w:t xml:space="preserve"> </w:t>
      </w:r>
      <w:proofErr w:type="spellStart"/>
      <w:r w:rsidRPr="00E60C05">
        <w:rPr>
          <w:b/>
        </w:rPr>
        <w:t>NvCIa</w:t>
      </w:r>
      <w:proofErr w:type="spellEnd"/>
      <w:r w:rsidRPr="00E60C05">
        <w:rPr>
          <w:b/>
        </w:rPr>
        <w:t xml:space="preserve">, </w:t>
      </w:r>
      <w:proofErr w:type="spellStart"/>
      <w:r w:rsidRPr="00E60C05">
        <w:rPr>
          <w:b/>
        </w:rPr>
        <w:t>NcCIb</w:t>
      </w:r>
      <w:proofErr w:type="spellEnd"/>
      <w:r w:rsidRPr="00E60C05">
        <w:rPr>
          <w:b/>
        </w:rPr>
        <w:t xml:space="preserve">, </w:t>
      </w:r>
      <w:proofErr w:type="spellStart"/>
      <w:r w:rsidRPr="00E60C05">
        <w:rPr>
          <w:b/>
        </w:rPr>
        <w:t>NvCIc</w:t>
      </w:r>
      <w:proofErr w:type="spellEnd"/>
      <w:r w:rsidRPr="00E60C05">
        <w:rPr>
          <w:b/>
        </w:rPr>
        <w:t xml:space="preserve"> and </w:t>
      </w:r>
      <w:proofErr w:type="spellStart"/>
      <w:r w:rsidRPr="00E60C05">
        <w:rPr>
          <w:b/>
        </w:rPr>
        <w:t>NvCId</w:t>
      </w:r>
      <w:proofErr w:type="spellEnd"/>
      <w:r w:rsidRPr="00E60C05">
        <w:rPr>
          <w:b/>
        </w:rPr>
        <w:t xml:space="preserve"> (A, B, C, D, respectively</w:t>
      </w:r>
      <w:r w:rsidRPr="009F4B93">
        <w:t>)</w:t>
      </w:r>
      <w:bookmarkEnd w:id="0"/>
    </w:p>
    <w:p w14:paraId="2F581D53" w14:textId="77777777" w:rsidR="003060BA" w:rsidRDefault="003060BA" w:rsidP="009F4B93">
      <w:pPr>
        <w:rPr>
          <w:rFonts w:cs="Tahoma"/>
          <w:lang w:val="en-US"/>
        </w:rPr>
      </w:pPr>
    </w:p>
    <w:p w14:paraId="6269BF82" w14:textId="77777777" w:rsidR="003060BA" w:rsidRDefault="00AE6AC4" w:rsidP="009F4B93">
      <w:pPr>
        <w:rPr>
          <w:rFonts w:cs="Tahoma"/>
          <w:lang w:val="en-US"/>
        </w:rPr>
      </w:pPr>
      <w:r>
        <w:rPr>
          <w:noProof/>
          <w:lang w:val="es-ES" w:eastAsia="es-ES"/>
        </w:rPr>
        <w:drawing>
          <wp:anchor distT="0" distB="0" distL="114300" distR="114300" simplePos="0" relativeHeight="251654656" behindDoc="0" locked="0" layoutInCell="1" allowOverlap="1" wp14:anchorId="33ADCA67" wp14:editId="2D3AA244">
            <wp:simplePos x="0" y="0"/>
            <wp:positionH relativeFrom="margin">
              <wp:align>left</wp:align>
            </wp:positionH>
            <wp:positionV relativeFrom="paragraph">
              <wp:posOffset>343535</wp:posOffset>
            </wp:positionV>
            <wp:extent cx="5581015" cy="2826385"/>
            <wp:effectExtent l="0" t="0" r="6985" b="0"/>
            <wp:wrapSquare wrapText="bothSides"/>
            <wp:docPr id="3"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581015" cy="2826385"/>
                    </a:xfrm>
                    <a:prstGeom prst="rect">
                      <a:avLst/>
                    </a:prstGeom>
                    <a:noFill/>
                  </pic:spPr>
                </pic:pic>
              </a:graphicData>
            </a:graphic>
            <wp14:sizeRelH relativeFrom="page">
              <wp14:pctWidth>0</wp14:pctWidth>
            </wp14:sizeRelH>
            <wp14:sizeRelV relativeFrom="page">
              <wp14:pctHeight>0</wp14:pctHeight>
            </wp14:sizeRelV>
          </wp:anchor>
        </w:drawing>
      </w:r>
    </w:p>
    <w:p w14:paraId="0DE4CD93" w14:textId="77777777" w:rsidR="003060BA" w:rsidRPr="00E60C05" w:rsidRDefault="003060BA" w:rsidP="00E60C05"/>
    <w:p w14:paraId="1DAF30BC" w14:textId="77777777" w:rsidR="003060BA" w:rsidRDefault="003060BA" w:rsidP="009F4B93">
      <w:pPr>
        <w:pStyle w:val="Ttulo1"/>
      </w:pPr>
      <w:bookmarkStart w:id="1" w:name="_Toc15558880"/>
      <w:r w:rsidRPr="00F2206D">
        <w:rPr>
          <w:lang w:val="en-GB"/>
        </w:rPr>
        <w:t>Figure S2</w:t>
      </w:r>
      <w:r w:rsidRPr="00787DCE">
        <w:rPr>
          <w:lang w:val="en-GB"/>
        </w:rPr>
        <w:t xml:space="preserve">. </w:t>
      </w:r>
      <w:r w:rsidRPr="00787DCE">
        <w:t xml:space="preserve">MALDI MS/MS spectrum of parent m/z=2980 from </w:t>
      </w:r>
      <w:proofErr w:type="spellStart"/>
      <w:r w:rsidRPr="00787DCE">
        <w:t>NvCI</w:t>
      </w:r>
      <w:proofErr w:type="spellEnd"/>
      <w:r w:rsidRPr="00787DCE">
        <w:t xml:space="preserve"> enzymatic digestion with Lys-C.</w:t>
      </w:r>
      <w:bookmarkEnd w:id="1"/>
    </w:p>
    <w:p w14:paraId="64ED55D7" w14:textId="77777777" w:rsidR="003060BA" w:rsidRDefault="003060BA" w:rsidP="009F4B93">
      <w:pPr>
        <w:rPr>
          <w:lang w:val="en-US"/>
        </w:rPr>
      </w:pPr>
      <w:r>
        <w:rPr>
          <w:lang w:val="en-US"/>
        </w:rPr>
        <w:br w:type="page"/>
      </w:r>
    </w:p>
    <w:p w14:paraId="00030621" w14:textId="77777777" w:rsidR="003060BA" w:rsidRPr="001C4421" w:rsidRDefault="00AE6AC4" w:rsidP="009F4B93">
      <w:pPr>
        <w:rPr>
          <w:rFonts w:cs="Tahoma"/>
          <w:lang w:val="en-US"/>
        </w:rPr>
      </w:pPr>
      <w:r>
        <w:rPr>
          <w:noProof/>
          <w:lang w:val="es-ES" w:eastAsia="es-ES"/>
        </w:rPr>
        <w:lastRenderedPageBreak/>
        <w:drawing>
          <wp:anchor distT="0" distB="0" distL="114300" distR="114300" simplePos="0" relativeHeight="251655680" behindDoc="0" locked="0" layoutInCell="1" allowOverlap="1" wp14:anchorId="3D6FE42B" wp14:editId="08911AD1">
            <wp:simplePos x="0" y="0"/>
            <wp:positionH relativeFrom="margin">
              <wp:posOffset>0</wp:posOffset>
            </wp:positionH>
            <wp:positionV relativeFrom="paragraph">
              <wp:posOffset>228600</wp:posOffset>
            </wp:positionV>
            <wp:extent cx="5581015" cy="4862195"/>
            <wp:effectExtent l="0" t="0" r="6985" b="0"/>
            <wp:wrapSquare wrapText="bothSides"/>
            <wp:docPr id="4"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581015" cy="4862195"/>
                    </a:xfrm>
                    <a:prstGeom prst="rect">
                      <a:avLst/>
                    </a:prstGeom>
                    <a:noFill/>
                  </pic:spPr>
                </pic:pic>
              </a:graphicData>
            </a:graphic>
            <wp14:sizeRelH relativeFrom="page">
              <wp14:pctWidth>0</wp14:pctWidth>
            </wp14:sizeRelH>
            <wp14:sizeRelV relativeFrom="page">
              <wp14:pctHeight>0</wp14:pctHeight>
            </wp14:sizeRelV>
          </wp:anchor>
        </w:drawing>
      </w:r>
    </w:p>
    <w:p w14:paraId="0F0EDE7B" w14:textId="77777777" w:rsidR="003060BA" w:rsidRDefault="003060BA" w:rsidP="009F4B93">
      <w:pPr>
        <w:pStyle w:val="Ttulo1"/>
      </w:pPr>
      <w:bookmarkStart w:id="2" w:name="_Toc15558881"/>
      <w:r w:rsidRPr="009F4B93">
        <w:t xml:space="preserve">Figure S3. Analysis of </w:t>
      </w:r>
      <w:proofErr w:type="spellStart"/>
      <w:r w:rsidRPr="009F4B93">
        <w:t>NvCI</w:t>
      </w:r>
      <w:proofErr w:type="spellEnd"/>
      <w:r w:rsidRPr="009F4B93">
        <w:t xml:space="preserve"> isoforms by peptide mass fingerprinting (PMF).</w:t>
      </w:r>
      <w:bookmarkEnd w:id="2"/>
      <w:r w:rsidRPr="009F4B93">
        <w:t xml:space="preserve"> </w:t>
      </w:r>
    </w:p>
    <w:p w14:paraId="4879DAE5" w14:textId="77777777" w:rsidR="003060BA" w:rsidRPr="009F4B93" w:rsidRDefault="003060BA" w:rsidP="009F4B93">
      <w:r w:rsidRPr="009F4B93">
        <w:t xml:space="preserve">MALDI spectra of the </w:t>
      </w:r>
      <w:proofErr w:type="spellStart"/>
      <w:r w:rsidRPr="009F4B93">
        <w:t>tryptic</w:t>
      </w:r>
      <w:proofErr w:type="spellEnd"/>
      <w:r w:rsidRPr="009F4B93">
        <w:t xml:space="preserve"> digests of </w:t>
      </w:r>
      <w:proofErr w:type="spellStart"/>
      <w:r w:rsidRPr="009F4B93">
        <w:t>NvCI</w:t>
      </w:r>
      <w:proofErr w:type="spellEnd"/>
      <w:r w:rsidRPr="009F4B93">
        <w:t xml:space="preserve"> (A), </w:t>
      </w:r>
      <w:proofErr w:type="spellStart"/>
      <w:r w:rsidRPr="009F4B93">
        <w:t>NvCIb</w:t>
      </w:r>
      <w:proofErr w:type="spellEnd"/>
      <w:r w:rsidRPr="009F4B93">
        <w:t xml:space="preserve"> (B), </w:t>
      </w:r>
      <w:proofErr w:type="spellStart"/>
      <w:r w:rsidRPr="009F4B93">
        <w:t>NvCIc</w:t>
      </w:r>
      <w:proofErr w:type="spellEnd"/>
      <w:r w:rsidRPr="009F4B93">
        <w:t xml:space="preserve"> (C) and </w:t>
      </w:r>
      <w:proofErr w:type="spellStart"/>
      <w:r w:rsidRPr="009F4B93">
        <w:t>NvCId</w:t>
      </w:r>
      <w:proofErr w:type="spellEnd"/>
      <w:r w:rsidRPr="009F4B93">
        <w:t xml:space="preserve"> (D)</w:t>
      </w:r>
    </w:p>
    <w:p w14:paraId="05CF4C10" w14:textId="77777777" w:rsidR="003060BA" w:rsidRPr="001C4421" w:rsidRDefault="003060BA" w:rsidP="009F4B93">
      <w:pPr>
        <w:rPr>
          <w:lang w:val="en-US"/>
        </w:rPr>
      </w:pPr>
    </w:p>
    <w:p w14:paraId="7CA5BAE8" w14:textId="77777777" w:rsidR="003060BA" w:rsidRDefault="003060BA" w:rsidP="009F4B93">
      <w:pPr>
        <w:rPr>
          <w:lang w:val="en-US"/>
        </w:rPr>
      </w:pPr>
      <w:r>
        <w:rPr>
          <w:lang w:val="en-US"/>
        </w:rPr>
        <w:br w:type="page"/>
      </w:r>
    </w:p>
    <w:p w14:paraId="7D003FDA" w14:textId="77777777" w:rsidR="003060BA" w:rsidRDefault="00AE6AC4" w:rsidP="00E60C05">
      <w:r>
        <w:rPr>
          <w:noProof/>
          <w:lang w:val="es-ES" w:eastAsia="es-ES"/>
        </w:rPr>
        <w:lastRenderedPageBreak/>
        <w:drawing>
          <wp:anchor distT="0" distB="0" distL="114300" distR="114300" simplePos="0" relativeHeight="251658752" behindDoc="0" locked="0" layoutInCell="1" allowOverlap="1" wp14:anchorId="41BE8B8F" wp14:editId="45FCB94D">
            <wp:simplePos x="0" y="0"/>
            <wp:positionH relativeFrom="margin">
              <wp:align>right</wp:align>
            </wp:positionH>
            <wp:positionV relativeFrom="paragraph">
              <wp:posOffset>99060</wp:posOffset>
            </wp:positionV>
            <wp:extent cx="5581015" cy="3365500"/>
            <wp:effectExtent l="0" t="0" r="6985" b="12700"/>
            <wp:wrapSquare wrapText="bothSides"/>
            <wp:docPr id="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581015" cy="3365500"/>
                    </a:xfrm>
                    <a:prstGeom prst="rect">
                      <a:avLst/>
                    </a:prstGeom>
                    <a:noFill/>
                  </pic:spPr>
                </pic:pic>
              </a:graphicData>
            </a:graphic>
            <wp14:sizeRelH relativeFrom="page">
              <wp14:pctWidth>0</wp14:pctWidth>
            </wp14:sizeRelH>
            <wp14:sizeRelV relativeFrom="page">
              <wp14:pctHeight>0</wp14:pctHeight>
            </wp14:sizeRelV>
          </wp:anchor>
        </w:drawing>
      </w:r>
      <w:bookmarkStart w:id="3" w:name="_Toc15558882"/>
      <w:r w:rsidR="003060BA" w:rsidRPr="00E60C05">
        <w:rPr>
          <w:b/>
        </w:rPr>
        <w:t xml:space="preserve">Figure S4. Molecular characterization of </w:t>
      </w:r>
      <w:proofErr w:type="spellStart"/>
      <w:r w:rsidR="003060BA" w:rsidRPr="00E60C05">
        <w:rPr>
          <w:b/>
        </w:rPr>
        <w:t>rNvCI</w:t>
      </w:r>
      <w:proofErr w:type="spellEnd"/>
      <w:r w:rsidR="003060BA" w:rsidRPr="00E60C05">
        <w:rPr>
          <w:b/>
        </w:rPr>
        <w:t xml:space="preserve"> by MALDI-TOF</w:t>
      </w:r>
      <w:r w:rsidR="003060BA" w:rsidRPr="009F4B93">
        <w:t>.</w:t>
      </w:r>
      <w:bookmarkEnd w:id="3"/>
      <w:r w:rsidR="003060BA" w:rsidRPr="009F4B93">
        <w:t xml:space="preserve"> </w:t>
      </w:r>
    </w:p>
    <w:p w14:paraId="0D9E8BDA" w14:textId="77777777" w:rsidR="003060BA" w:rsidRPr="009F4B93" w:rsidRDefault="003060BA" w:rsidP="009F4B93">
      <w:r w:rsidRPr="009F4B93">
        <w:t xml:space="preserve">A. Upper: MALDI-TOF MS spectrum of </w:t>
      </w:r>
      <w:proofErr w:type="spellStart"/>
      <w:r w:rsidRPr="009F4B93">
        <w:t>rNvCI</w:t>
      </w:r>
      <w:proofErr w:type="spellEnd"/>
      <w:r w:rsidRPr="009F4B93">
        <w:t>; lower: MALDI-TOF MS spectrum after reduction and S-</w:t>
      </w:r>
      <w:proofErr w:type="spellStart"/>
      <w:r w:rsidRPr="009F4B93">
        <w:t>carbamidomethylation</w:t>
      </w:r>
      <w:proofErr w:type="spellEnd"/>
      <w:r w:rsidRPr="009F4B93">
        <w:t xml:space="preserve">. B. Peptide mass fingerprint of the </w:t>
      </w:r>
      <w:proofErr w:type="spellStart"/>
      <w:r w:rsidRPr="009F4B93">
        <w:t>tryptic</w:t>
      </w:r>
      <w:proofErr w:type="spellEnd"/>
      <w:r w:rsidRPr="009F4B93">
        <w:t xml:space="preserve"> digestion of </w:t>
      </w:r>
      <w:proofErr w:type="spellStart"/>
      <w:r w:rsidRPr="009F4B93">
        <w:t>NvCI</w:t>
      </w:r>
      <w:proofErr w:type="spellEnd"/>
      <w:r w:rsidRPr="009F4B93">
        <w:t xml:space="preserve">. </w:t>
      </w:r>
    </w:p>
    <w:p w14:paraId="1667F534" w14:textId="77777777" w:rsidR="003060BA" w:rsidRDefault="003060BA" w:rsidP="009F4B93">
      <w:pPr>
        <w:rPr>
          <w:lang w:val="en-US"/>
        </w:rPr>
      </w:pPr>
    </w:p>
    <w:p w14:paraId="2D36788D" w14:textId="77777777" w:rsidR="003060BA" w:rsidRDefault="003060BA" w:rsidP="009F4B93">
      <w:pPr>
        <w:rPr>
          <w:lang w:val="en-US"/>
        </w:rPr>
      </w:pPr>
      <w:r>
        <w:rPr>
          <w:lang w:val="en-US"/>
        </w:rPr>
        <w:br w:type="page"/>
      </w:r>
    </w:p>
    <w:p w14:paraId="1DBB7697" w14:textId="77777777" w:rsidR="003060BA" w:rsidRDefault="00AE6AC4" w:rsidP="009F4B93">
      <w:pPr>
        <w:rPr>
          <w:lang w:val="en-US"/>
        </w:rPr>
      </w:pPr>
      <w:r>
        <w:rPr>
          <w:noProof/>
          <w:lang w:val="es-ES" w:eastAsia="es-ES"/>
        </w:rPr>
        <w:lastRenderedPageBreak/>
        <w:drawing>
          <wp:anchor distT="0" distB="0" distL="114300" distR="114300" simplePos="0" relativeHeight="251659776" behindDoc="0" locked="0" layoutInCell="1" allowOverlap="1" wp14:anchorId="0B5D9C56" wp14:editId="21434F29">
            <wp:simplePos x="0" y="0"/>
            <wp:positionH relativeFrom="margin">
              <wp:posOffset>-181610</wp:posOffset>
            </wp:positionH>
            <wp:positionV relativeFrom="paragraph">
              <wp:posOffset>464185</wp:posOffset>
            </wp:positionV>
            <wp:extent cx="5579745" cy="5032375"/>
            <wp:effectExtent l="0" t="0" r="8255" b="0"/>
            <wp:wrapSquare wrapText="bothSides"/>
            <wp:docPr id="6"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579745" cy="5032375"/>
                    </a:xfrm>
                    <a:prstGeom prst="rect">
                      <a:avLst/>
                    </a:prstGeom>
                    <a:noFill/>
                  </pic:spPr>
                </pic:pic>
              </a:graphicData>
            </a:graphic>
            <wp14:sizeRelH relativeFrom="page">
              <wp14:pctWidth>0</wp14:pctWidth>
            </wp14:sizeRelH>
            <wp14:sizeRelV relativeFrom="page">
              <wp14:pctHeight>0</wp14:pctHeight>
            </wp14:sizeRelV>
          </wp:anchor>
        </w:drawing>
      </w:r>
    </w:p>
    <w:p w14:paraId="3BC14FA1" w14:textId="77777777" w:rsidR="003060BA" w:rsidRDefault="003060BA" w:rsidP="009F4B93">
      <w:pPr>
        <w:pStyle w:val="Ttulo1"/>
      </w:pPr>
      <w:bookmarkStart w:id="4" w:name="_Toc15558883"/>
      <w:bookmarkStart w:id="5" w:name="_Toc414615972"/>
      <w:r w:rsidRPr="00DA320D">
        <w:t>Figure S</w:t>
      </w:r>
      <w:r>
        <w:t>5</w:t>
      </w:r>
      <w:r w:rsidRPr="00DA320D">
        <w:t xml:space="preserve">. </w:t>
      </w:r>
      <w:proofErr w:type="gramStart"/>
      <w:r w:rsidRPr="00DA320D">
        <w:rPr>
          <w:vertAlign w:val="superscript"/>
        </w:rPr>
        <w:t>1</w:t>
      </w:r>
      <w:r w:rsidRPr="00DA320D">
        <w:t xml:space="preserve">H 500MHz 2D-NMR spectra of </w:t>
      </w:r>
      <w:proofErr w:type="spellStart"/>
      <w:r w:rsidRPr="00DA320D">
        <w:t>NvCI</w:t>
      </w:r>
      <w:proofErr w:type="spellEnd"/>
      <w:r w:rsidRPr="00DA320D">
        <w:t>.</w:t>
      </w:r>
      <w:bookmarkEnd w:id="4"/>
      <w:proofErr w:type="gramEnd"/>
      <w:r w:rsidRPr="00DA320D">
        <w:t xml:space="preserve"> </w:t>
      </w:r>
    </w:p>
    <w:p w14:paraId="0218A5FD" w14:textId="77777777" w:rsidR="003060BA" w:rsidRPr="009F4B93" w:rsidRDefault="003060BA" w:rsidP="009F4B93">
      <w:pPr>
        <w:rPr>
          <w:lang w:val="en-US"/>
        </w:rPr>
      </w:pPr>
      <w:r w:rsidRPr="009F4B93">
        <w:t xml:space="preserve">Spectra were obtained in 20mM sodium phosphate (pH 6.5). </w:t>
      </w:r>
      <w:r>
        <w:rPr>
          <w:lang w:val="en-US"/>
        </w:rPr>
        <w:t>The expanded amide region of the DQF-COSY 2D proton/proton spectrum, at 25°C, in the presence of 10% D</w:t>
      </w:r>
      <w:r w:rsidRPr="009F4B93">
        <w:rPr>
          <w:color w:val="000000"/>
          <w:vertAlign w:val="subscript"/>
          <w:lang w:val="en-US"/>
        </w:rPr>
        <w:t>2</w:t>
      </w:r>
      <w:r w:rsidRPr="000C2412">
        <w:rPr>
          <w:color w:val="000000"/>
          <w:lang w:val="en-US"/>
        </w:rPr>
        <w:t>O</w:t>
      </w:r>
      <w:r>
        <w:rPr>
          <w:color w:val="000000"/>
          <w:lang w:val="en-US"/>
        </w:rPr>
        <w:t xml:space="preserve">, is shown. </w:t>
      </w:r>
      <w:r w:rsidRPr="000C2412">
        <w:rPr>
          <w:color w:val="000000"/>
          <w:lang w:val="en-US"/>
        </w:rPr>
        <w:t>Provisional cross-peak assignment was performed as indicated in Methods</w:t>
      </w:r>
      <w:r>
        <w:rPr>
          <w:color w:val="FF0000"/>
          <w:lang w:val="en-US"/>
        </w:rPr>
        <w:t>.</w:t>
      </w:r>
      <w:bookmarkEnd w:id="5"/>
    </w:p>
    <w:p w14:paraId="06A48DDD" w14:textId="77777777" w:rsidR="003060BA" w:rsidRDefault="003060BA" w:rsidP="009F4B93">
      <w:pPr>
        <w:rPr>
          <w:lang w:val="en-US"/>
        </w:rPr>
      </w:pPr>
      <w:r>
        <w:rPr>
          <w:lang w:val="en-US"/>
        </w:rPr>
        <w:br w:type="page"/>
      </w:r>
    </w:p>
    <w:p w14:paraId="71E31E8B" w14:textId="77777777" w:rsidR="003060BA" w:rsidRDefault="003060BA" w:rsidP="009F4B93">
      <w:pPr>
        <w:rPr>
          <w:lang w:val="en-US"/>
        </w:rPr>
      </w:pPr>
    </w:p>
    <w:p w14:paraId="3117A15D" w14:textId="77777777" w:rsidR="003060BA" w:rsidRDefault="003060BA" w:rsidP="009F4B93">
      <w:pPr>
        <w:rPr>
          <w:lang w:val="en-US"/>
        </w:rPr>
      </w:pPr>
    </w:p>
    <w:p w14:paraId="72964679" w14:textId="77777777" w:rsidR="003060BA" w:rsidRDefault="00AE6AC4" w:rsidP="009F4B93">
      <w:pPr>
        <w:rPr>
          <w:lang w:val="en-US"/>
        </w:rPr>
      </w:pPr>
      <w:r>
        <w:rPr>
          <w:noProof/>
          <w:lang w:val="es-ES" w:eastAsia="es-ES"/>
        </w:rPr>
        <w:drawing>
          <wp:anchor distT="0" distB="0" distL="114300" distR="114300" simplePos="0" relativeHeight="251656704" behindDoc="0" locked="0" layoutInCell="1" allowOverlap="1" wp14:anchorId="2E40890D" wp14:editId="7CD67130">
            <wp:simplePos x="0" y="0"/>
            <wp:positionH relativeFrom="margin">
              <wp:posOffset>419100</wp:posOffset>
            </wp:positionH>
            <wp:positionV relativeFrom="paragraph">
              <wp:posOffset>186055</wp:posOffset>
            </wp:positionV>
            <wp:extent cx="4523105" cy="3486785"/>
            <wp:effectExtent l="0" t="0" r="0" b="0"/>
            <wp:wrapSquare wrapText="bothSides"/>
            <wp:docPr id="7"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523105" cy="3486785"/>
                    </a:xfrm>
                    <a:prstGeom prst="rect">
                      <a:avLst/>
                    </a:prstGeom>
                    <a:noFill/>
                  </pic:spPr>
                </pic:pic>
              </a:graphicData>
            </a:graphic>
            <wp14:sizeRelH relativeFrom="page">
              <wp14:pctWidth>0</wp14:pctWidth>
            </wp14:sizeRelH>
            <wp14:sizeRelV relativeFrom="page">
              <wp14:pctHeight>0</wp14:pctHeight>
            </wp14:sizeRelV>
          </wp:anchor>
        </w:drawing>
      </w:r>
    </w:p>
    <w:p w14:paraId="0A1A7A0F" w14:textId="77777777" w:rsidR="003060BA" w:rsidRDefault="003060BA" w:rsidP="009F4B93">
      <w:pPr>
        <w:rPr>
          <w:lang w:val="en-US"/>
        </w:rPr>
      </w:pPr>
    </w:p>
    <w:p w14:paraId="34C94CB8" w14:textId="77777777" w:rsidR="003060BA" w:rsidRDefault="003060BA" w:rsidP="009F4B93">
      <w:pPr>
        <w:rPr>
          <w:lang w:val="en-US"/>
        </w:rPr>
      </w:pPr>
    </w:p>
    <w:p w14:paraId="2990FC52" w14:textId="77777777" w:rsidR="003060BA" w:rsidRDefault="003060BA" w:rsidP="009F4B93">
      <w:pPr>
        <w:rPr>
          <w:lang w:val="en-US"/>
        </w:rPr>
      </w:pPr>
    </w:p>
    <w:p w14:paraId="3A2CA896" w14:textId="77777777" w:rsidR="003060BA" w:rsidRDefault="003060BA" w:rsidP="009F4B93">
      <w:pPr>
        <w:rPr>
          <w:lang w:val="en-US"/>
        </w:rPr>
      </w:pPr>
    </w:p>
    <w:p w14:paraId="5E4C5151" w14:textId="77777777" w:rsidR="003060BA" w:rsidRDefault="003060BA" w:rsidP="009F4B93">
      <w:pPr>
        <w:rPr>
          <w:lang w:val="en-US"/>
        </w:rPr>
      </w:pPr>
    </w:p>
    <w:p w14:paraId="30D86D90" w14:textId="77777777" w:rsidR="003060BA" w:rsidRDefault="003060BA" w:rsidP="009F4B93">
      <w:pPr>
        <w:rPr>
          <w:lang w:val="en-US"/>
        </w:rPr>
      </w:pPr>
    </w:p>
    <w:p w14:paraId="79EFFEAE" w14:textId="77777777" w:rsidR="003060BA" w:rsidRDefault="003060BA" w:rsidP="009F4B93">
      <w:pPr>
        <w:rPr>
          <w:lang w:val="en-US"/>
        </w:rPr>
      </w:pPr>
    </w:p>
    <w:p w14:paraId="070A6375" w14:textId="77777777" w:rsidR="003060BA" w:rsidRDefault="003060BA" w:rsidP="009F4B93">
      <w:pPr>
        <w:rPr>
          <w:lang w:val="en-US"/>
        </w:rPr>
      </w:pPr>
    </w:p>
    <w:p w14:paraId="349637ED" w14:textId="77777777" w:rsidR="003060BA" w:rsidRDefault="003060BA" w:rsidP="009F4B93">
      <w:pPr>
        <w:rPr>
          <w:lang w:val="en-US"/>
        </w:rPr>
      </w:pPr>
    </w:p>
    <w:p w14:paraId="01EC5053" w14:textId="77777777" w:rsidR="003060BA" w:rsidRDefault="003060BA" w:rsidP="009F4B93">
      <w:pPr>
        <w:rPr>
          <w:lang w:val="en-US"/>
        </w:rPr>
      </w:pPr>
    </w:p>
    <w:p w14:paraId="61D22FBB" w14:textId="77777777" w:rsidR="003060BA" w:rsidRDefault="003060BA" w:rsidP="009F4B93">
      <w:pPr>
        <w:rPr>
          <w:lang w:val="en-US"/>
        </w:rPr>
      </w:pPr>
    </w:p>
    <w:p w14:paraId="577DFFE3" w14:textId="77777777" w:rsidR="003060BA" w:rsidRPr="00D344F3" w:rsidRDefault="003060BA" w:rsidP="009F4B93">
      <w:pPr>
        <w:rPr>
          <w:lang w:val="en-US"/>
        </w:rPr>
      </w:pPr>
    </w:p>
    <w:p w14:paraId="17CE87FA" w14:textId="77777777" w:rsidR="003060BA" w:rsidRDefault="003060BA" w:rsidP="009F4B93">
      <w:pPr>
        <w:pStyle w:val="Ttulo1"/>
      </w:pPr>
      <w:bookmarkStart w:id="6" w:name="_Toc15558884"/>
      <w:r w:rsidRPr="00967FC6">
        <w:t>Figure S</w:t>
      </w:r>
      <w:r>
        <w:t>6</w:t>
      </w:r>
      <w:r w:rsidRPr="00DF509D">
        <w:t xml:space="preserve">. </w:t>
      </w:r>
      <w:r>
        <w:rPr>
          <w:lang w:val="en-GB"/>
        </w:rPr>
        <w:t xml:space="preserve">Effects of </w:t>
      </w:r>
      <w:proofErr w:type="spellStart"/>
      <w:r>
        <w:rPr>
          <w:lang w:val="en-GB"/>
        </w:rPr>
        <w:t>NvCI</w:t>
      </w:r>
      <w:proofErr w:type="spellEnd"/>
      <w:r>
        <w:rPr>
          <w:lang w:val="en-GB"/>
        </w:rPr>
        <w:t xml:space="preserve"> on cytotoxicity/cell viability</w:t>
      </w:r>
      <w:r w:rsidRPr="00D71D89">
        <w:t>.</w:t>
      </w:r>
      <w:bookmarkEnd w:id="6"/>
      <w:r w:rsidRPr="00D71D89">
        <w:t xml:space="preserve"> </w:t>
      </w:r>
    </w:p>
    <w:p w14:paraId="6943337F" w14:textId="77777777" w:rsidR="003060BA" w:rsidRPr="00DF509D" w:rsidRDefault="003060BA" w:rsidP="009F4B93">
      <w:r w:rsidRPr="00D71D89">
        <w:t xml:space="preserve">Cell viability of HepG2 cells after 72 h incubation with </w:t>
      </w:r>
      <w:proofErr w:type="spellStart"/>
      <w:r w:rsidRPr="00D71D89">
        <w:t>NvCI</w:t>
      </w:r>
      <w:proofErr w:type="spellEnd"/>
      <w:r w:rsidRPr="00D71D89">
        <w:t xml:space="preserve"> at various concentrations (2 to 250 µg/ml). Untreated cells were used as controls. Data represent the mean and standard error of the mean (SEM) of three independent experiments</w:t>
      </w:r>
      <w:r>
        <w:t>.</w:t>
      </w:r>
    </w:p>
    <w:p w14:paraId="521B7962" w14:textId="77777777" w:rsidR="003060BA" w:rsidRDefault="003060BA" w:rsidP="009F4B93">
      <w:pPr>
        <w:rPr>
          <w:lang w:val="en-US"/>
        </w:rPr>
      </w:pPr>
    </w:p>
    <w:p w14:paraId="030C942D" w14:textId="77777777" w:rsidR="003060BA" w:rsidRDefault="003060BA" w:rsidP="009F4B93">
      <w:pPr>
        <w:rPr>
          <w:lang w:val="en-US"/>
        </w:rPr>
      </w:pPr>
      <w:r>
        <w:rPr>
          <w:lang w:val="en-US"/>
        </w:rPr>
        <w:br w:type="page"/>
      </w:r>
    </w:p>
    <w:p w14:paraId="149D2139" w14:textId="77777777" w:rsidR="003060BA" w:rsidRDefault="00AE6AC4" w:rsidP="009F4B93">
      <w:pPr>
        <w:pStyle w:val="Ttulo1"/>
      </w:pPr>
      <w:bookmarkStart w:id="7" w:name="_Toc15558885"/>
      <w:r>
        <w:rPr>
          <w:noProof/>
          <w:lang w:val="es-ES" w:eastAsia="es-ES"/>
        </w:rPr>
        <w:lastRenderedPageBreak/>
        <w:drawing>
          <wp:anchor distT="0" distB="0" distL="114300" distR="114300" simplePos="0" relativeHeight="251660800" behindDoc="0" locked="0" layoutInCell="1" allowOverlap="1" wp14:anchorId="49C14ADA" wp14:editId="17617653">
            <wp:simplePos x="0" y="0"/>
            <wp:positionH relativeFrom="column">
              <wp:posOffset>186690</wp:posOffset>
            </wp:positionH>
            <wp:positionV relativeFrom="paragraph">
              <wp:posOffset>0</wp:posOffset>
            </wp:positionV>
            <wp:extent cx="5581015" cy="4154805"/>
            <wp:effectExtent l="0" t="0" r="6985" b="10795"/>
            <wp:wrapSquare wrapText="bothSides"/>
            <wp:docPr id="8"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581015" cy="4154805"/>
                    </a:xfrm>
                    <a:prstGeom prst="rect">
                      <a:avLst/>
                    </a:prstGeom>
                    <a:noFill/>
                  </pic:spPr>
                </pic:pic>
              </a:graphicData>
            </a:graphic>
            <wp14:sizeRelH relativeFrom="page">
              <wp14:pctWidth>0</wp14:pctWidth>
            </wp14:sizeRelH>
            <wp14:sizeRelV relativeFrom="page">
              <wp14:pctHeight>0</wp14:pctHeight>
            </wp14:sizeRelV>
          </wp:anchor>
        </w:drawing>
      </w:r>
      <w:r w:rsidR="003060BA" w:rsidRPr="009F4B93">
        <w:t>Figure S7. Calibration plot of the analytical quantitation of rNvCI incubated in blood plasma or serum, after spin-micro affinity capture followed by fraction recovery and HPLC analysis</w:t>
      </w:r>
      <w:r w:rsidR="003060BA">
        <w:t>.</w:t>
      </w:r>
      <w:bookmarkEnd w:id="7"/>
      <w:r w:rsidR="003060BA" w:rsidRPr="00D71D89">
        <w:t xml:space="preserve"> </w:t>
      </w:r>
    </w:p>
    <w:p w14:paraId="6B1034E4" w14:textId="77777777" w:rsidR="003060BA" w:rsidRPr="00DF509D" w:rsidRDefault="003060BA" w:rsidP="009F4B93">
      <w:r>
        <w:t xml:space="preserve">100 </w:t>
      </w:r>
      <w:r>
        <w:rPr>
          <w:rFonts w:ascii="Symbol" w:hAnsi="Symbol"/>
        </w:rPr>
        <w:t></w:t>
      </w:r>
      <w:r>
        <w:t xml:space="preserve">L of distinct </w:t>
      </w:r>
      <w:proofErr w:type="spellStart"/>
      <w:r>
        <w:t>rNvCI</w:t>
      </w:r>
      <w:proofErr w:type="spellEnd"/>
      <w:r>
        <w:t xml:space="preserve"> samples were mixed with human blood plasma or serum and brought to concentrations from 0.0001 to 0.5mg/mL, the mix incubated for 1, 3 or 9h at 37°C, passed through a 100 </w:t>
      </w:r>
      <w:r>
        <w:rPr>
          <w:rFonts w:ascii="Symbol" w:hAnsi="Symbol"/>
        </w:rPr>
        <w:t></w:t>
      </w:r>
      <w:r>
        <w:t xml:space="preserve">L Sepharose-CL-4B-CPA1 affinity column and, after washes with buffer, each main fraction recovered with 115 </w:t>
      </w:r>
      <w:proofErr w:type="spellStart"/>
      <w:r>
        <w:t>uL</w:t>
      </w:r>
      <w:proofErr w:type="spellEnd"/>
      <w:r>
        <w:t xml:space="preserve"> of TFA at 0.5%.  </w:t>
      </w:r>
      <w:r w:rsidRPr="001C59DB">
        <w:t>Samples</w:t>
      </w:r>
      <w:r>
        <w:t xml:space="preserve"> were loaded on a 5</w:t>
      </w:r>
      <w:r w:rsidRPr="006D4EC2">
        <w:rPr>
          <w:rFonts w:ascii="Symbol" w:hAnsi="Symbol"/>
        </w:rPr>
        <w:t></w:t>
      </w:r>
      <w:r>
        <w:rPr>
          <w:rFonts w:ascii="Symbol" w:hAnsi="Symbol"/>
        </w:rPr>
        <w:t></w:t>
      </w:r>
      <w:r>
        <w:t xml:space="preserve">m HPLC-C4 reversed-phase column, equilibrated with 0.1% TFA, elution performed with an acetonitrile gradient and release and quantitation were followed at 280 and 214nm. The plots displayed in this figure only refer to samples without incubation (standard) or after incubation for 3h at 37°C before fractionation, at different </w:t>
      </w:r>
      <w:proofErr w:type="spellStart"/>
      <w:r>
        <w:t>NvCI</w:t>
      </w:r>
      <w:proofErr w:type="spellEnd"/>
      <w:r>
        <w:t xml:space="preserve"> concentrations.</w:t>
      </w:r>
    </w:p>
    <w:p w14:paraId="67C9ED9C" w14:textId="77777777" w:rsidR="003060BA" w:rsidRDefault="003060BA" w:rsidP="009F4B93">
      <w:pPr>
        <w:rPr>
          <w:lang w:val="en-US"/>
        </w:rPr>
      </w:pPr>
      <w:r>
        <w:rPr>
          <w:lang w:val="en-US"/>
        </w:rPr>
        <w:br w:type="page"/>
      </w:r>
    </w:p>
    <w:p w14:paraId="48AD7155" w14:textId="77777777" w:rsidR="003060BA" w:rsidRDefault="00AE6AC4" w:rsidP="009F4B93">
      <w:r>
        <w:rPr>
          <w:noProof/>
          <w:lang w:val="es-ES" w:eastAsia="es-ES"/>
        </w:rPr>
        <w:lastRenderedPageBreak/>
        <w:drawing>
          <wp:anchor distT="0" distB="0" distL="114300" distR="114300" simplePos="0" relativeHeight="251661824" behindDoc="0" locked="0" layoutInCell="1" allowOverlap="1" wp14:anchorId="1104FB90" wp14:editId="073379A4">
            <wp:simplePos x="0" y="0"/>
            <wp:positionH relativeFrom="page">
              <wp:align>center</wp:align>
            </wp:positionH>
            <wp:positionV relativeFrom="paragraph">
              <wp:posOffset>0</wp:posOffset>
            </wp:positionV>
            <wp:extent cx="4888865" cy="6619875"/>
            <wp:effectExtent l="0" t="0" r="0" b="9525"/>
            <wp:wrapSquare wrapText="bothSides"/>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888865" cy="6619875"/>
                    </a:xfrm>
                    <a:prstGeom prst="rect">
                      <a:avLst/>
                    </a:prstGeom>
                    <a:noFill/>
                  </pic:spPr>
                </pic:pic>
              </a:graphicData>
            </a:graphic>
            <wp14:sizeRelH relativeFrom="page">
              <wp14:pctWidth>0</wp14:pctWidth>
            </wp14:sizeRelH>
            <wp14:sizeRelV relativeFrom="page">
              <wp14:pctHeight>0</wp14:pctHeight>
            </wp14:sizeRelV>
          </wp:anchor>
        </w:drawing>
      </w:r>
    </w:p>
    <w:p w14:paraId="40E1A6CA" w14:textId="77777777" w:rsidR="003060BA" w:rsidRDefault="003060BA" w:rsidP="009F4B93"/>
    <w:p w14:paraId="2BC87637" w14:textId="77777777" w:rsidR="003060BA" w:rsidRDefault="003060BA" w:rsidP="009F4B93"/>
    <w:p w14:paraId="446BE5DC" w14:textId="77777777" w:rsidR="003060BA" w:rsidRDefault="003060BA" w:rsidP="009F4B93"/>
    <w:p w14:paraId="7A5E0681" w14:textId="77777777" w:rsidR="003060BA" w:rsidRDefault="003060BA" w:rsidP="009F4B93"/>
    <w:p w14:paraId="042C7E0D" w14:textId="77777777" w:rsidR="003060BA" w:rsidRDefault="003060BA" w:rsidP="009F4B93"/>
    <w:p w14:paraId="39EC5D83" w14:textId="77777777" w:rsidR="003060BA" w:rsidRDefault="003060BA" w:rsidP="009F4B93"/>
    <w:p w14:paraId="3BCC4B8C" w14:textId="77777777" w:rsidR="003060BA" w:rsidRDefault="003060BA" w:rsidP="009F4B93"/>
    <w:p w14:paraId="277B1559" w14:textId="77777777" w:rsidR="003060BA" w:rsidRDefault="003060BA" w:rsidP="009F4B93"/>
    <w:p w14:paraId="37EEC8DB" w14:textId="77777777" w:rsidR="003060BA" w:rsidRDefault="003060BA" w:rsidP="009F4B93"/>
    <w:p w14:paraId="5E9C4503" w14:textId="77777777" w:rsidR="003060BA" w:rsidRDefault="003060BA" w:rsidP="009F4B93"/>
    <w:p w14:paraId="2C105A8F" w14:textId="77777777" w:rsidR="003060BA" w:rsidRDefault="003060BA" w:rsidP="009F4B93"/>
    <w:p w14:paraId="0A6EEAF5" w14:textId="77777777" w:rsidR="003060BA" w:rsidRDefault="003060BA" w:rsidP="009F4B93"/>
    <w:p w14:paraId="5C3865A9" w14:textId="77777777" w:rsidR="003060BA" w:rsidRDefault="003060BA" w:rsidP="009F4B93"/>
    <w:p w14:paraId="7AA0E81F" w14:textId="77777777" w:rsidR="003060BA" w:rsidRDefault="003060BA" w:rsidP="009F4B93"/>
    <w:p w14:paraId="09F5E467" w14:textId="77777777" w:rsidR="003060BA" w:rsidRDefault="003060BA" w:rsidP="009F4B93"/>
    <w:p w14:paraId="3947EFB4" w14:textId="77777777" w:rsidR="003060BA" w:rsidRDefault="003060BA" w:rsidP="009F4B93"/>
    <w:p w14:paraId="17C38D48" w14:textId="77777777" w:rsidR="003060BA" w:rsidRDefault="003060BA" w:rsidP="009F4B93"/>
    <w:p w14:paraId="440FC22C" w14:textId="77777777" w:rsidR="003060BA" w:rsidRDefault="003060BA" w:rsidP="009F4B93"/>
    <w:p w14:paraId="2B98E29C" w14:textId="77777777" w:rsidR="003060BA" w:rsidRDefault="003060BA" w:rsidP="009F4B93"/>
    <w:p w14:paraId="233A3F3C" w14:textId="77777777" w:rsidR="003060BA" w:rsidRDefault="003060BA" w:rsidP="009F4B93"/>
    <w:p w14:paraId="0C989BFE" w14:textId="77777777" w:rsidR="003060BA" w:rsidRDefault="003060BA" w:rsidP="009F4B93"/>
    <w:p w14:paraId="55A525C8" w14:textId="77777777" w:rsidR="003060BA" w:rsidRDefault="003060BA" w:rsidP="009F4B93"/>
    <w:p w14:paraId="3BA74093" w14:textId="77777777" w:rsidR="003060BA" w:rsidRDefault="003060BA" w:rsidP="009F4B93"/>
    <w:p w14:paraId="1A6515DB" w14:textId="12D6FC90" w:rsidR="003060BA" w:rsidRDefault="003060BA" w:rsidP="009F4B93">
      <w:pPr>
        <w:pStyle w:val="Ttulo1"/>
      </w:pPr>
      <w:bookmarkStart w:id="8" w:name="_Toc15558886"/>
      <w:r>
        <w:t xml:space="preserve">Figure S8. </w:t>
      </w:r>
      <w:r w:rsidRPr="009F4B93">
        <w:t>Analysis</w:t>
      </w:r>
      <w:r>
        <w:t xml:space="preserve"> of homogeneity and state of rNvCI by HPLC (top) and MALDI-TOF MS (bottom), after incubation and recovery from </w:t>
      </w:r>
      <w:r w:rsidR="0042722C">
        <w:t xml:space="preserve">human </w:t>
      </w:r>
      <w:r>
        <w:t>blood plasma and serum</w:t>
      </w:r>
      <w:r w:rsidRPr="00D71D89">
        <w:t>.</w:t>
      </w:r>
      <w:bookmarkEnd w:id="8"/>
      <w:r w:rsidRPr="00D71D89">
        <w:t xml:space="preserve"> </w:t>
      </w:r>
    </w:p>
    <w:p w14:paraId="33042CDB" w14:textId="77777777" w:rsidR="003060BA" w:rsidRPr="00DF509D" w:rsidRDefault="003060BA" w:rsidP="009F4B93">
      <w:r>
        <w:t xml:space="preserve">The experimental conditions were described in the legend of Fig. S7, particularly for HPLC. The figure displays the experiment performed at the particular concentration of 0.05mg/mL of </w:t>
      </w:r>
      <w:proofErr w:type="spellStart"/>
      <w:r>
        <w:t>rNvCI</w:t>
      </w:r>
      <w:proofErr w:type="spellEnd"/>
      <w:r>
        <w:t xml:space="preserve"> in human plasma, after incubation for 9h at 37°C, affinity capture in the micro-spin-CPA1 column and acid release. With 10 </w:t>
      </w:r>
      <w:r>
        <w:rPr>
          <w:rFonts w:ascii="Symbol" w:hAnsi="Symbol"/>
        </w:rPr>
        <w:t></w:t>
      </w:r>
      <w:r>
        <w:t xml:space="preserve">L remaining from the collected fraction from the affinity chromatography, a MALDI-TOF MS analysis was performed after mixing with matrix and drying, in a </w:t>
      </w:r>
      <w:proofErr w:type="spellStart"/>
      <w:r>
        <w:t>Bruker</w:t>
      </w:r>
      <w:proofErr w:type="spellEnd"/>
      <w:r>
        <w:t xml:space="preserve"> Extreme spectrometer.</w:t>
      </w:r>
    </w:p>
    <w:p w14:paraId="42398D2C" w14:textId="77777777" w:rsidR="003060BA" w:rsidRDefault="003060BA" w:rsidP="009F4B93">
      <w:pPr>
        <w:rPr>
          <w:lang w:val="en-US"/>
        </w:rPr>
      </w:pPr>
    </w:p>
    <w:p w14:paraId="34E9B2FE" w14:textId="77777777" w:rsidR="003060BA" w:rsidRDefault="003060BA" w:rsidP="009F4B93">
      <w:pPr>
        <w:rPr>
          <w:lang w:val="en-US"/>
        </w:rPr>
      </w:pPr>
    </w:p>
    <w:p w14:paraId="0484843B" w14:textId="77777777" w:rsidR="003060BA" w:rsidRDefault="00AE6AC4" w:rsidP="009F4B93">
      <w:pPr>
        <w:rPr>
          <w:lang w:val="en-US"/>
        </w:rPr>
      </w:pPr>
      <w:r>
        <w:rPr>
          <w:noProof/>
          <w:lang w:val="es-ES" w:eastAsia="es-ES"/>
        </w:rPr>
        <w:drawing>
          <wp:anchor distT="0" distB="0" distL="114300" distR="114300" simplePos="0" relativeHeight="251657728" behindDoc="0" locked="0" layoutInCell="1" allowOverlap="1" wp14:anchorId="5CCE3024" wp14:editId="6D19AB51">
            <wp:simplePos x="0" y="0"/>
            <wp:positionH relativeFrom="page">
              <wp:posOffset>965835</wp:posOffset>
            </wp:positionH>
            <wp:positionV relativeFrom="paragraph">
              <wp:posOffset>341630</wp:posOffset>
            </wp:positionV>
            <wp:extent cx="5581015" cy="1913890"/>
            <wp:effectExtent l="0" t="0" r="6985" b="0"/>
            <wp:wrapSquare wrapText="bothSides"/>
            <wp:docPr id="10"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581015" cy="1913890"/>
                    </a:xfrm>
                    <a:prstGeom prst="rect">
                      <a:avLst/>
                    </a:prstGeom>
                    <a:noFill/>
                  </pic:spPr>
                </pic:pic>
              </a:graphicData>
            </a:graphic>
            <wp14:sizeRelH relativeFrom="page">
              <wp14:pctWidth>0</wp14:pctWidth>
            </wp14:sizeRelH>
            <wp14:sizeRelV relativeFrom="page">
              <wp14:pctHeight>0</wp14:pctHeight>
            </wp14:sizeRelV>
          </wp:anchor>
        </w:drawing>
      </w:r>
    </w:p>
    <w:p w14:paraId="6AD1899F" w14:textId="77777777" w:rsidR="003060BA" w:rsidRPr="00E60C05" w:rsidRDefault="003060BA" w:rsidP="009F4B93">
      <w:pPr>
        <w:pStyle w:val="Ttulo1"/>
        <w:rPr>
          <w:sz w:val="16"/>
          <w:szCs w:val="16"/>
        </w:rPr>
      </w:pPr>
      <w:bookmarkStart w:id="9" w:name="_Toc15558887"/>
    </w:p>
    <w:p w14:paraId="03998FD4" w14:textId="1742588E" w:rsidR="003060BA" w:rsidRDefault="003060BA" w:rsidP="009F4B93">
      <w:pPr>
        <w:pStyle w:val="Ttulo1"/>
      </w:pPr>
      <w:r w:rsidRPr="001C3559">
        <w:t>Figure S</w:t>
      </w:r>
      <w:r>
        <w:t>9</w:t>
      </w:r>
      <w:r w:rsidRPr="001C3559">
        <w:t xml:space="preserve">. Comparison of the C-terminal </w:t>
      </w:r>
      <w:r w:rsidRPr="00787DCE">
        <w:t>amino</w:t>
      </w:r>
      <w:r w:rsidRPr="001C3559">
        <w:t xml:space="preserve"> acid sequences of </w:t>
      </w:r>
      <w:proofErr w:type="spellStart"/>
      <w:r w:rsidRPr="001C3559">
        <w:t>N</w:t>
      </w:r>
      <w:r w:rsidR="0042722C">
        <w:t>vCI</w:t>
      </w:r>
      <w:proofErr w:type="spellEnd"/>
      <w:r w:rsidR="0042722C">
        <w:t xml:space="preserve"> and other </w:t>
      </w:r>
      <w:proofErr w:type="spellStart"/>
      <w:r w:rsidR="0042722C">
        <w:t>proteinaceous</w:t>
      </w:r>
      <w:proofErr w:type="spellEnd"/>
      <w:r w:rsidR="0042722C">
        <w:t xml:space="preserve"> MCP</w:t>
      </w:r>
      <w:bookmarkStart w:id="10" w:name="_GoBack"/>
      <w:bookmarkEnd w:id="10"/>
      <w:r w:rsidRPr="001C3559">
        <w:t xml:space="preserve"> inhibitors.</w:t>
      </w:r>
      <w:bookmarkEnd w:id="9"/>
      <w:r>
        <w:t xml:space="preserve"> </w:t>
      </w:r>
    </w:p>
    <w:p w14:paraId="352F5D42" w14:textId="77777777" w:rsidR="003060BA" w:rsidRPr="001C3559" w:rsidRDefault="003060BA" w:rsidP="009F4B93">
      <w:r>
        <w:t xml:space="preserve">The inhibitors from different animal or vegetal species were aligned through the fitting of the sequences at the last cysteine residue, which is the expected boundary between the </w:t>
      </w:r>
      <w:proofErr w:type="spellStart"/>
      <w:r>
        <w:t>proteinaceous</w:t>
      </w:r>
      <w:proofErr w:type="spellEnd"/>
      <w:r>
        <w:t xml:space="preserve"> globular core and the C-tail.</w:t>
      </w:r>
    </w:p>
    <w:p w14:paraId="75196B04" w14:textId="77777777" w:rsidR="003060BA" w:rsidRPr="00147F05" w:rsidRDefault="003060BA" w:rsidP="009F4B93">
      <w:pPr>
        <w:rPr>
          <w:noProof/>
          <w:lang w:val="en-US"/>
        </w:rPr>
      </w:pPr>
    </w:p>
    <w:sectPr w:rsidR="003060BA" w:rsidRPr="00147F05" w:rsidSect="00AD57B7">
      <w:footerReference w:type="default" r:id="rId30"/>
      <w:pgSz w:w="11906" w:h="16838"/>
      <w:pgMar w:top="1417" w:right="1416"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BD8D76" w14:textId="77777777" w:rsidR="003060BA" w:rsidRDefault="003060BA" w:rsidP="009E1664">
      <w:r>
        <w:separator/>
      </w:r>
    </w:p>
  </w:endnote>
  <w:endnote w:type="continuationSeparator" w:id="0">
    <w:p w14:paraId="506230A7" w14:textId="77777777" w:rsidR="003060BA" w:rsidRDefault="003060BA" w:rsidP="009E1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Palatino Linotype">
    <w:panose1 w:val="02040502050505030304"/>
    <w:charset w:val="00"/>
    <w:family w:val="auto"/>
    <w:pitch w:val="variable"/>
    <w:sig w:usb0="E0000287" w:usb1="40000013" w:usb2="00000000" w:usb3="00000000" w:csb0="0000019F" w:csb1="00000000"/>
  </w:font>
  <w:font w:name="Yu Gothic Light">
    <w:altName w:val="?a?S?V?b?N Light"/>
    <w:panose1 w:val="00000000000000000000"/>
    <w:charset w:val="80"/>
    <w:family w:val="roman"/>
    <w:notTrueType/>
    <w:pitch w:val="default"/>
    <w:sig w:usb0="00000001" w:usb1="08070000" w:usb2="00000010" w:usb3="00000000" w:csb0="00020000" w:csb1="00000000"/>
  </w:font>
  <w:font w:name="Segoe UI">
    <w:altName w:val="Courier New"/>
    <w:charset w:val="00"/>
    <w:family w:val="swiss"/>
    <w:pitch w:val="variable"/>
    <w:sig w:usb0="E10022FF" w:usb1="C000E47F" w:usb2="00000029" w:usb3="00000000" w:csb0="000001DF" w:csb1="00000000"/>
  </w:font>
  <w:font w:name="SimSun">
    <w:altName w:val="宋体"/>
    <w:panose1 w:val="00000000000000000000"/>
    <w:charset w:val="86"/>
    <w:family w:val="auto"/>
    <w:notTrueType/>
    <w:pitch w:val="variable"/>
    <w:sig w:usb0="00000001" w:usb1="080E0000" w:usb2="00000010" w:usb3="00000000" w:csb0="00040000" w:csb1="00000000"/>
  </w:font>
  <w:font w:name="Yu Mincho">
    <w:altName w:val="?a??fc"/>
    <w:panose1 w:val="00000000000000000000"/>
    <w:charset w:val="80"/>
    <w:family w:val="roman"/>
    <w:notTrueType/>
    <w:pitch w:val="default"/>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MS Mincho">
    <w:altName w:val="?l?r ??fc"/>
    <w:panose1 w:val="00000000000000000000"/>
    <w:charset w:val="80"/>
    <w:family w:val="roman"/>
    <w:notTrueType/>
    <w:pitch w:val="fixed"/>
    <w:sig w:usb0="00000001" w:usb1="08070000" w:usb2="00000010" w:usb3="00000000" w:csb0="0002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B91B7" w14:textId="77777777" w:rsidR="003060BA" w:rsidRDefault="007248E0" w:rsidP="009E1664">
    <w:pPr>
      <w:pStyle w:val="Piedepgina"/>
    </w:pPr>
    <w:r>
      <w:fldChar w:fldCharType="begin"/>
    </w:r>
    <w:r>
      <w:instrText>PAGE   \* MERGEFORMAT</w:instrText>
    </w:r>
    <w:r>
      <w:fldChar w:fldCharType="separate"/>
    </w:r>
    <w:r w:rsidR="002839BF" w:rsidRPr="002839BF">
      <w:rPr>
        <w:noProof/>
        <w:lang w:val="es-ES"/>
      </w:rPr>
      <w:t>1</w:t>
    </w:r>
    <w:r>
      <w:rPr>
        <w:noProof/>
        <w:lang w:val="es-ES"/>
      </w:rPr>
      <w:fldChar w:fldCharType="end"/>
    </w:r>
  </w:p>
  <w:p w14:paraId="2572248D" w14:textId="77777777" w:rsidR="003060BA" w:rsidRDefault="003060BA" w:rsidP="009E1664">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CE4541" w14:textId="77777777" w:rsidR="003060BA" w:rsidRDefault="003060BA" w:rsidP="009E1664">
      <w:r>
        <w:separator/>
      </w:r>
    </w:p>
  </w:footnote>
  <w:footnote w:type="continuationSeparator" w:id="0">
    <w:p w14:paraId="19BCF434" w14:textId="77777777" w:rsidR="003060BA" w:rsidRDefault="003060BA" w:rsidP="009E16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revisionView w:markup="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08A0"/>
    <w:rsid w:val="000024D9"/>
    <w:rsid w:val="000539ED"/>
    <w:rsid w:val="00055877"/>
    <w:rsid w:val="000868B0"/>
    <w:rsid w:val="0009484D"/>
    <w:rsid w:val="000C2412"/>
    <w:rsid w:val="000D253B"/>
    <w:rsid w:val="000E0290"/>
    <w:rsid w:val="0010578A"/>
    <w:rsid w:val="00126D97"/>
    <w:rsid w:val="00147F05"/>
    <w:rsid w:val="001B3824"/>
    <w:rsid w:val="001B74A0"/>
    <w:rsid w:val="001C2C51"/>
    <w:rsid w:val="001C2E86"/>
    <w:rsid w:val="001C3559"/>
    <w:rsid w:val="001C4421"/>
    <w:rsid w:val="001C59DB"/>
    <w:rsid w:val="001D1E58"/>
    <w:rsid w:val="001E1878"/>
    <w:rsid w:val="001E1FA5"/>
    <w:rsid w:val="002047F3"/>
    <w:rsid w:val="002060A1"/>
    <w:rsid w:val="00221B51"/>
    <w:rsid w:val="002269EB"/>
    <w:rsid w:val="00271577"/>
    <w:rsid w:val="002839BF"/>
    <w:rsid w:val="002A393A"/>
    <w:rsid w:val="002D715F"/>
    <w:rsid w:val="003060BA"/>
    <w:rsid w:val="00327BFF"/>
    <w:rsid w:val="00335EAA"/>
    <w:rsid w:val="003578A1"/>
    <w:rsid w:val="00393265"/>
    <w:rsid w:val="003B3A07"/>
    <w:rsid w:val="003B43B2"/>
    <w:rsid w:val="003D25AA"/>
    <w:rsid w:val="003D44F2"/>
    <w:rsid w:val="0040007C"/>
    <w:rsid w:val="00416847"/>
    <w:rsid w:val="00421A5A"/>
    <w:rsid w:val="00425F57"/>
    <w:rsid w:val="0042722C"/>
    <w:rsid w:val="0043270B"/>
    <w:rsid w:val="00434F71"/>
    <w:rsid w:val="004408A0"/>
    <w:rsid w:val="004417FC"/>
    <w:rsid w:val="004549BA"/>
    <w:rsid w:val="00465A6A"/>
    <w:rsid w:val="004774F3"/>
    <w:rsid w:val="004E3ED9"/>
    <w:rsid w:val="00500A0D"/>
    <w:rsid w:val="0051015E"/>
    <w:rsid w:val="00581E16"/>
    <w:rsid w:val="00585FAD"/>
    <w:rsid w:val="005A0F25"/>
    <w:rsid w:val="005E5CD3"/>
    <w:rsid w:val="005F4394"/>
    <w:rsid w:val="00601735"/>
    <w:rsid w:val="0061158B"/>
    <w:rsid w:val="00641351"/>
    <w:rsid w:val="00656DE6"/>
    <w:rsid w:val="00674C82"/>
    <w:rsid w:val="006A0A2C"/>
    <w:rsid w:val="006D4EC2"/>
    <w:rsid w:val="006E6F6C"/>
    <w:rsid w:val="006F0BF6"/>
    <w:rsid w:val="00711FBF"/>
    <w:rsid w:val="0071362D"/>
    <w:rsid w:val="0071513C"/>
    <w:rsid w:val="007152FE"/>
    <w:rsid w:val="007248E0"/>
    <w:rsid w:val="00724A23"/>
    <w:rsid w:val="00733433"/>
    <w:rsid w:val="0075217C"/>
    <w:rsid w:val="00787DCE"/>
    <w:rsid w:val="0079353D"/>
    <w:rsid w:val="007939E3"/>
    <w:rsid w:val="00843839"/>
    <w:rsid w:val="00844B40"/>
    <w:rsid w:val="0086124F"/>
    <w:rsid w:val="00886AE2"/>
    <w:rsid w:val="008B042C"/>
    <w:rsid w:val="008F0569"/>
    <w:rsid w:val="008F4E55"/>
    <w:rsid w:val="0091584E"/>
    <w:rsid w:val="0092141B"/>
    <w:rsid w:val="009244F2"/>
    <w:rsid w:val="00934302"/>
    <w:rsid w:val="0094326E"/>
    <w:rsid w:val="00944101"/>
    <w:rsid w:val="009674E2"/>
    <w:rsid w:val="00967FC6"/>
    <w:rsid w:val="00997F81"/>
    <w:rsid w:val="009A2BED"/>
    <w:rsid w:val="009C4516"/>
    <w:rsid w:val="009D3173"/>
    <w:rsid w:val="009E1664"/>
    <w:rsid w:val="009E2C4F"/>
    <w:rsid w:val="009F3C3C"/>
    <w:rsid w:val="009F4B93"/>
    <w:rsid w:val="00A0759B"/>
    <w:rsid w:val="00A4707F"/>
    <w:rsid w:val="00AC5126"/>
    <w:rsid w:val="00AD57B7"/>
    <w:rsid w:val="00AE6AC4"/>
    <w:rsid w:val="00AF61C3"/>
    <w:rsid w:val="00B23023"/>
    <w:rsid w:val="00B52B34"/>
    <w:rsid w:val="00B6426B"/>
    <w:rsid w:val="00B80659"/>
    <w:rsid w:val="00BD31B2"/>
    <w:rsid w:val="00BF7331"/>
    <w:rsid w:val="00BF7A66"/>
    <w:rsid w:val="00BF7D04"/>
    <w:rsid w:val="00C47E6F"/>
    <w:rsid w:val="00C5545D"/>
    <w:rsid w:val="00C95A34"/>
    <w:rsid w:val="00C9648F"/>
    <w:rsid w:val="00CA5A9F"/>
    <w:rsid w:val="00CA6161"/>
    <w:rsid w:val="00CD36D8"/>
    <w:rsid w:val="00CF09FC"/>
    <w:rsid w:val="00D123B3"/>
    <w:rsid w:val="00D24B28"/>
    <w:rsid w:val="00D344F3"/>
    <w:rsid w:val="00D71D89"/>
    <w:rsid w:val="00D740D8"/>
    <w:rsid w:val="00D76245"/>
    <w:rsid w:val="00D8729A"/>
    <w:rsid w:val="00DA320D"/>
    <w:rsid w:val="00DA56C7"/>
    <w:rsid w:val="00DB28E6"/>
    <w:rsid w:val="00DD2ED2"/>
    <w:rsid w:val="00DE19B2"/>
    <w:rsid w:val="00DF509D"/>
    <w:rsid w:val="00E1396C"/>
    <w:rsid w:val="00E33D6B"/>
    <w:rsid w:val="00E41E67"/>
    <w:rsid w:val="00E545D4"/>
    <w:rsid w:val="00E60C05"/>
    <w:rsid w:val="00E62C30"/>
    <w:rsid w:val="00E80E5D"/>
    <w:rsid w:val="00EF1AE8"/>
    <w:rsid w:val="00F1586B"/>
    <w:rsid w:val="00F16C84"/>
    <w:rsid w:val="00F17F74"/>
    <w:rsid w:val="00F21343"/>
    <w:rsid w:val="00F2206D"/>
    <w:rsid w:val="00F60C1A"/>
    <w:rsid w:val="00F63630"/>
    <w:rsid w:val="00FA1F21"/>
    <w:rsid w:val="00FA759F"/>
    <w:rsid w:val="00FE17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14AA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9E1664"/>
    <w:pPr>
      <w:spacing w:before="120" w:after="160" w:line="259" w:lineRule="auto"/>
      <w:jc w:val="both"/>
    </w:pPr>
    <w:rPr>
      <w:rFonts w:ascii="Palatino Linotype" w:hAnsi="Palatino Linotype"/>
      <w:sz w:val="20"/>
      <w:szCs w:val="20"/>
      <w:lang w:val="en-GB"/>
    </w:rPr>
  </w:style>
  <w:style w:type="paragraph" w:styleId="Ttulo1">
    <w:name w:val="heading 1"/>
    <w:basedOn w:val="Normal"/>
    <w:next w:val="Normal"/>
    <w:link w:val="Ttulo1Car"/>
    <w:uiPriority w:val="99"/>
    <w:qFormat/>
    <w:rsid w:val="009E1664"/>
    <w:pPr>
      <w:keepNext/>
      <w:keepLines/>
      <w:spacing w:before="240" w:after="0"/>
      <w:outlineLvl w:val="0"/>
    </w:pPr>
    <w:rPr>
      <w:rFonts w:eastAsia="Yu Gothic Light"/>
      <w:b/>
      <w:color w:val="00000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E1664"/>
    <w:rPr>
      <w:rFonts w:ascii="Palatino Linotype" w:eastAsia="Yu Gothic Light" w:hAnsi="Palatino Linotype" w:cs="Times New Roman"/>
      <w:b/>
      <w:color w:val="000000"/>
      <w:sz w:val="20"/>
      <w:szCs w:val="20"/>
    </w:rPr>
  </w:style>
  <w:style w:type="paragraph" w:customStyle="1" w:styleId="MDPI12title">
    <w:name w:val="MDPI_1.2_title"/>
    <w:next w:val="MDPI13authornames"/>
    <w:uiPriority w:val="99"/>
    <w:rsid w:val="004408A0"/>
    <w:pPr>
      <w:adjustRightInd w:val="0"/>
      <w:snapToGrid w:val="0"/>
      <w:spacing w:after="240" w:line="400" w:lineRule="exact"/>
    </w:pPr>
    <w:rPr>
      <w:rFonts w:ascii="Palatino Linotype" w:eastAsia="Times New Roman" w:hAnsi="Palatino Linotype"/>
      <w:b/>
      <w:color w:val="000000"/>
      <w:sz w:val="36"/>
      <w:szCs w:val="20"/>
      <w:lang w:eastAsia="de-DE"/>
    </w:rPr>
  </w:style>
  <w:style w:type="paragraph" w:customStyle="1" w:styleId="MDPI13authornames">
    <w:name w:val="MDPI_1.3_authornames"/>
    <w:basedOn w:val="Normal"/>
    <w:next w:val="Normal"/>
    <w:uiPriority w:val="99"/>
    <w:rsid w:val="004408A0"/>
    <w:pPr>
      <w:adjustRightInd w:val="0"/>
      <w:snapToGrid w:val="0"/>
      <w:spacing w:after="120" w:line="260" w:lineRule="atLeast"/>
    </w:pPr>
    <w:rPr>
      <w:rFonts w:eastAsia="Times New Roman"/>
      <w:b/>
      <w:color w:val="000000"/>
      <w:lang w:val="en-US" w:eastAsia="de-DE"/>
    </w:rPr>
  </w:style>
  <w:style w:type="character" w:styleId="Refdecomentario">
    <w:name w:val="annotation reference"/>
    <w:basedOn w:val="Fuentedeprrafopredeter"/>
    <w:uiPriority w:val="99"/>
    <w:semiHidden/>
    <w:rsid w:val="00F2206D"/>
    <w:rPr>
      <w:rFonts w:cs="Times New Roman"/>
      <w:sz w:val="16"/>
    </w:rPr>
  </w:style>
  <w:style w:type="paragraph" w:styleId="Textocomentario">
    <w:name w:val="annotation text"/>
    <w:basedOn w:val="Normal"/>
    <w:link w:val="TextocomentarioCar"/>
    <w:uiPriority w:val="99"/>
    <w:semiHidden/>
    <w:rsid w:val="00F2206D"/>
    <w:pPr>
      <w:spacing w:after="0" w:line="240" w:lineRule="auto"/>
    </w:pPr>
    <w:rPr>
      <w:rFonts w:ascii="Times New Roman" w:eastAsia="Times New Roman" w:hAnsi="Times New Roman"/>
      <w:lang w:val="es-ES" w:eastAsia="es-ES"/>
    </w:rPr>
  </w:style>
  <w:style w:type="character" w:customStyle="1" w:styleId="TextocomentarioCar">
    <w:name w:val="Texto comentario Car"/>
    <w:basedOn w:val="Fuentedeprrafopredeter"/>
    <w:link w:val="Textocomentario"/>
    <w:uiPriority w:val="99"/>
    <w:semiHidden/>
    <w:locked/>
    <w:rsid w:val="00F2206D"/>
    <w:rPr>
      <w:rFonts w:ascii="Times New Roman" w:hAnsi="Times New Roman" w:cs="Times New Roman"/>
      <w:sz w:val="20"/>
      <w:szCs w:val="20"/>
      <w:lang w:val="es-ES" w:eastAsia="es-ES"/>
    </w:rPr>
  </w:style>
  <w:style w:type="paragraph" w:styleId="Textodeglobo">
    <w:name w:val="Balloon Text"/>
    <w:basedOn w:val="Normal"/>
    <w:link w:val="TextodegloboCar"/>
    <w:uiPriority w:val="99"/>
    <w:semiHidden/>
    <w:rsid w:val="00F2206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F2206D"/>
    <w:rPr>
      <w:rFonts w:ascii="Segoe UI" w:hAnsi="Segoe UI" w:cs="Segoe UI"/>
      <w:sz w:val="18"/>
      <w:szCs w:val="18"/>
    </w:rPr>
  </w:style>
  <w:style w:type="paragraph" w:styleId="Asuntodelcomentario">
    <w:name w:val="annotation subject"/>
    <w:basedOn w:val="Textocomentario"/>
    <w:next w:val="Textocomentario"/>
    <w:link w:val="AsuntodelcomentarioCar"/>
    <w:uiPriority w:val="99"/>
    <w:semiHidden/>
    <w:rsid w:val="00F2206D"/>
    <w:pPr>
      <w:spacing w:after="160"/>
    </w:pPr>
    <w:rPr>
      <w:rFonts w:ascii="Calibri" w:eastAsia="Calibri" w:hAnsi="Calibri"/>
      <w:b/>
      <w:bCs/>
      <w:lang w:val="ca-ES" w:eastAsia="en-US"/>
    </w:rPr>
  </w:style>
  <w:style w:type="character" w:customStyle="1" w:styleId="AsuntodelcomentarioCar">
    <w:name w:val="Asunto del comentario Car"/>
    <w:basedOn w:val="TextocomentarioCar"/>
    <w:link w:val="Asuntodelcomentario"/>
    <w:uiPriority w:val="99"/>
    <w:semiHidden/>
    <w:locked/>
    <w:rsid w:val="00F2206D"/>
    <w:rPr>
      <w:rFonts w:ascii="Times New Roman" w:hAnsi="Times New Roman" w:cs="Times New Roman"/>
      <w:b/>
      <w:bCs/>
      <w:sz w:val="20"/>
      <w:szCs w:val="20"/>
      <w:lang w:val="es-ES" w:eastAsia="es-ES"/>
    </w:rPr>
  </w:style>
  <w:style w:type="character" w:styleId="Hipervnculo">
    <w:name w:val="Hyperlink"/>
    <w:basedOn w:val="Fuentedeprrafopredeter"/>
    <w:uiPriority w:val="99"/>
    <w:rsid w:val="001B3824"/>
    <w:rPr>
      <w:rFonts w:ascii="Times New Roman" w:hAnsi="Times New Roman" w:cs="Times New Roman"/>
      <w:color w:val="0563C1"/>
      <w:u w:val="single"/>
    </w:rPr>
  </w:style>
  <w:style w:type="paragraph" w:customStyle="1" w:styleId="MDPI14history">
    <w:name w:val="MDPI_1.4_history"/>
    <w:basedOn w:val="Normal"/>
    <w:next w:val="Normal"/>
    <w:uiPriority w:val="99"/>
    <w:rsid w:val="001B3824"/>
    <w:pPr>
      <w:adjustRightInd w:val="0"/>
      <w:snapToGrid w:val="0"/>
      <w:spacing w:after="0" w:line="200" w:lineRule="atLeast"/>
      <w:ind w:left="113"/>
    </w:pPr>
    <w:rPr>
      <w:rFonts w:eastAsia="SimSun"/>
      <w:color w:val="000000"/>
      <w:sz w:val="18"/>
      <w:lang w:val="en-US" w:eastAsia="de-DE"/>
    </w:rPr>
  </w:style>
  <w:style w:type="paragraph" w:customStyle="1" w:styleId="MDPI16affiliation">
    <w:name w:val="MDPI_1.6_affiliation"/>
    <w:basedOn w:val="Normal"/>
    <w:uiPriority w:val="99"/>
    <w:rsid w:val="001B3824"/>
    <w:pPr>
      <w:adjustRightInd w:val="0"/>
      <w:snapToGrid w:val="0"/>
      <w:spacing w:after="0" w:line="200" w:lineRule="atLeast"/>
      <w:ind w:left="311" w:hanging="198"/>
    </w:pPr>
    <w:rPr>
      <w:rFonts w:eastAsia="SimSun"/>
      <w:color w:val="000000"/>
      <w:sz w:val="18"/>
      <w:szCs w:val="18"/>
      <w:lang w:val="en-US" w:eastAsia="de-DE"/>
    </w:rPr>
  </w:style>
  <w:style w:type="character" w:customStyle="1" w:styleId="bidiallowtextselection">
    <w:name w:val="bidi allowtextselection"/>
    <w:uiPriority w:val="99"/>
    <w:rsid w:val="001B3824"/>
    <w:rPr>
      <w:rFonts w:ascii="Times New Roman" w:hAnsi="Times New Roman"/>
    </w:rPr>
  </w:style>
  <w:style w:type="character" w:customStyle="1" w:styleId="pelpegpey1bidipem1ms-font-spesallowtextselection">
    <w:name w:val="_pe_l _pe_g _pe_y1 bidi _pe_m1 ms-font-s _pe_s allowtextselection"/>
    <w:uiPriority w:val="99"/>
    <w:rsid w:val="001B3824"/>
    <w:rPr>
      <w:rFonts w:ascii="Times New Roman" w:hAnsi="Times New Roman"/>
    </w:rPr>
  </w:style>
  <w:style w:type="paragraph" w:styleId="Encabezado">
    <w:name w:val="header"/>
    <w:basedOn w:val="Normal"/>
    <w:link w:val="EncabezadoCar"/>
    <w:uiPriority w:val="99"/>
    <w:rsid w:val="0009484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locked/>
    <w:rsid w:val="0009484D"/>
    <w:rPr>
      <w:rFonts w:cs="Times New Roman"/>
    </w:rPr>
  </w:style>
  <w:style w:type="paragraph" w:styleId="Piedepgina">
    <w:name w:val="footer"/>
    <w:basedOn w:val="Normal"/>
    <w:link w:val="PiedepginaCar"/>
    <w:uiPriority w:val="99"/>
    <w:rsid w:val="0009484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locked/>
    <w:rsid w:val="0009484D"/>
    <w:rPr>
      <w:rFonts w:cs="Times New Roman"/>
    </w:rPr>
  </w:style>
  <w:style w:type="paragraph" w:styleId="Encabezadodetabladecontenido">
    <w:name w:val="TOC Heading"/>
    <w:basedOn w:val="Ttulo1"/>
    <w:next w:val="Normal"/>
    <w:uiPriority w:val="99"/>
    <w:qFormat/>
    <w:rsid w:val="0009484D"/>
    <w:pPr>
      <w:outlineLvl w:val="9"/>
    </w:pPr>
    <w:rPr>
      <w:lang w:eastAsia="ca-ES"/>
    </w:rPr>
  </w:style>
  <w:style w:type="paragraph" w:styleId="TDC2">
    <w:name w:val="toc 2"/>
    <w:basedOn w:val="Normal"/>
    <w:next w:val="Normal"/>
    <w:autoRedefine/>
    <w:uiPriority w:val="99"/>
    <w:rsid w:val="0009484D"/>
    <w:pPr>
      <w:spacing w:after="100"/>
      <w:ind w:left="220"/>
    </w:pPr>
    <w:rPr>
      <w:rFonts w:eastAsia="Yu Mincho"/>
      <w:lang w:eastAsia="ca-ES"/>
    </w:rPr>
  </w:style>
  <w:style w:type="paragraph" w:styleId="TDC1">
    <w:name w:val="toc 1"/>
    <w:basedOn w:val="Normal"/>
    <w:next w:val="Normal"/>
    <w:autoRedefine/>
    <w:uiPriority w:val="99"/>
    <w:rsid w:val="00E80E5D"/>
    <w:pPr>
      <w:tabs>
        <w:tab w:val="right" w:pos="8789"/>
      </w:tabs>
      <w:spacing w:after="100"/>
    </w:pPr>
    <w:rPr>
      <w:rFonts w:eastAsia="Yu Mincho"/>
      <w:lang w:eastAsia="ca-ES"/>
    </w:rPr>
  </w:style>
  <w:style w:type="paragraph" w:styleId="TDC3">
    <w:name w:val="toc 3"/>
    <w:basedOn w:val="Normal"/>
    <w:next w:val="Normal"/>
    <w:autoRedefine/>
    <w:uiPriority w:val="99"/>
    <w:rsid w:val="0009484D"/>
    <w:pPr>
      <w:spacing w:after="100"/>
      <w:ind w:left="440"/>
    </w:pPr>
    <w:rPr>
      <w:rFonts w:eastAsia="Yu Mincho"/>
      <w:lang w:eastAsia="ca-ES"/>
    </w:rPr>
  </w:style>
  <w:style w:type="paragraph" w:styleId="Revisin">
    <w:name w:val="Revision"/>
    <w:hidden/>
    <w:uiPriority w:val="99"/>
    <w:semiHidden/>
    <w:rsid w:val="00DA320D"/>
    <w:rPr>
      <w:lang w:val="ca-ES"/>
    </w:rPr>
  </w:style>
  <w:style w:type="character" w:styleId="Hipervnculovisitado">
    <w:name w:val="FollowedHyperlink"/>
    <w:basedOn w:val="Fuentedeprrafopredeter"/>
    <w:uiPriority w:val="99"/>
    <w:semiHidden/>
    <w:rsid w:val="00DA320D"/>
    <w:rPr>
      <w:rFonts w:cs="Times New Roman"/>
      <w:color w:val="800080"/>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9E1664"/>
    <w:pPr>
      <w:spacing w:before="120" w:after="160" w:line="259" w:lineRule="auto"/>
      <w:jc w:val="both"/>
    </w:pPr>
    <w:rPr>
      <w:rFonts w:ascii="Palatino Linotype" w:hAnsi="Palatino Linotype"/>
      <w:sz w:val="20"/>
      <w:szCs w:val="20"/>
      <w:lang w:val="en-GB"/>
    </w:rPr>
  </w:style>
  <w:style w:type="paragraph" w:styleId="Ttulo1">
    <w:name w:val="heading 1"/>
    <w:basedOn w:val="Normal"/>
    <w:next w:val="Normal"/>
    <w:link w:val="Ttulo1Car"/>
    <w:uiPriority w:val="99"/>
    <w:qFormat/>
    <w:rsid w:val="009E1664"/>
    <w:pPr>
      <w:keepNext/>
      <w:keepLines/>
      <w:spacing w:before="240" w:after="0"/>
      <w:outlineLvl w:val="0"/>
    </w:pPr>
    <w:rPr>
      <w:rFonts w:eastAsia="Yu Gothic Light"/>
      <w:b/>
      <w:color w:val="00000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E1664"/>
    <w:rPr>
      <w:rFonts w:ascii="Palatino Linotype" w:eastAsia="Yu Gothic Light" w:hAnsi="Palatino Linotype" w:cs="Times New Roman"/>
      <w:b/>
      <w:color w:val="000000"/>
      <w:sz w:val="20"/>
      <w:szCs w:val="20"/>
    </w:rPr>
  </w:style>
  <w:style w:type="paragraph" w:customStyle="1" w:styleId="MDPI12title">
    <w:name w:val="MDPI_1.2_title"/>
    <w:next w:val="MDPI13authornames"/>
    <w:uiPriority w:val="99"/>
    <w:rsid w:val="004408A0"/>
    <w:pPr>
      <w:adjustRightInd w:val="0"/>
      <w:snapToGrid w:val="0"/>
      <w:spacing w:after="240" w:line="400" w:lineRule="exact"/>
    </w:pPr>
    <w:rPr>
      <w:rFonts w:ascii="Palatino Linotype" w:eastAsia="Times New Roman" w:hAnsi="Palatino Linotype"/>
      <w:b/>
      <w:color w:val="000000"/>
      <w:sz w:val="36"/>
      <w:szCs w:val="20"/>
      <w:lang w:eastAsia="de-DE"/>
    </w:rPr>
  </w:style>
  <w:style w:type="paragraph" w:customStyle="1" w:styleId="MDPI13authornames">
    <w:name w:val="MDPI_1.3_authornames"/>
    <w:basedOn w:val="Normal"/>
    <w:next w:val="Normal"/>
    <w:uiPriority w:val="99"/>
    <w:rsid w:val="004408A0"/>
    <w:pPr>
      <w:adjustRightInd w:val="0"/>
      <w:snapToGrid w:val="0"/>
      <w:spacing w:after="120" w:line="260" w:lineRule="atLeast"/>
    </w:pPr>
    <w:rPr>
      <w:rFonts w:eastAsia="Times New Roman"/>
      <w:b/>
      <w:color w:val="000000"/>
      <w:lang w:val="en-US" w:eastAsia="de-DE"/>
    </w:rPr>
  </w:style>
  <w:style w:type="character" w:styleId="Refdecomentario">
    <w:name w:val="annotation reference"/>
    <w:basedOn w:val="Fuentedeprrafopredeter"/>
    <w:uiPriority w:val="99"/>
    <w:semiHidden/>
    <w:rsid w:val="00F2206D"/>
    <w:rPr>
      <w:rFonts w:cs="Times New Roman"/>
      <w:sz w:val="16"/>
    </w:rPr>
  </w:style>
  <w:style w:type="paragraph" w:styleId="Textocomentario">
    <w:name w:val="annotation text"/>
    <w:basedOn w:val="Normal"/>
    <w:link w:val="TextocomentarioCar"/>
    <w:uiPriority w:val="99"/>
    <w:semiHidden/>
    <w:rsid w:val="00F2206D"/>
    <w:pPr>
      <w:spacing w:after="0" w:line="240" w:lineRule="auto"/>
    </w:pPr>
    <w:rPr>
      <w:rFonts w:ascii="Times New Roman" w:eastAsia="Times New Roman" w:hAnsi="Times New Roman"/>
      <w:lang w:val="es-ES" w:eastAsia="es-ES"/>
    </w:rPr>
  </w:style>
  <w:style w:type="character" w:customStyle="1" w:styleId="TextocomentarioCar">
    <w:name w:val="Texto comentario Car"/>
    <w:basedOn w:val="Fuentedeprrafopredeter"/>
    <w:link w:val="Textocomentario"/>
    <w:uiPriority w:val="99"/>
    <w:semiHidden/>
    <w:locked/>
    <w:rsid w:val="00F2206D"/>
    <w:rPr>
      <w:rFonts w:ascii="Times New Roman" w:hAnsi="Times New Roman" w:cs="Times New Roman"/>
      <w:sz w:val="20"/>
      <w:szCs w:val="20"/>
      <w:lang w:val="es-ES" w:eastAsia="es-ES"/>
    </w:rPr>
  </w:style>
  <w:style w:type="paragraph" w:styleId="Textodeglobo">
    <w:name w:val="Balloon Text"/>
    <w:basedOn w:val="Normal"/>
    <w:link w:val="TextodegloboCar"/>
    <w:uiPriority w:val="99"/>
    <w:semiHidden/>
    <w:rsid w:val="00F2206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F2206D"/>
    <w:rPr>
      <w:rFonts w:ascii="Segoe UI" w:hAnsi="Segoe UI" w:cs="Segoe UI"/>
      <w:sz w:val="18"/>
      <w:szCs w:val="18"/>
    </w:rPr>
  </w:style>
  <w:style w:type="paragraph" w:styleId="Asuntodelcomentario">
    <w:name w:val="annotation subject"/>
    <w:basedOn w:val="Textocomentario"/>
    <w:next w:val="Textocomentario"/>
    <w:link w:val="AsuntodelcomentarioCar"/>
    <w:uiPriority w:val="99"/>
    <w:semiHidden/>
    <w:rsid w:val="00F2206D"/>
    <w:pPr>
      <w:spacing w:after="160"/>
    </w:pPr>
    <w:rPr>
      <w:rFonts w:ascii="Calibri" w:eastAsia="Calibri" w:hAnsi="Calibri"/>
      <w:b/>
      <w:bCs/>
      <w:lang w:val="ca-ES" w:eastAsia="en-US"/>
    </w:rPr>
  </w:style>
  <w:style w:type="character" w:customStyle="1" w:styleId="AsuntodelcomentarioCar">
    <w:name w:val="Asunto del comentario Car"/>
    <w:basedOn w:val="TextocomentarioCar"/>
    <w:link w:val="Asuntodelcomentario"/>
    <w:uiPriority w:val="99"/>
    <w:semiHidden/>
    <w:locked/>
    <w:rsid w:val="00F2206D"/>
    <w:rPr>
      <w:rFonts w:ascii="Times New Roman" w:hAnsi="Times New Roman" w:cs="Times New Roman"/>
      <w:b/>
      <w:bCs/>
      <w:sz w:val="20"/>
      <w:szCs w:val="20"/>
      <w:lang w:val="es-ES" w:eastAsia="es-ES"/>
    </w:rPr>
  </w:style>
  <w:style w:type="character" w:styleId="Hipervnculo">
    <w:name w:val="Hyperlink"/>
    <w:basedOn w:val="Fuentedeprrafopredeter"/>
    <w:uiPriority w:val="99"/>
    <w:rsid w:val="001B3824"/>
    <w:rPr>
      <w:rFonts w:ascii="Times New Roman" w:hAnsi="Times New Roman" w:cs="Times New Roman"/>
      <w:color w:val="0563C1"/>
      <w:u w:val="single"/>
    </w:rPr>
  </w:style>
  <w:style w:type="paragraph" w:customStyle="1" w:styleId="MDPI14history">
    <w:name w:val="MDPI_1.4_history"/>
    <w:basedOn w:val="Normal"/>
    <w:next w:val="Normal"/>
    <w:uiPriority w:val="99"/>
    <w:rsid w:val="001B3824"/>
    <w:pPr>
      <w:adjustRightInd w:val="0"/>
      <w:snapToGrid w:val="0"/>
      <w:spacing w:after="0" w:line="200" w:lineRule="atLeast"/>
      <w:ind w:left="113"/>
    </w:pPr>
    <w:rPr>
      <w:rFonts w:eastAsia="SimSun"/>
      <w:color w:val="000000"/>
      <w:sz w:val="18"/>
      <w:lang w:val="en-US" w:eastAsia="de-DE"/>
    </w:rPr>
  </w:style>
  <w:style w:type="paragraph" w:customStyle="1" w:styleId="MDPI16affiliation">
    <w:name w:val="MDPI_1.6_affiliation"/>
    <w:basedOn w:val="Normal"/>
    <w:uiPriority w:val="99"/>
    <w:rsid w:val="001B3824"/>
    <w:pPr>
      <w:adjustRightInd w:val="0"/>
      <w:snapToGrid w:val="0"/>
      <w:spacing w:after="0" w:line="200" w:lineRule="atLeast"/>
      <w:ind w:left="311" w:hanging="198"/>
    </w:pPr>
    <w:rPr>
      <w:rFonts w:eastAsia="SimSun"/>
      <w:color w:val="000000"/>
      <w:sz w:val="18"/>
      <w:szCs w:val="18"/>
      <w:lang w:val="en-US" w:eastAsia="de-DE"/>
    </w:rPr>
  </w:style>
  <w:style w:type="character" w:customStyle="1" w:styleId="bidiallowtextselection">
    <w:name w:val="bidi allowtextselection"/>
    <w:uiPriority w:val="99"/>
    <w:rsid w:val="001B3824"/>
    <w:rPr>
      <w:rFonts w:ascii="Times New Roman" w:hAnsi="Times New Roman"/>
    </w:rPr>
  </w:style>
  <w:style w:type="character" w:customStyle="1" w:styleId="pelpegpey1bidipem1ms-font-spesallowtextselection">
    <w:name w:val="_pe_l _pe_g _pe_y1 bidi _pe_m1 ms-font-s _pe_s allowtextselection"/>
    <w:uiPriority w:val="99"/>
    <w:rsid w:val="001B3824"/>
    <w:rPr>
      <w:rFonts w:ascii="Times New Roman" w:hAnsi="Times New Roman"/>
    </w:rPr>
  </w:style>
  <w:style w:type="paragraph" w:styleId="Encabezado">
    <w:name w:val="header"/>
    <w:basedOn w:val="Normal"/>
    <w:link w:val="EncabezadoCar"/>
    <w:uiPriority w:val="99"/>
    <w:rsid w:val="0009484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locked/>
    <w:rsid w:val="0009484D"/>
    <w:rPr>
      <w:rFonts w:cs="Times New Roman"/>
    </w:rPr>
  </w:style>
  <w:style w:type="paragraph" w:styleId="Piedepgina">
    <w:name w:val="footer"/>
    <w:basedOn w:val="Normal"/>
    <w:link w:val="PiedepginaCar"/>
    <w:uiPriority w:val="99"/>
    <w:rsid w:val="0009484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locked/>
    <w:rsid w:val="0009484D"/>
    <w:rPr>
      <w:rFonts w:cs="Times New Roman"/>
    </w:rPr>
  </w:style>
  <w:style w:type="paragraph" w:styleId="Encabezadodetabladecontenido">
    <w:name w:val="TOC Heading"/>
    <w:basedOn w:val="Ttulo1"/>
    <w:next w:val="Normal"/>
    <w:uiPriority w:val="99"/>
    <w:qFormat/>
    <w:rsid w:val="0009484D"/>
    <w:pPr>
      <w:outlineLvl w:val="9"/>
    </w:pPr>
    <w:rPr>
      <w:lang w:eastAsia="ca-ES"/>
    </w:rPr>
  </w:style>
  <w:style w:type="paragraph" w:styleId="TDC2">
    <w:name w:val="toc 2"/>
    <w:basedOn w:val="Normal"/>
    <w:next w:val="Normal"/>
    <w:autoRedefine/>
    <w:uiPriority w:val="99"/>
    <w:rsid w:val="0009484D"/>
    <w:pPr>
      <w:spacing w:after="100"/>
      <w:ind w:left="220"/>
    </w:pPr>
    <w:rPr>
      <w:rFonts w:eastAsia="Yu Mincho"/>
      <w:lang w:eastAsia="ca-ES"/>
    </w:rPr>
  </w:style>
  <w:style w:type="paragraph" w:styleId="TDC1">
    <w:name w:val="toc 1"/>
    <w:basedOn w:val="Normal"/>
    <w:next w:val="Normal"/>
    <w:autoRedefine/>
    <w:uiPriority w:val="99"/>
    <w:rsid w:val="00E80E5D"/>
    <w:pPr>
      <w:tabs>
        <w:tab w:val="right" w:pos="8789"/>
      </w:tabs>
      <w:spacing w:after="100"/>
    </w:pPr>
    <w:rPr>
      <w:rFonts w:eastAsia="Yu Mincho"/>
      <w:lang w:eastAsia="ca-ES"/>
    </w:rPr>
  </w:style>
  <w:style w:type="paragraph" w:styleId="TDC3">
    <w:name w:val="toc 3"/>
    <w:basedOn w:val="Normal"/>
    <w:next w:val="Normal"/>
    <w:autoRedefine/>
    <w:uiPriority w:val="99"/>
    <w:rsid w:val="0009484D"/>
    <w:pPr>
      <w:spacing w:after="100"/>
      <w:ind w:left="440"/>
    </w:pPr>
    <w:rPr>
      <w:rFonts w:eastAsia="Yu Mincho"/>
      <w:lang w:eastAsia="ca-ES"/>
    </w:rPr>
  </w:style>
  <w:style w:type="paragraph" w:styleId="Revisin">
    <w:name w:val="Revision"/>
    <w:hidden/>
    <w:uiPriority w:val="99"/>
    <w:semiHidden/>
    <w:rsid w:val="00DA320D"/>
    <w:rPr>
      <w:lang w:val="ca-ES"/>
    </w:rPr>
  </w:style>
  <w:style w:type="character" w:styleId="Hipervnculovisitado">
    <w:name w:val="FollowedHyperlink"/>
    <w:basedOn w:val="Fuentedeprrafopredeter"/>
    <w:uiPriority w:val="99"/>
    <w:semiHidden/>
    <w:rsid w:val="00DA320D"/>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233615">
      <w:marLeft w:val="0"/>
      <w:marRight w:val="0"/>
      <w:marTop w:val="0"/>
      <w:marBottom w:val="0"/>
      <w:divBdr>
        <w:top w:val="none" w:sz="0" w:space="0" w:color="auto"/>
        <w:left w:val="none" w:sz="0" w:space="0" w:color="auto"/>
        <w:bottom w:val="none" w:sz="0" w:space="0" w:color="auto"/>
        <w:right w:val="none" w:sz="0" w:space="0" w:color="auto"/>
      </w:divBdr>
    </w:div>
    <w:div w:id="84233616">
      <w:marLeft w:val="0"/>
      <w:marRight w:val="0"/>
      <w:marTop w:val="0"/>
      <w:marBottom w:val="0"/>
      <w:divBdr>
        <w:top w:val="none" w:sz="0" w:space="0" w:color="auto"/>
        <w:left w:val="none" w:sz="0" w:space="0" w:color="auto"/>
        <w:bottom w:val="none" w:sz="0" w:space="0" w:color="auto"/>
        <w:right w:val="none" w:sz="0" w:space="0" w:color="auto"/>
      </w:divBdr>
    </w:div>
    <w:div w:id="84233617">
      <w:marLeft w:val="0"/>
      <w:marRight w:val="0"/>
      <w:marTop w:val="0"/>
      <w:marBottom w:val="0"/>
      <w:divBdr>
        <w:top w:val="none" w:sz="0" w:space="0" w:color="auto"/>
        <w:left w:val="none" w:sz="0" w:space="0" w:color="auto"/>
        <w:bottom w:val="none" w:sz="0" w:space="0" w:color="auto"/>
        <w:right w:val="none" w:sz="0" w:space="0" w:color="auto"/>
      </w:divBdr>
    </w:div>
    <w:div w:id="84233618">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m_2906@yahoo.es" TargetMode="External"/><Relationship Id="rId20" Type="http://schemas.openxmlformats.org/officeDocument/2006/relationships/hyperlink" Target="mailto:Julia.Lorenzo@uab.cat" TargetMode="External"/><Relationship Id="rId21" Type="http://schemas.openxmlformats.org/officeDocument/2006/relationships/image" Target="media/image1.jpeg"/><Relationship Id="rId22" Type="http://schemas.openxmlformats.org/officeDocument/2006/relationships/image" Target="media/image2.jpeg"/><Relationship Id="rId23" Type="http://schemas.openxmlformats.org/officeDocument/2006/relationships/image" Target="media/image3.jpeg"/><Relationship Id="rId24" Type="http://schemas.openxmlformats.org/officeDocument/2006/relationships/image" Target="media/image4.jpeg"/><Relationship Id="rId25" Type="http://schemas.openxmlformats.org/officeDocument/2006/relationships/image" Target="media/image5.jpeg"/><Relationship Id="rId26" Type="http://schemas.openxmlformats.org/officeDocument/2006/relationships/image" Target="media/image6.jpeg"/><Relationship Id="rId27" Type="http://schemas.openxmlformats.org/officeDocument/2006/relationships/image" Target="media/image7.jpeg"/><Relationship Id="rId28" Type="http://schemas.openxmlformats.org/officeDocument/2006/relationships/image" Target="media/image8.jpeg"/><Relationship Id="rId29" Type="http://schemas.openxmlformats.org/officeDocument/2006/relationships/image" Target="media/image9.jpeg"/><Relationship Id="rId30" Type="http://schemas.openxmlformats.org/officeDocument/2006/relationships/footer" Target="footer1.xml"/><Relationship Id="rId31" Type="http://schemas.openxmlformats.org/officeDocument/2006/relationships/fontTable" Target="fontTable.xml"/><Relationship Id="rId32" Type="http://schemas.openxmlformats.org/officeDocument/2006/relationships/theme" Target="theme/theme1.xml"/><Relationship Id="rId10" Type="http://schemas.openxmlformats.org/officeDocument/2006/relationships/hyperlink" Target="mailto:sergi.rodriguez@uab.cat" TargetMode="External"/><Relationship Id="rId11" Type="http://schemas.openxmlformats.org/officeDocument/2006/relationships/hyperlink" Target="file:///E:\Recerca\Treballs%202012-\NvCI\javier.garciap@uab.cat" TargetMode="External"/><Relationship Id="rId12" Type="http://schemas.openxmlformats.org/officeDocument/2006/relationships/hyperlink" Target="mailto:Julia.Lorenzo@uab.cat" TargetMode="External"/><Relationship Id="rId13" Type="http://schemas.openxmlformats.org/officeDocument/2006/relationships/hyperlink" Target="mailto:Josep.Vendrell@uab.cat" TargetMode="External"/><Relationship Id="rId14" Type="http://schemas.openxmlformats.org/officeDocument/2006/relationships/hyperlink" Target="mailto:FrancescXavier.Aviles@uab.es" TargetMode="External"/><Relationship Id="rId15" Type="http://schemas.openxmlformats.org/officeDocument/2006/relationships/hyperlink" Target="mailto:marhernandez@udec.cl" TargetMode="External"/><Relationship Id="rId16" Type="http://schemas.openxmlformats.org/officeDocument/2006/relationships/hyperlink" Target="file:///E:\Recerca\Treballs%202012-\NvCI\maday@fbio.uh.cu" TargetMode="External"/><Relationship Id="rId17" Type="http://schemas.openxmlformats.org/officeDocument/2006/relationships/hyperlink" Target="mailto:machavez1229r@gmail.com" TargetMode="External"/><Relationship Id="rId18" Type="http://schemas.openxmlformats.org/officeDocument/2006/relationships/hyperlink" Target="mailto:FrancescXavier.Aviles@uab.es" TargetMode="External"/><Relationship Id="rId19" Type="http://schemas.openxmlformats.org/officeDocument/2006/relationships/hyperlink" Target="mailto:maday@fbio.uh.cu"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gcortes12@gmail.com" TargetMode="External"/><Relationship Id="rId8" Type="http://schemas.openxmlformats.org/officeDocument/2006/relationships/hyperlink" Target="mailto:sebatrejo@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1027</Words>
  <Characters>5652</Characters>
  <Application>Microsoft Macintosh Word</Application>
  <DocSecurity>0</DocSecurity>
  <Lines>47</Lines>
  <Paragraphs>13</Paragraphs>
  <ScaleCrop>false</ScaleCrop>
  <Company>UAB</Company>
  <LinksUpToDate>false</LinksUpToDate>
  <CharactersWithSpaces>6666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Material for</dc:title>
  <dc:subject/>
  <dc:creator>Josep Vendrell Roca</dc:creator>
  <cp:keywords/>
  <dc:description/>
  <cp:lastModifiedBy>Francesc Xavier Aviles</cp:lastModifiedBy>
  <cp:revision>5</cp:revision>
  <cp:lastPrinted>2019-08-01T17:43:00Z</cp:lastPrinted>
  <dcterms:created xsi:type="dcterms:W3CDTF">2019-08-07T18:15:00Z</dcterms:created>
  <dcterms:modified xsi:type="dcterms:W3CDTF">2019-08-07T18:16:00Z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http://www.zotero.org/styles/acs-medicinal-chemistry-letters</vt:lpwstr>
  </property>
  <property fmtid="{D5CDD505-2E9C-101B-9397-08002B2CF9AE}" pid="3" name="Mendeley Recent Style Name 0_1">
    <vt:lpwstr>ACS Medicinal Chemistry Letters</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(deprecated)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http://www.zotero.org/styles/marine-drugs</vt:lpwstr>
  </property>
  <property fmtid="{D5CDD505-2E9C-101B-9397-08002B2CF9AE}" pid="17" name="Mendeley Recent Style Name 7_1">
    <vt:lpwstr>Marine Drugs</vt:lpwstr>
  </property>
  <property fmtid="{D5CDD505-2E9C-101B-9397-08002B2CF9AE}" pid="18" name="Mendeley Recent Style Id 8_1">
    <vt:lpwstr>http://www.zotero.org/styles/journal-of-biological-chemistry</vt:lpwstr>
  </property>
  <property fmtid="{D5CDD505-2E9C-101B-9397-08002B2CF9AE}" pid="19" name="Mendeley Recent Style Name 8_1">
    <vt:lpwstr>The Journal of Biological Chemistry</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ies>
</file>